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FBD" w:rsidRPr="00CE75D5" w:rsidRDefault="00CE75D5">
      <w:pPr>
        <w:rPr>
          <w:lang w:val="de-AT"/>
        </w:rPr>
      </w:pPr>
      <w:r>
        <w:rPr>
          <w:lang w:val="de-AT"/>
        </w:rPr>
        <w:t xml:space="preserve">Installationsbeschreibung inklusive verwendeter Installationsparameter, sodass die gesamte Entwicklungsumgebung von einer projektfremden Person aufgesetzt werden kann. </w:t>
      </w:r>
    </w:p>
    <w:sectPr w:rsidR="00F00FBD" w:rsidRPr="00CE7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E75D5"/>
    <w:rsid w:val="00CE75D5"/>
    <w:rsid w:val="00F0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>FH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Stephan Selinger</cp:lastModifiedBy>
  <cp:revision>2</cp:revision>
  <dcterms:created xsi:type="dcterms:W3CDTF">2009-12-09T15:06:00Z</dcterms:created>
  <dcterms:modified xsi:type="dcterms:W3CDTF">2009-12-09T15:08:00Z</dcterms:modified>
</cp:coreProperties>
</file>