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9B2E9" w14:textId="77777777" w:rsidR="00594DC0" w:rsidRDefault="00594DC0" w:rsidP="009E552B">
      <w:pPr>
        <w:jc w:val="both"/>
        <w:rPr>
          <w:rFonts w:ascii="Arial" w:hAnsi="Arial" w:cs="Arial"/>
        </w:rPr>
      </w:pPr>
    </w:p>
    <w:p w14:paraId="744B0099" w14:textId="77777777" w:rsidR="00594DC0" w:rsidRDefault="00594DC0" w:rsidP="009E552B">
      <w:pPr>
        <w:jc w:val="both"/>
        <w:rPr>
          <w:rFonts w:ascii="Arial" w:hAnsi="Arial" w:cs="Arial"/>
        </w:rPr>
      </w:pPr>
    </w:p>
    <w:p w14:paraId="34AC34EB" w14:textId="45C114E9" w:rsidR="00594DC0" w:rsidRPr="009075F7" w:rsidRDefault="00594DC0" w:rsidP="00594DC0">
      <w:pPr>
        <w:jc w:val="center"/>
        <w:rPr>
          <w:rFonts w:ascii="Arial" w:hAnsi="Arial" w:cs="Arial"/>
          <w:b/>
          <w:bCs/>
        </w:rPr>
      </w:pPr>
      <w:r w:rsidRPr="009075F7">
        <w:rPr>
          <w:rFonts w:ascii="Arial" w:hAnsi="Arial" w:cs="Arial"/>
          <w:b/>
          <w:bCs/>
        </w:rPr>
        <w:t>CPE 5</w:t>
      </w:r>
      <w:r>
        <w:rPr>
          <w:rFonts w:ascii="Arial" w:hAnsi="Arial" w:cs="Arial"/>
          <w:b/>
          <w:bCs/>
        </w:rPr>
        <w:t>4</w:t>
      </w:r>
      <w:r>
        <w:rPr>
          <w:rFonts w:ascii="Arial" w:hAnsi="Arial" w:cs="Arial"/>
          <w:b/>
          <w:bCs/>
          <w:vertAlign w:val="superscript"/>
        </w:rPr>
        <w:t>th</w:t>
      </w:r>
      <w:r w:rsidRPr="009075F7">
        <w:rPr>
          <w:rFonts w:ascii="Arial" w:hAnsi="Arial" w:cs="Arial"/>
          <w:b/>
          <w:bCs/>
        </w:rPr>
        <w:t xml:space="preserve"> Advisory: </w:t>
      </w:r>
      <w:r>
        <w:rPr>
          <w:rFonts w:ascii="Arial" w:hAnsi="Arial" w:cs="Arial"/>
          <w:b/>
          <w:bCs/>
        </w:rPr>
        <w:t>Calibrated Adjustments in Stabilisation Phase</w:t>
      </w:r>
    </w:p>
    <w:p w14:paraId="162215D4" w14:textId="77777777" w:rsidR="00594DC0" w:rsidRDefault="00594DC0" w:rsidP="009E552B">
      <w:pPr>
        <w:jc w:val="both"/>
        <w:rPr>
          <w:rFonts w:ascii="Arial" w:hAnsi="Arial" w:cs="Arial"/>
        </w:rPr>
      </w:pPr>
    </w:p>
    <w:p w14:paraId="6C4B671C" w14:textId="4B68FF97" w:rsidR="00430D84" w:rsidRPr="009E552B" w:rsidRDefault="00430D84" w:rsidP="009E552B">
      <w:pPr>
        <w:jc w:val="both"/>
        <w:rPr>
          <w:rFonts w:ascii="Arial" w:hAnsi="Arial" w:cs="Arial"/>
        </w:rPr>
      </w:pPr>
      <w:r w:rsidRPr="009E552B">
        <w:rPr>
          <w:rFonts w:ascii="Arial" w:hAnsi="Arial" w:cs="Arial"/>
        </w:rPr>
        <w:t>Dear Sirs,</w:t>
      </w:r>
    </w:p>
    <w:p w14:paraId="23BF8CBE" w14:textId="77777777" w:rsidR="00430D84" w:rsidRPr="009E552B" w:rsidRDefault="00430D84" w:rsidP="009E552B">
      <w:pPr>
        <w:ind w:firstLine="720"/>
        <w:jc w:val="both"/>
        <w:rPr>
          <w:rFonts w:ascii="Arial" w:hAnsi="Arial" w:cs="Arial"/>
        </w:rPr>
      </w:pPr>
    </w:p>
    <w:p w14:paraId="6828921D" w14:textId="59984306" w:rsidR="00B45FE5" w:rsidRPr="009E552B" w:rsidRDefault="00430D84" w:rsidP="009E552B">
      <w:pPr>
        <w:pStyle w:val="ListParagraph"/>
        <w:numPr>
          <w:ilvl w:val="0"/>
          <w:numId w:val="23"/>
        </w:numPr>
        <w:ind w:left="0" w:firstLine="0"/>
        <w:jc w:val="both"/>
        <w:rPr>
          <w:rFonts w:ascii="Arial" w:hAnsi="Arial" w:cs="Arial"/>
          <w:lang w:val="en-US"/>
        </w:rPr>
      </w:pPr>
      <w:r w:rsidRPr="009E552B">
        <w:rPr>
          <w:rFonts w:ascii="Arial" w:hAnsi="Arial" w:cs="Arial"/>
        </w:rPr>
        <w:t xml:space="preserve">On </w:t>
      </w:r>
      <w:r w:rsidR="008E41C8" w:rsidRPr="009E552B">
        <w:rPr>
          <w:rFonts w:ascii="Arial" w:hAnsi="Arial" w:cs="Arial"/>
        </w:rPr>
        <w:t>8 November</w:t>
      </w:r>
      <w:r w:rsidR="007548CB" w:rsidRPr="009E552B">
        <w:rPr>
          <w:rFonts w:ascii="Arial" w:hAnsi="Arial" w:cs="Arial"/>
        </w:rPr>
        <w:t xml:space="preserve"> </w:t>
      </w:r>
      <w:r w:rsidRPr="009E552B">
        <w:rPr>
          <w:rFonts w:ascii="Arial" w:hAnsi="Arial" w:cs="Arial"/>
        </w:rPr>
        <w:t>2021, the</w:t>
      </w:r>
      <w:r w:rsidR="00BB708B">
        <w:rPr>
          <w:rFonts w:ascii="Arial" w:hAnsi="Arial" w:cs="Arial"/>
        </w:rPr>
        <w:t xml:space="preserve"> Multi-Ministry Taskforce (MTF)</w:t>
      </w:r>
      <w:r w:rsidRPr="009E552B">
        <w:rPr>
          <w:rFonts w:ascii="Arial" w:hAnsi="Arial" w:cs="Arial"/>
        </w:rPr>
        <w:t xml:space="preserve"> </w:t>
      </w:r>
      <w:r w:rsidR="00B90F8E" w:rsidRPr="009E552B">
        <w:rPr>
          <w:rFonts w:ascii="Arial" w:hAnsi="Arial" w:cs="Arial"/>
        </w:rPr>
        <w:t xml:space="preserve">announced </w:t>
      </w:r>
      <w:r w:rsidR="008E41C8" w:rsidRPr="009E552B">
        <w:rPr>
          <w:rFonts w:ascii="Arial" w:hAnsi="Arial" w:cs="Arial"/>
        </w:rPr>
        <w:t>an update to the Safe Management Measures (SMMs) from 25 October to 21 November</w:t>
      </w:r>
      <w:r w:rsidR="00594DC0">
        <w:rPr>
          <w:rFonts w:ascii="Arial" w:hAnsi="Arial" w:cs="Arial"/>
        </w:rPr>
        <w:t xml:space="preserve"> 2021</w:t>
      </w:r>
      <w:r w:rsidR="008E41C8" w:rsidRPr="009E552B">
        <w:rPr>
          <w:rFonts w:ascii="Arial" w:hAnsi="Arial" w:cs="Arial"/>
        </w:rPr>
        <w:t xml:space="preserve"> (dates inclusive)</w:t>
      </w:r>
      <w:r w:rsidR="00A00445" w:rsidRPr="009E552B">
        <w:rPr>
          <w:rFonts w:ascii="Arial" w:hAnsi="Arial" w:cs="Arial"/>
        </w:rPr>
        <w:t xml:space="preserve">. </w:t>
      </w:r>
      <w:r w:rsidR="00CF355F">
        <w:rPr>
          <w:rFonts w:ascii="Arial" w:hAnsi="Arial" w:cs="Arial"/>
        </w:rPr>
        <w:t>The Ministry of Education (</w:t>
      </w:r>
      <w:r w:rsidR="008E41C8" w:rsidRPr="009E552B">
        <w:rPr>
          <w:rFonts w:ascii="Arial" w:hAnsi="Arial" w:cs="Arial"/>
          <w:lang w:val="en-US"/>
        </w:rPr>
        <w:t>MOE</w:t>
      </w:r>
      <w:r w:rsidR="00CF355F">
        <w:rPr>
          <w:rFonts w:ascii="Arial" w:hAnsi="Arial" w:cs="Arial"/>
          <w:lang w:val="en-US"/>
        </w:rPr>
        <w:t>)</w:t>
      </w:r>
      <w:r w:rsidR="008E41C8" w:rsidRPr="009E552B">
        <w:rPr>
          <w:rFonts w:ascii="Arial" w:hAnsi="Arial" w:cs="Arial"/>
          <w:lang w:val="en-US"/>
        </w:rPr>
        <w:t xml:space="preserve"> has also issued a media release with updates to SMMs in the education sector to facilitate the resumption of more aspects of student life. These changes will take place </w:t>
      </w:r>
      <w:r w:rsidR="008E41C8" w:rsidRPr="009E552B">
        <w:rPr>
          <w:rFonts w:ascii="Arial" w:hAnsi="Arial" w:cs="Arial"/>
          <w:b/>
          <w:bCs/>
          <w:lang w:val="en-US"/>
        </w:rPr>
        <w:t>from 10 November 2021</w:t>
      </w:r>
      <w:r w:rsidR="008E41C8" w:rsidRPr="009E552B">
        <w:rPr>
          <w:rFonts w:ascii="Arial" w:hAnsi="Arial" w:cs="Arial"/>
          <w:lang w:val="en-US"/>
        </w:rPr>
        <w:t>.</w:t>
      </w:r>
      <w:r w:rsidR="003451ED" w:rsidRPr="009E552B">
        <w:rPr>
          <w:rFonts w:ascii="Arial" w:hAnsi="Arial" w:cs="Arial"/>
          <w:lang w:val="en-US"/>
        </w:rPr>
        <w:t xml:space="preserve"> The MTF and MOE </w:t>
      </w:r>
      <w:r w:rsidR="007C0CFB" w:rsidRPr="009E552B">
        <w:rPr>
          <w:rFonts w:ascii="Arial" w:hAnsi="Arial" w:cs="Arial"/>
          <w:lang w:val="en-US"/>
        </w:rPr>
        <w:t xml:space="preserve">media </w:t>
      </w:r>
      <w:r w:rsidR="003451ED" w:rsidRPr="009E552B">
        <w:rPr>
          <w:rFonts w:ascii="Arial" w:hAnsi="Arial" w:cs="Arial"/>
          <w:lang w:val="en-US"/>
        </w:rPr>
        <w:t>releases are attached below:</w:t>
      </w:r>
    </w:p>
    <w:p w14:paraId="4909CCBB" w14:textId="74DC4EBB" w:rsidR="00B45FE5" w:rsidRPr="009E552B" w:rsidRDefault="00B45FE5" w:rsidP="009E552B">
      <w:pPr>
        <w:pStyle w:val="ListParagraph"/>
        <w:ind w:left="0"/>
        <w:jc w:val="both"/>
        <w:rPr>
          <w:rFonts w:ascii="Arial" w:hAnsi="Arial" w:cs="Arial"/>
          <w:lang w:val="en-US"/>
        </w:rPr>
      </w:pPr>
    </w:p>
    <w:p w14:paraId="42C555C4" w14:textId="6E399037" w:rsidR="002862D5" w:rsidRPr="009E552B" w:rsidRDefault="00BB708B" w:rsidP="009E552B">
      <w:pPr>
        <w:pStyle w:val="ListParagraph"/>
        <w:ind w:left="0"/>
        <w:jc w:val="both"/>
        <w:rPr>
          <w:rFonts w:ascii="Arial" w:hAnsi="Arial" w:cs="Arial"/>
          <w:lang w:val="en-US"/>
        </w:rPr>
      </w:pPr>
      <w:r>
        <w:rPr>
          <w:rFonts w:ascii="Calibri" w:eastAsia="Times New Roman" w:hAnsi="Calibri" w:cs="Calibri"/>
          <w:lang w:val="en-US" w:eastAsia="zh-CN"/>
        </w:rPr>
        <w:object w:dxaOrig="1440" w:dyaOrig="1215" w14:anchorId="73FA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0.5pt" o:ole="">
            <v:imagedata r:id="rId8" o:title=""/>
          </v:shape>
          <o:OLEObject Type="Embed" ProgID="Outlook.FileAttach" ShapeID="_x0000_i1025" DrawAspect="Icon" ObjectID="_1698055826" r:id="rId9"/>
        </w:object>
      </w:r>
      <w:r w:rsidR="00594DC0" w:rsidRPr="009E552B">
        <w:rPr>
          <w:rFonts w:eastAsiaTheme="minorEastAsia"/>
          <w:lang w:eastAsia="zh-CN"/>
        </w:rPr>
        <w:object w:dxaOrig="1440" w:dyaOrig="1215" w14:anchorId="04429FA2">
          <v:shape id="_x0000_i1026" type="#_x0000_t75" style="width:1in;height:60.5pt" o:ole="">
            <v:imagedata r:id="rId10" o:title=""/>
          </v:shape>
          <o:OLEObject Type="Embed" ProgID="Outlook.FileAttach" ShapeID="_x0000_i1026" DrawAspect="Icon" ObjectID="_1698055827" r:id="rId11"/>
        </w:object>
      </w:r>
    </w:p>
    <w:p w14:paraId="38808D3B" w14:textId="77777777" w:rsidR="00B45FE5" w:rsidRPr="009E552B" w:rsidRDefault="00B45FE5" w:rsidP="009E552B">
      <w:pPr>
        <w:jc w:val="both"/>
        <w:rPr>
          <w:rFonts w:ascii="Arial" w:hAnsi="Arial" w:cs="Arial"/>
          <w:b/>
        </w:rPr>
      </w:pPr>
      <w:r w:rsidRPr="009E552B">
        <w:rPr>
          <w:rFonts w:ascii="Arial" w:hAnsi="Arial" w:cs="Arial"/>
          <w:b/>
        </w:rPr>
        <w:t>Guidance for Private Education Institutions (PEIs)</w:t>
      </w:r>
      <w:r w:rsidRPr="009E552B">
        <w:rPr>
          <w:rFonts w:ascii="Arial" w:hAnsi="Arial" w:cs="Arial"/>
          <w:b/>
          <w:bCs/>
          <w:color w:val="FF0000"/>
        </w:rPr>
        <w:t xml:space="preserve"> </w:t>
      </w:r>
    </w:p>
    <w:p w14:paraId="36B6F464" w14:textId="77777777" w:rsidR="00B45FE5" w:rsidRPr="009E552B" w:rsidRDefault="00B45FE5" w:rsidP="009E552B">
      <w:pPr>
        <w:pStyle w:val="ListParagraph"/>
        <w:spacing w:before="100" w:beforeAutospacing="1" w:after="100" w:afterAutospacing="1"/>
        <w:ind w:left="0"/>
        <w:jc w:val="both"/>
        <w:rPr>
          <w:rFonts w:ascii="Arial" w:hAnsi="Arial" w:cs="Arial"/>
          <w:b/>
          <w:bCs/>
          <w:i/>
          <w:iCs/>
          <w:color w:val="FF0000"/>
        </w:rPr>
      </w:pPr>
      <w:r w:rsidRPr="009E552B">
        <w:rPr>
          <w:rFonts w:ascii="Arial" w:hAnsi="Arial" w:cs="Arial"/>
          <w:b/>
          <w:bCs/>
          <w:color w:val="FF0000"/>
        </w:rPr>
        <w:t>[Updated]</w:t>
      </w:r>
      <w:r w:rsidRPr="009E552B">
        <w:rPr>
          <w:rFonts w:ascii="Arial" w:hAnsi="Arial" w:cs="Arial"/>
          <w:b/>
          <w:bCs/>
          <w:i/>
          <w:iCs/>
          <w:color w:val="FF0000"/>
        </w:rPr>
        <w:t xml:space="preserve"> </w:t>
      </w:r>
      <w:r w:rsidRPr="009E552B">
        <w:rPr>
          <w:rFonts w:ascii="Arial" w:hAnsi="Arial" w:cs="Arial"/>
          <w:bCs/>
          <w:i/>
          <w:iCs/>
        </w:rPr>
        <w:t xml:space="preserve">National SMMs </w:t>
      </w:r>
    </w:p>
    <w:p w14:paraId="2C75A67B" w14:textId="77777777" w:rsidR="00B45FE5" w:rsidRPr="009E552B" w:rsidRDefault="00B45FE5" w:rsidP="009E552B">
      <w:pPr>
        <w:pStyle w:val="ListParagraph"/>
        <w:ind w:left="0"/>
        <w:jc w:val="both"/>
        <w:rPr>
          <w:rFonts w:ascii="Arial" w:hAnsi="Arial" w:cs="Arial"/>
          <w:lang w:val="en-US"/>
        </w:rPr>
      </w:pPr>
    </w:p>
    <w:p w14:paraId="64E4D457" w14:textId="41502508" w:rsidR="00B45FE5" w:rsidRPr="009E552B" w:rsidRDefault="003F6734" w:rsidP="009E552B">
      <w:pPr>
        <w:pStyle w:val="ListParagraph"/>
        <w:numPr>
          <w:ilvl w:val="0"/>
          <w:numId w:val="23"/>
        </w:numPr>
        <w:ind w:left="0" w:firstLine="0"/>
        <w:jc w:val="both"/>
        <w:rPr>
          <w:rFonts w:ascii="Arial" w:hAnsi="Arial" w:cs="Arial"/>
          <w:lang w:val="en-US"/>
        </w:rPr>
      </w:pPr>
      <w:r w:rsidRPr="009E552B">
        <w:rPr>
          <w:rFonts w:ascii="Arial" w:hAnsi="Arial" w:cs="Arial"/>
          <w:bCs/>
        </w:rPr>
        <w:t>All PEIs must continue to abide by all prevailing national</w:t>
      </w:r>
      <w:r w:rsidR="00594DC0">
        <w:rPr>
          <w:rFonts w:ascii="Arial" w:hAnsi="Arial" w:cs="Arial"/>
          <w:bCs/>
        </w:rPr>
        <w:t xml:space="preserve"> </w:t>
      </w:r>
      <w:proofErr w:type="gramStart"/>
      <w:r w:rsidR="00594DC0">
        <w:rPr>
          <w:rFonts w:ascii="Arial" w:hAnsi="Arial" w:cs="Arial"/>
          <w:bCs/>
        </w:rPr>
        <w:t>SMMs</w:t>
      </w:r>
      <w:r w:rsidRPr="009E552B">
        <w:rPr>
          <w:rFonts w:ascii="Arial" w:hAnsi="Arial" w:cs="Arial"/>
          <w:bCs/>
        </w:rPr>
        <w:t xml:space="preserve"> .</w:t>
      </w:r>
      <w:proofErr w:type="gramEnd"/>
      <w:r w:rsidRPr="009E552B">
        <w:rPr>
          <w:rFonts w:ascii="Arial" w:hAnsi="Arial" w:cs="Arial"/>
          <w:bCs/>
        </w:rPr>
        <w:t xml:space="preserve"> These include but are not limited to:</w:t>
      </w:r>
    </w:p>
    <w:p w14:paraId="78412748" w14:textId="77777777" w:rsidR="00B45FE5" w:rsidRPr="009E552B" w:rsidRDefault="00B45FE5" w:rsidP="009E552B">
      <w:pPr>
        <w:pStyle w:val="ListParagraph"/>
        <w:ind w:left="0"/>
        <w:jc w:val="both"/>
        <w:rPr>
          <w:rFonts w:ascii="Arial" w:hAnsi="Arial" w:cs="Arial"/>
          <w:lang w:val="en-US"/>
        </w:rPr>
      </w:pPr>
    </w:p>
    <w:p w14:paraId="3DDDB375" w14:textId="6E10784C" w:rsidR="00B45FE5" w:rsidRPr="009E552B" w:rsidRDefault="00B45FE5" w:rsidP="009E552B">
      <w:pPr>
        <w:pStyle w:val="ListParagraph"/>
        <w:numPr>
          <w:ilvl w:val="0"/>
          <w:numId w:val="24"/>
        </w:numPr>
        <w:spacing w:line="252" w:lineRule="auto"/>
        <w:jc w:val="both"/>
        <w:rPr>
          <w:rFonts w:ascii="Arial" w:eastAsia="DengXian" w:hAnsi="Arial" w:cs="Arial"/>
          <w:bCs/>
        </w:rPr>
      </w:pPr>
      <w:r w:rsidRPr="009E552B">
        <w:rPr>
          <w:rFonts w:ascii="Arial" w:hAnsi="Arial" w:cs="Arial"/>
          <w:b/>
        </w:rPr>
        <w:t>Safe Distancing:</w:t>
      </w:r>
      <w:r w:rsidRPr="009E552B">
        <w:rPr>
          <w:rFonts w:ascii="Arial" w:hAnsi="Arial" w:cs="Arial"/>
          <w:bCs/>
        </w:rPr>
        <w:t xml:space="preserve"> </w:t>
      </w:r>
      <w:r w:rsidR="00AE1B8A" w:rsidRPr="009E552B">
        <w:rPr>
          <w:rFonts w:ascii="Arial" w:hAnsi="Arial" w:cs="Arial"/>
          <w:bCs/>
        </w:rPr>
        <w:t>Permissible group size of</w:t>
      </w:r>
      <w:r w:rsidRPr="009E552B">
        <w:rPr>
          <w:rFonts w:ascii="Arial" w:hAnsi="Arial" w:cs="Arial"/>
          <w:bCs/>
        </w:rPr>
        <w:t xml:space="preserve"> two students per group, with safe distancing of at least one metre and no physical interactions between groups.</w:t>
      </w:r>
    </w:p>
    <w:p w14:paraId="459D3E7E" w14:textId="77777777" w:rsidR="00B45FE5" w:rsidRPr="009E552B" w:rsidRDefault="00B45FE5" w:rsidP="009E552B">
      <w:pPr>
        <w:pStyle w:val="ListParagraph"/>
        <w:spacing w:line="252" w:lineRule="auto"/>
        <w:jc w:val="both"/>
        <w:rPr>
          <w:rFonts w:ascii="Arial" w:eastAsia="DengXian" w:hAnsi="Arial" w:cs="Arial"/>
          <w:bCs/>
        </w:rPr>
      </w:pPr>
    </w:p>
    <w:p w14:paraId="768CA0EA" w14:textId="791AB49D" w:rsidR="00B45FE5" w:rsidRPr="009E552B" w:rsidRDefault="00B45FE5" w:rsidP="009E552B">
      <w:pPr>
        <w:pStyle w:val="ListParagraph"/>
        <w:numPr>
          <w:ilvl w:val="0"/>
          <w:numId w:val="24"/>
        </w:numPr>
        <w:spacing w:line="252" w:lineRule="auto"/>
        <w:jc w:val="both"/>
        <w:rPr>
          <w:rFonts w:ascii="Arial" w:eastAsia="DengXian" w:hAnsi="Arial" w:cs="Arial"/>
          <w:bCs/>
        </w:rPr>
      </w:pPr>
      <w:r w:rsidRPr="009E552B">
        <w:rPr>
          <w:rFonts w:ascii="Arial" w:hAnsi="Arial" w:cs="Arial"/>
          <w:b/>
          <w:bCs/>
          <w:color w:val="FF0000"/>
        </w:rPr>
        <w:t>[New]</w:t>
      </w:r>
      <w:r w:rsidRPr="009E552B">
        <w:rPr>
          <w:rFonts w:ascii="Arial" w:hAnsi="Arial" w:cs="Arial"/>
          <w:b/>
          <w:bCs/>
          <w:i/>
          <w:iCs/>
          <w:color w:val="FF0000"/>
        </w:rPr>
        <w:t xml:space="preserve"> </w:t>
      </w:r>
      <w:r w:rsidRPr="009E552B">
        <w:rPr>
          <w:rFonts w:ascii="Arial" w:hAnsi="Arial" w:cs="Arial"/>
          <w:b/>
        </w:rPr>
        <w:t xml:space="preserve">Concession for Medically Ineligible Individuals across Settings with </w:t>
      </w:r>
      <w:r w:rsidR="00594DC0">
        <w:rPr>
          <w:rFonts w:ascii="Arial" w:hAnsi="Arial" w:cs="Arial"/>
          <w:b/>
        </w:rPr>
        <w:t>Vaccination-Differentiated SMMs (</w:t>
      </w:r>
      <w:r w:rsidRPr="009E552B">
        <w:rPr>
          <w:rFonts w:ascii="Arial" w:hAnsi="Arial" w:cs="Arial"/>
          <w:b/>
        </w:rPr>
        <w:t>VDS</w:t>
      </w:r>
      <w:r w:rsidR="00594DC0">
        <w:rPr>
          <w:rFonts w:ascii="Arial" w:hAnsi="Arial" w:cs="Arial"/>
          <w:b/>
        </w:rPr>
        <w:t>)</w:t>
      </w:r>
      <w:r w:rsidRPr="009E552B">
        <w:rPr>
          <w:rFonts w:ascii="Arial" w:hAnsi="Arial" w:cs="Arial"/>
          <w:b/>
        </w:rPr>
        <w:t xml:space="preserve">: </w:t>
      </w:r>
      <w:r w:rsidRPr="009E552B">
        <w:rPr>
          <w:rFonts w:ascii="Arial" w:hAnsi="Arial" w:cs="Arial"/>
          <w:bCs/>
          <w:u w:val="single"/>
        </w:rPr>
        <w:t xml:space="preserve">From </w:t>
      </w:r>
      <w:r w:rsidRPr="009E552B">
        <w:rPr>
          <w:rFonts w:ascii="Arial" w:hAnsi="Arial" w:cs="Arial"/>
          <w:b/>
          <w:u w:val="single"/>
        </w:rPr>
        <w:t>1 December 2021</w:t>
      </w:r>
      <w:r w:rsidRPr="009E552B">
        <w:rPr>
          <w:rFonts w:ascii="Arial" w:hAnsi="Arial" w:cs="Arial"/>
          <w:bCs/>
          <w:u w:val="single"/>
        </w:rPr>
        <w:t>, individuals who are medically ineligible for all COVID-19 vaccines under the National Vaccination Programme (NVP) will be able to enter all premises or participate in activities where</w:t>
      </w:r>
      <w:r w:rsidR="00470CC9" w:rsidRPr="009E552B">
        <w:rPr>
          <w:rFonts w:ascii="Arial" w:hAnsi="Arial" w:cs="Arial"/>
          <w:bCs/>
          <w:u w:val="single"/>
        </w:rPr>
        <w:t xml:space="preserve"> </w:t>
      </w:r>
      <w:r w:rsidR="00594DC0">
        <w:rPr>
          <w:rFonts w:ascii="Arial" w:hAnsi="Arial" w:cs="Arial"/>
          <w:bCs/>
          <w:u w:val="single"/>
        </w:rPr>
        <w:t xml:space="preserve">VDS </w:t>
      </w:r>
      <w:r w:rsidRPr="009E552B">
        <w:rPr>
          <w:rFonts w:ascii="Arial" w:hAnsi="Arial" w:cs="Arial"/>
          <w:bCs/>
          <w:u w:val="single"/>
        </w:rPr>
        <w:t>are required.</w:t>
      </w:r>
      <w:r w:rsidRPr="009E552B">
        <w:rPr>
          <w:rFonts w:ascii="Arial" w:hAnsi="Arial" w:cs="Arial"/>
          <w:bCs/>
        </w:rPr>
        <w:t xml:space="preserve"> These includes entering shopping malls, dine-in at </w:t>
      </w:r>
      <w:r w:rsidR="00594DC0">
        <w:rPr>
          <w:rFonts w:ascii="Arial" w:hAnsi="Arial" w:cs="Arial"/>
          <w:bCs/>
        </w:rPr>
        <w:t>Food &amp; Beverage (</w:t>
      </w:r>
      <w:r w:rsidRPr="009E552B">
        <w:rPr>
          <w:rFonts w:ascii="Arial" w:hAnsi="Arial" w:cs="Arial"/>
          <w:bCs/>
        </w:rPr>
        <w:t>F&amp;B</w:t>
      </w:r>
      <w:r w:rsidR="00594DC0">
        <w:rPr>
          <w:rFonts w:ascii="Arial" w:hAnsi="Arial" w:cs="Arial"/>
          <w:bCs/>
        </w:rPr>
        <w:t>)</w:t>
      </w:r>
      <w:r w:rsidRPr="009E552B">
        <w:rPr>
          <w:rFonts w:ascii="Arial" w:hAnsi="Arial" w:cs="Arial"/>
          <w:bCs/>
        </w:rPr>
        <w:t xml:space="preserve"> establishments including hawker centres and coffee shops, and attending religious services and live performances. </w:t>
      </w:r>
    </w:p>
    <w:p w14:paraId="0C06309D" w14:textId="77777777" w:rsidR="00B45FE5" w:rsidRPr="009E552B" w:rsidRDefault="00B45FE5" w:rsidP="009E552B">
      <w:pPr>
        <w:pStyle w:val="ListParagraph"/>
        <w:rPr>
          <w:rFonts w:ascii="Arial" w:hAnsi="Arial" w:cs="Arial"/>
          <w:b/>
          <w:bCs/>
          <w:color w:val="FF0000"/>
        </w:rPr>
      </w:pPr>
    </w:p>
    <w:p w14:paraId="1FD188E2" w14:textId="7C6E52D6" w:rsidR="00B45FE5" w:rsidRPr="009E552B" w:rsidRDefault="00B45FE5" w:rsidP="009E552B">
      <w:pPr>
        <w:pStyle w:val="ListParagraph"/>
        <w:numPr>
          <w:ilvl w:val="0"/>
          <w:numId w:val="24"/>
        </w:numPr>
        <w:spacing w:line="252" w:lineRule="auto"/>
        <w:jc w:val="both"/>
        <w:rPr>
          <w:rFonts w:ascii="Arial" w:eastAsia="DengXian" w:hAnsi="Arial" w:cs="Arial"/>
          <w:bCs/>
        </w:rPr>
      </w:pPr>
      <w:r w:rsidRPr="009E552B">
        <w:rPr>
          <w:rFonts w:ascii="Arial" w:hAnsi="Arial" w:cs="Arial"/>
          <w:b/>
          <w:bCs/>
          <w:color w:val="FF0000"/>
        </w:rPr>
        <w:t>[Updated]</w:t>
      </w:r>
      <w:r w:rsidRPr="009E552B">
        <w:rPr>
          <w:rFonts w:ascii="Arial" w:hAnsi="Arial" w:cs="Arial"/>
          <w:b/>
          <w:bCs/>
          <w:i/>
          <w:iCs/>
          <w:color w:val="FF0000"/>
        </w:rPr>
        <w:t xml:space="preserve"> </w:t>
      </w:r>
      <w:r w:rsidRPr="009E552B">
        <w:rPr>
          <w:rFonts w:ascii="Arial" w:hAnsi="Arial" w:cs="Arial"/>
          <w:b/>
        </w:rPr>
        <w:t xml:space="preserve">F&amp;B outlets: </w:t>
      </w:r>
      <w:r w:rsidRPr="009E552B">
        <w:rPr>
          <w:rFonts w:ascii="Arial" w:hAnsi="Arial" w:cs="Arial"/>
          <w:bCs/>
          <w:u w:val="single"/>
        </w:rPr>
        <w:t xml:space="preserve">Up </w:t>
      </w:r>
      <w:r w:rsidRPr="009E552B">
        <w:rPr>
          <w:rFonts w:ascii="Arial" w:hAnsi="Arial" w:cs="Arial"/>
          <w:u w:val="single"/>
        </w:rPr>
        <w:t>to 5 fully vaccinated persons from the same household, will be allowed to dine-in together at</w:t>
      </w:r>
      <w:r w:rsidR="00594DC0">
        <w:rPr>
          <w:rFonts w:ascii="Arial" w:hAnsi="Arial" w:cs="Arial"/>
          <w:u w:val="single"/>
        </w:rPr>
        <w:t xml:space="preserve"> F&amp;B</w:t>
      </w:r>
      <w:r w:rsidRPr="009E552B">
        <w:rPr>
          <w:rFonts w:ascii="Arial" w:hAnsi="Arial" w:cs="Arial"/>
          <w:u w:val="single"/>
        </w:rPr>
        <w:t xml:space="preserve"> establishments </w:t>
      </w:r>
      <w:r w:rsidR="00644E8B" w:rsidRPr="009E552B">
        <w:rPr>
          <w:rFonts w:ascii="Arial" w:hAnsi="Arial" w:cs="Arial"/>
          <w:u w:val="single"/>
        </w:rPr>
        <w:t xml:space="preserve">excluding hawker centres and coffee shops </w:t>
      </w:r>
      <w:r w:rsidRPr="009E552B">
        <w:rPr>
          <w:rFonts w:ascii="Arial" w:hAnsi="Arial" w:cs="Arial"/>
          <w:u w:val="single"/>
        </w:rPr>
        <w:t xml:space="preserve">from </w:t>
      </w:r>
      <w:r w:rsidRPr="009E552B">
        <w:rPr>
          <w:rFonts w:ascii="Arial" w:hAnsi="Arial" w:cs="Arial"/>
          <w:b/>
          <w:bCs/>
          <w:u w:val="single"/>
        </w:rPr>
        <w:t>10 November 2021</w:t>
      </w:r>
      <w:r w:rsidRPr="009E552B">
        <w:rPr>
          <w:rFonts w:ascii="Arial" w:hAnsi="Arial" w:cs="Arial"/>
        </w:rPr>
        <w:t xml:space="preserve">. This will allow families living in the same household, who already closely interact with each other </w:t>
      </w:r>
      <w:proofErr w:type="gramStart"/>
      <w:r w:rsidRPr="009E552B">
        <w:rPr>
          <w:rFonts w:ascii="Arial" w:hAnsi="Arial" w:cs="Arial"/>
        </w:rPr>
        <w:t>on a daily basis</w:t>
      </w:r>
      <w:proofErr w:type="gramEnd"/>
      <w:r w:rsidRPr="009E552B">
        <w:rPr>
          <w:rFonts w:ascii="Arial" w:hAnsi="Arial" w:cs="Arial"/>
        </w:rPr>
        <w:t xml:space="preserve">, to enjoy a meal together, without affecting the balance achieved in managing the COVID-19 situation thus far. </w:t>
      </w:r>
      <w:r w:rsidRPr="009E552B">
        <w:rPr>
          <w:rFonts w:ascii="Arial" w:hAnsi="Arial" w:cs="Arial"/>
          <w:u w:val="single"/>
        </w:rPr>
        <w:t>The dine-in group size for those not from the same household will remain capped at 2 persons.</w:t>
      </w:r>
      <w:r w:rsidR="002862D5" w:rsidRPr="009E552B">
        <w:rPr>
          <w:rFonts w:ascii="Arial" w:hAnsi="Arial" w:cs="Arial"/>
        </w:rPr>
        <w:t xml:space="preserve"> </w:t>
      </w:r>
      <w:r w:rsidR="00532277" w:rsidRPr="009E552B">
        <w:rPr>
          <w:rFonts w:ascii="Arial" w:hAnsi="Arial" w:cs="Arial"/>
        </w:rPr>
        <w:t>For avoidance of doubt, u</w:t>
      </w:r>
      <w:r w:rsidR="00532277" w:rsidRPr="009E552B">
        <w:rPr>
          <w:rFonts w:ascii="Arial" w:hAnsi="Arial" w:cs="Arial"/>
          <w:bCs/>
        </w:rPr>
        <w:t xml:space="preserve">nvaccinated individuals with a valid negative pre-event test (PET) result, recovered individuals, children aged 12 years and below, and medically ineligible individuals (from 1 December 2021, see Para 2b) may also be included in such groups. </w:t>
      </w:r>
      <w:r w:rsidRPr="009E552B">
        <w:rPr>
          <w:rFonts w:ascii="Arial" w:hAnsi="Arial" w:cs="Arial"/>
        </w:rPr>
        <w:t xml:space="preserve">From </w:t>
      </w:r>
      <w:r w:rsidRPr="009E552B">
        <w:rPr>
          <w:rFonts w:ascii="Arial" w:hAnsi="Arial" w:cs="Arial"/>
          <w:b/>
          <w:bCs/>
        </w:rPr>
        <w:t>10 November 2021</w:t>
      </w:r>
      <w:r w:rsidRPr="009E552B">
        <w:rPr>
          <w:rFonts w:ascii="Arial" w:hAnsi="Arial" w:cs="Arial"/>
        </w:rPr>
        <w:t xml:space="preserve">, the playing of </w:t>
      </w:r>
      <w:r w:rsidR="00594DC0">
        <w:rPr>
          <w:rFonts w:ascii="Arial" w:hAnsi="Arial" w:cs="Arial"/>
        </w:rPr>
        <w:t xml:space="preserve">soft </w:t>
      </w:r>
      <w:r w:rsidRPr="009E552B">
        <w:rPr>
          <w:rFonts w:ascii="Arial" w:hAnsi="Arial" w:cs="Arial"/>
        </w:rPr>
        <w:t>recorded music in F&amp;B establishments will also be allowed.</w:t>
      </w:r>
    </w:p>
    <w:p w14:paraId="090F597C" w14:textId="77777777" w:rsidR="00B45FE5" w:rsidRPr="0004710E" w:rsidRDefault="00B45FE5" w:rsidP="009E552B">
      <w:pPr>
        <w:rPr>
          <w:rFonts w:ascii="Arial" w:hAnsi="Arial" w:cs="Arial"/>
          <w:bCs/>
          <w:i/>
          <w:iCs/>
          <w:lang w:val="en-US"/>
        </w:rPr>
      </w:pPr>
    </w:p>
    <w:p w14:paraId="1CD8D7D4" w14:textId="77777777" w:rsidR="00594DC0" w:rsidRDefault="00594DC0" w:rsidP="009E552B">
      <w:pPr>
        <w:jc w:val="both"/>
        <w:rPr>
          <w:rFonts w:ascii="Arial" w:hAnsi="Arial" w:cs="Arial"/>
          <w:b/>
          <w:bCs/>
          <w:color w:val="FF0000"/>
        </w:rPr>
      </w:pPr>
    </w:p>
    <w:p w14:paraId="3A3E3882" w14:textId="77777777" w:rsidR="00594DC0" w:rsidRDefault="00594DC0" w:rsidP="009E552B">
      <w:pPr>
        <w:jc w:val="both"/>
        <w:rPr>
          <w:rFonts w:ascii="Arial" w:hAnsi="Arial" w:cs="Arial"/>
          <w:b/>
          <w:bCs/>
          <w:color w:val="FF0000"/>
        </w:rPr>
      </w:pPr>
    </w:p>
    <w:p w14:paraId="3109401B" w14:textId="77777777" w:rsidR="00594DC0" w:rsidRDefault="00594DC0" w:rsidP="009E552B">
      <w:pPr>
        <w:jc w:val="both"/>
        <w:rPr>
          <w:rFonts w:ascii="Arial" w:hAnsi="Arial" w:cs="Arial"/>
          <w:b/>
          <w:bCs/>
          <w:color w:val="FF0000"/>
        </w:rPr>
      </w:pPr>
    </w:p>
    <w:p w14:paraId="320515ED" w14:textId="39054CD4" w:rsidR="00B45FE5" w:rsidRPr="009E552B" w:rsidRDefault="00B45FE5" w:rsidP="009E552B">
      <w:pPr>
        <w:jc w:val="both"/>
        <w:rPr>
          <w:rFonts w:ascii="Arial" w:hAnsi="Arial" w:cs="Arial"/>
          <w:bCs/>
          <w:i/>
          <w:iCs/>
        </w:rPr>
      </w:pPr>
      <w:r w:rsidRPr="009E552B">
        <w:rPr>
          <w:rFonts w:ascii="Arial" w:hAnsi="Arial" w:cs="Arial"/>
          <w:b/>
          <w:bCs/>
          <w:color w:val="FF0000"/>
        </w:rPr>
        <w:lastRenderedPageBreak/>
        <w:t>[New]</w:t>
      </w:r>
      <w:r w:rsidRPr="009E552B">
        <w:rPr>
          <w:rFonts w:ascii="Arial" w:hAnsi="Arial" w:cs="Arial"/>
          <w:b/>
          <w:bCs/>
          <w:i/>
          <w:iCs/>
          <w:color w:val="FF0000"/>
        </w:rPr>
        <w:t xml:space="preserve"> </w:t>
      </w:r>
      <w:r w:rsidR="00614427" w:rsidRPr="009E552B">
        <w:rPr>
          <w:rFonts w:ascii="Arial" w:hAnsi="Arial" w:cs="Arial"/>
          <w:bCs/>
          <w:i/>
          <w:iCs/>
        </w:rPr>
        <w:t>A</w:t>
      </w:r>
      <w:r w:rsidRPr="009E552B">
        <w:rPr>
          <w:rFonts w:ascii="Arial" w:hAnsi="Arial" w:cs="Arial"/>
          <w:bCs/>
          <w:i/>
          <w:iCs/>
        </w:rPr>
        <w:t xml:space="preserve">ctivities in MOE </w:t>
      </w:r>
      <w:r w:rsidR="00F22C4A">
        <w:rPr>
          <w:rFonts w:ascii="Arial" w:hAnsi="Arial" w:cs="Arial"/>
          <w:bCs/>
          <w:i/>
          <w:iCs/>
        </w:rPr>
        <w:t>S</w:t>
      </w:r>
      <w:r w:rsidRPr="009E552B">
        <w:rPr>
          <w:rFonts w:ascii="Arial" w:hAnsi="Arial" w:cs="Arial"/>
          <w:bCs/>
          <w:i/>
          <w:iCs/>
        </w:rPr>
        <w:t xml:space="preserve">chools and </w:t>
      </w:r>
      <w:r w:rsidR="00594DC0">
        <w:rPr>
          <w:rFonts w:ascii="Arial" w:hAnsi="Arial" w:cs="Arial"/>
          <w:bCs/>
          <w:i/>
          <w:iCs/>
        </w:rPr>
        <w:t>Institutes of Higher Learning (</w:t>
      </w:r>
      <w:r w:rsidRPr="009E552B">
        <w:rPr>
          <w:rFonts w:ascii="Arial" w:hAnsi="Arial" w:cs="Arial"/>
          <w:bCs/>
          <w:i/>
          <w:iCs/>
        </w:rPr>
        <w:t>IHLs</w:t>
      </w:r>
      <w:r w:rsidR="00594DC0">
        <w:rPr>
          <w:rFonts w:ascii="Arial" w:hAnsi="Arial" w:cs="Arial"/>
          <w:bCs/>
          <w:i/>
          <w:iCs/>
        </w:rPr>
        <w:t>)</w:t>
      </w:r>
    </w:p>
    <w:p w14:paraId="406F1499" w14:textId="77777777" w:rsidR="00055D61" w:rsidRPr="009E552B" w:rsidRDefault="00055D61" w:rsidP="009E552B">
      <w:pPr>
        <w:pStyle w:val="ListParagraph"/>
        <w:ind w:left="0"/>
        <w:jc w:val="both"/>
        <w:rPr>
          <w:rFonts w:ascii="Arial" w:hAnsi="Arial" w:cs="Arial"/>
          <w:lang w:val="en-US"/>
        </w:rPr>
      </w:pPr>
    </w:p>
    <w:p w14:paraId="18AA39BC" w14:textId="2E493C16" w:rsidR="0004710E" w:rsidRPr="0004710E" w:rsidRDefault="0063164D" w:rsidP="0004710E">
      <w:pPr>
        <w:pStyle w:val="ListParagraph"/>
        <w:numPr>
          <w:ilvl w:val="0"/>
          <w:numId w:val="23"/>
        </w:numPr>
        <w:ind w:left="0" w:firstLine="0"/>
        <w:jc w:val="both"/>
        <w:rPr>
          <w:rFonts w:ascii="Arial" w:hAnsi="Arial" w:cs="Arial"/>
          <w:lang w:val="en-US"/>
        </w:rPr>
      </w:pPr>
      <w:r>
        <w:rPr>
          <w:rFonts w:ascii="Arial" w:hAnsi="Arial" w:cs="Arial"/>
          <w:b/>
          <w:bCs/>
          <w:u w:val="single"/>
        </w:rPr>
        <w:t xml:space="preserve">PEIs </w:t>
      </w:r>
      <w:r w:rsidR="00594DC0" w:rsidRPr="009E552B">
        <w:rPr>
          <w:rFonts w:ascii="Arial" w:hAnsi="Arial" w:cs="Arial"/>
          <w:b/>
          <w:bCs/>
          <w:u w:val="single"/>
        </w:rPr>
        <w:t>must continue to follow national guidelines (i.e. group size of two for mask-on activities)</w:t>
      </w:r>
      <w:r w:rsidR="00594DC0">
        <w:rPr>
          <w:rFonts w:ascii="Arial" w:hAnsi="Arial" w:cs="Arial"/>
        </w:rPr>
        <w:t xml:space="preserve">. For information, </w:t>
      </w:r>
      <w:r w:rsidR="00614427" w:rsidRPr="009E552B">
        <w:rPr>
          <w:rFonts w:ascii="Arial" w:hAnsi="Arial" w:cs="Arial"/>
        </w:rPr>
        <w:t xml:space="preserve">MOE has shared that there will be resumption of activities in MOE schools and IHLs, including </w:t>
      </w:r>
      <w:r w:rsidR="00055D61" w:rsidRPr="009E552B">
        <w:rPr>
          <w:rFonts w:ascii="Arial" w:hAnsi="Arial" w:cs="Arial"/>
        </w:rPr>
        <w:t>conduct</w:t>
      </w:r>
      <w:r w:rsidR="00614427" w:rsidRPr="009E552B">
        <w:rPr>
          <w:rFonts w:ascii="Arial" w:hAnsi="Arial" w:cs="Arial"/>
        </w:rPr>
        <w:t>ing</w:t>
      </w:r>
      <w:r w:rsidR="00055D61" w:rsidRPr="009E552B">
        <w:rPr>
          <w:rFonts w:ascii="Arial" w:hAnsi="Arial" w:cs="Arial"/>
        </w:rPr>
        <w:t xml:space="preserve"> masked activities in sub-groups of up to 5 persons, subject to existing SMMs</w:t>
      </w:r>
      <w:r w:rsidR="00614427" w:rsidRPr="009E552B">
        <w:rPr>
          <w:rFonts w:ascii="Arial" w:hAnsi="Arial" w:cs="Arial"/>
        </w:rPr>
        <w:t xml:space="preserve">, and </w:t>
      </w:r>
      <w:r w:rsidR="00614427" w:rsidRPr="009E552B">
        <w:rPr>
          <w:rFonts w:ascii="Arial" w:hAnsi="Arial" w:cs="Arial"/>
          <w:bCs/>
        </w:rPr>
        <w:t xml:space="preserve">piloting the resumption of team sports formats, to </w:t>
      </w:r>
      <w:r w:rsidR="00614427" w:rsidRPr="009E552B">
        <w:rPr>
          <w:rFonts w:ascii="Arial" w:hAnsi="Arial" w:cs="Arial"/>
        </w:rPr>
        <w:t>allow a group of up to 10 fully vaccinated persons (including players, umpires, linesmen, etc</w:t>
      </w:r>
      <w:r w:rsidR="00791696" w:rsidRPr="009E552B">
        <w:rPr>
          <w:rFonts w:ascii="Arial" w:hAnsi="Arial" w:cs="Arial"/>
          <w:lang w:val="en-US"/>
        </w:rPr>
        <w:t>.</w:t>
      </w:r>
      <w:r w:rsidR="00791696" w:rsidRPr="009E552B">
        <w:rPr>
          <w:rFonts w:ascii="Arial" w:hAnsi="Arial" w:cs="Arial"/>
        </w:rPr>
        <w:t xml:space="preserve"> </w:t>
      </w:r>
      <w:r w:rsidR="00614427" w:rsidRPr="009E552B">
        <w:rPr>
          <w:rFonts w:ascii="Arial" w:hAnsi="Arial" w:cs="Arial"/>
          <w:b/>
          <w:bCs/>
          <w:u w:val="single"/>
        </w:rPr>
        <w:t>For avoidance of doubt, this only applies to MOE Schools and IHLs</w:t>
      </w:r>
      <w:r w:rsidR="00791696" w:rsidRPr="009E552B">
        <w:rPr>
          <w:rFonts w:ascii="Arial" w:hAnsi="Arial" w:cs="Arial"/>
          <w:b/>
          <w:bCs/>
          <w:u w:val="single"/>
        </w:rPr>
        <w:t>.</w:t>
      </w:r>
      <w:r w:rsidR="00791696" w:rsidRPr="009E552B">
        <w:rPr>
          <w:b/>
          <w:bCs/>
          <w:u w:val="single"/>
        </w:rPr>
        <w:t xml:space="preserve">  </w:t>
      </w:r>
    </w:p>
    <w:p w14:paraId="1CC7AB5C" w14:textId="2DF61056" w:rsidR="0004710E" w:rsidRDefault="0004710E" w:rsidP="0004710E">
      <w:pPr>
        <w:jc w:val="both"/>
        <w:rPr>
          <w:rFonts w:ascii="Arial" w:hAnsi="Arial" w:cs="Arial"/>
        </w:rPr>
      </w:pPr>
    </w:p>
    <w:p w14:paraId="760CC9B4" w14:textId="77777777" w:rsidR="0004710E" w:rsidRPr="009E552B" w:rsidRDefault="0004710E" w:rsidP="0004710E">
      <w:pPr>
        <w:jc w:val="both"/>
        <w:rPr>
          <w:rFonts w:ascii="Arial" w:hAnsi="Arial" w:cs="Arial"/>
          <w:i/>
          <w:iCs/>
        </w:rPr>
      </w:pPr>
      <w:r w:rsidRPr="009E552B">
        <w:rPr>
          <w:rFonts w:ascii="Arial" w:hAnsi="Arial" w:cs="Arial"/>
          <w:b/>
          <w:bCs/>
          <w:color w:val="FF0000"/>
        </w:rPr>
        <w:t xml:space="preserve">[Updated] </w:t>
      </w:r>
      <w:r w:rsidRPr="009E552B">
        <w:rPr>
          <w:rFonts w:ascii="Arial" w:hAnsi="Arial" w:cs="Arial"/>
          <w:i/>
          <w:iCs/>
        </w:rPr>
        <w:t xml:space="preserve">Sector-Specific Guidelines for Higher Risk Activities </w:t>
      </w:r>
    </w:p>
    <w:p w14:paraId="53DD90E7" w14:textId="77777777" w:rsidR="0004710E" w:rsidRPr="0004710E" w:rsidRDefault="0004710E" w:rsidP="0004710E">
      <w:pPr>
        <w:jc w:val="both"/>
        <w:rPr>
          <w:rFonts w:ascii="Arial" w:hAnsi="Arial" w:cs="Arial"/>
        </w:rPr>
      </w:pPr>
    </w:p>
    <w:p w14:paraId="39ACF46A" w14:textId="7807C25E" w:rsidR="0004710E" w:rsidRDefault="003B78B6" w:rsidP="0004710E">
      <w:pPr>
        <w:pStyle w:val="ListParagraph"/>
        <w:numPr>
          <w:ilvl w:val="0"/>
          <w:numId w:val="23"/>
        </w:numPr>
        <w:ind w:left="0" w:firstLine="0"/>
        <w:jc w:val="both"/>
        <w:rPr>
          <w:rFonts w:ascii="Arial" w:hAnsi="Arial" w:cs="Arial"/>
          <w:lang w:val="en-US"/>
        </w:rPr>
      </w:pPr>
      <w:r w:rsidRPr="0004710E">
        <w:rPr>
          <w:rFonts w:ascii="Arial" w:hAnsi="Arial" w:cs="Arial"/>
          <w:lang w:val="en-US"/>
        </w:rPr>
        <w:t>PEIs are also required to adhere to all prevailing guidelines for higher-risk classes and activities on campus. Additional safe management measures apply for Sport or Physical Activity, Dance, Singing, Wind/Brass Instrument, Voice Training, Speech and Drama Classes:</w:t>
      </w:r>
    </w:p>
    <w:p w14:paraId="5CB88CAE" w14:textId="77777777" w:rsidR="0004710E" w:rsidRDefault="0004710E" w:rsidP="0004710E">
      <w:pPr>
        <w:pStyle w:val="ListParagraph"/>
        <w:ind w:left="0"/>
        <w:jc w:val="both"/>
        <w:rPr>
          <w:rFonts w:ascii="Arial" w:hAnsi="Arial" w:cs="Arial"/>
          <w:lang w:val="en-US"/>
        </w:rPr>
      </w:pPr>
    </w:p>
    <w:p w14:paraId="4F7D9AAE" w14:textId="20A3EFFC" w:rsidR="0004710E" w:rsidRPr="0004710E" w:rsidRDefault="0004710E" w:rsidP="0004710E">
      <w:pPr>
        <w:pStyle w:val="ListParagraph"/>
        <w:numPr>
          <w:ilvl w:val="0"/>
          <w:numId w:val="27"/>
        </w:numPr>
        <w:spacing w:before="240" w:line="252" w:lineRule="auto"/>
        <w:jc w:val="both"/>
        <w:rPr>
          <w:rStyle w:val="Hyperlink"/>
          <w:rFonts w:ascii="Arial" w:hAnsi="Arial" w:cs="Arial"/>
          <w:u w:val="none"/>
          <w:lang w:val="en-US"/>
        </w:rPr>
      </w:pPr>
      <w:r w:rsidRPr="0004710E">
        <w:rPr>
          <w:rFonts w:ascii="Arial" w:hAnsi="Arial" w:cs="Arial"/>
          <w:lang w:val="en-US"/>
        </w:rPr>
        <w:t xml:space="preserve">For all sport or physical activity classes, as well as outdoor dance classes, please refer to the Sport Singapore advisory, available at: </w:t>
      </w:r>
      <w:hyperlink r:id="rId12" w:history="1">
        <w:r w:rsidRPr="0004710E">
          <w:rPr>
            <w:rStyle w:val="Hyperlink"/>
            <w:rFonts w:ascii="Arial" w:hAnsi="Arial" w:cs="Arial"/>
            <w:lang w:val="en-US"/>
          </w:rPr>
          <w:t>https://www.sportsingapore.gov.sg/Newsroom/Media-Releases</w:t>
        </w:r>
      </w:hyperlink>
    </w:p>
    <w:p w14:paraId="4C3A6A2B" w14:textId="77777777" w:rsidR="0004710E" w:rsidRPr="0004710E" w:rsidRDefault="0004710E" w:rsidP="0004710E">
      <w:pPr>
        <w:pStyle w:val="ListParagraph"/>
        <w:spacing w:before="240" w:line="252" w:lineRule="auto"/>
        <w:jc w:val="both"/>
        <w:rPr>
          <w:rStyle w:val="Hyperlink"/>
          <w:rFonts w:ascii="Arial" w:hAnsi="Arial" w:cs="Arial"/>
          <w:u w:val="none"/>
          <w:lang w:val="en-US"/>
        </w:rPr>
      </w:pPr>
    </w:p>
    <w:p w14:paraId="23615D2A" w14:textId="3C3B717D" w:rsidR="0004710E" w:rsidRPr="0004710E" w:rsidRDefault="0004710E" w:rsidP="0004710E">
      <w:pPr>
        <w:pStyle w:val="ListParagraph"/>
        <w:numPr>
          <w:ilvl w:val="0"/>
          <w:numId w:val="27"/>
        </w:numPr>
        <w:spacing w:before="240" w:line="252" w:lineRule="auto"/>
        <w:jc w:val="both"/>
        <w:rPr>
          <w:rStyle w:val="Hyperlink"/>
          <w:rFonts w:ascii="Arial" w:hAnsi="Arial" w:cs="Arial"/>
          <w:u w:val="none"/>
          <w:lang w:val="en-US"/>
        </w:rPr>
      </w:pPr>
      <w:r w:rsidRPr="0004710E">
        <w:rPr>
          <w:rFonts w:ascii="Arial" w:hAnsi="Arial" w:cs="Arial"/>
          <w:lang w:val="en-US"/>
        </w:rPr>
        <w:t xml:space="preserve">For indoor dance classes, singing, wind/brass instrument classes, voice training, and speech and drama classes, please refer to the National Arts Council’s advisory, available at </w:t>
      </w:r>
      <w:hyperlink r:id="rId13" w:history="1">
        <w:r w:rsidRPr="0004710E">
          <w:rPr>
            <w:rStyle w:val="Hyperlink"/>
            <w:rFonts w:ascii="Arial" w:hAnsi="Arial" w:cs="Arial"/>
            <w:lang w:val="en-US"/>
          </w:rPr>
          <w:t>https://www.nac.gov.sg/whatwedo/support/sustaining-the-arts-during-covid-19/Safe-Management-Measures-for-the-Arts-and-Culture-Sector.html</w:t>
        </w:r>
      </w:hyperlink>
      <w:r w:rsidRPr="0004710E">
        <w:rPr>
          <w:rFonts w:ascii="Arial" w:hAnsi="Arial" w:cs="Arial"/>
          <w:color w:val="4472C4"/>
          <w:lang w:val="en-US"/>
        </w:rPr>
        <w:t xml:space="preserve"> </w:t>
      </w:r>
    </w:p>
    <w:p w14:paraId="3EAF7901" w14:textId="77777777" w:rsidR="0004710E" w:rsidRPr="0004710E" w:rsidRDefault="0004710E" w:rsidP="0004710E">
      <w:pPr>
        <w:pStyle w:val="ListParagraph"/>
        <w:ind w:left="0"/>
        <w:jc w:val="both"/>
        <w:rPr>
          <w:rFonts w:ascii="Arial" w:hAnsi="Arial" w:cs="Arial"/>
        </w:rPr>
      </w:pPr>
    </w:p>
    <w:p w14:paraId="5211D8B8" w14:textId="4A92D8E1" w:rsidR="003B78B6" w:rsidRPr="0004710E" w:rsidRDefault="003B78B6" w:rsidP="0004710E">
      <w:pPr>
        <w:pStyle w:val="ListParagraph"/>
        <w:numPr>
          <w:ilvl w:val="0"/>
          <w:numId w:val="23"/>
        </w:numPr>
        <w:ind w:left="0" w:firstLine="0"/>
        <w:jc w:val="both"/>
        <w:rPr>
          <w:rFonts w:ascii="Arial" w:hAnsi="Arial" w:cs="Arial"/>
          <w:lang w:val="en-US"/>
        </w:rPr>
      </w:pPr>
      <w:r w:rsidRPr="0004710E">
        <w:rPr>
          <w:rFonts w:ascii="Arial" w:hAnsi="Arial" w:cs="Arial"/>
          <w:u w:val="single"/>
          <w:lang w:val="en-US"/>
        </w:rPr>
        <w:t>Live Performances:</w:t>
      </w:r>
      <w:r w:rsidRPr="0004710E">
        <w:rPr>
          <w:rFonts w:ascii="Arial" w:hAnsi="Arial" w:cs="Arial"/>
          <w:lang w:val="en-US"/>
        </w:rPr>
        <w:t xml:space="preserve"> Live performances may be permitted, subject to the relevant SMMs outlined in </w:t>
      </w:r>
      <w:r w:rsidR="0063164D">
        <w:rPr>
          <w:rFonts w:ascii="Arial" w:hAnsi="Arial" w:cs="Arial"/>
          <w:lang w:val="en-US"/>
        </w:rPr>
        <w:t>National Arts Council (</w:t>
      </w:r>
      <w:r w:rsidRPr="0004710E">
        <w:rPr>
          <w:rFonts w:ascii="Arial" w:hAnsi="Arial" w:cs="Arial"/>
          <w:lang w:val="en-US"/>
        </w:rPr>
        <w:t>NAC</w:t>
      </w:r>
      <w:r w:rsidR="0063164D">
        <w:rPr>
          <w:rFonts w:ascii="Arial" w:hAnsi="Arial" w:cs="Arial"/>
          <w:lang w:val="en-US"/>
        </w:rPr>
        <w:t>)</w:t>
      </w:r>
      <w:r w:rsidRPr="0004710E">
        <w:rPr>
          <w:rFonts w:ascii="Arial" w:hAnsi="Arial" w:cs="Arial"/>
          <w:lang w:val="en-US"/>
        </w:rPr>
        <w:t xml:space="preserve">’s advisory. For live </w:t>
      </w:r>
      <w:r w:rsidR="009A3F96" w:rsidRPr="0004710E">
        <w:rPr>
          <w:rFonts w:ascii="Arial" w:hAnsi="Arial" w:cs="Arial"/>
          <w:lang w:val="en-US"/>
        </w:rPr>
        <w:t>performances</w:t>
      </w:r>
      <w:r w:rsidRPr="0004710E">
        <w:rPr>
          <w:rFonts w:ascii="Arial" w:hAnsi="Arial" w:cs="Arial"/>
          <w:lang w:val="en-US"/>
        </w:rPr>
        <w:t xml:space="preserve"> in PEI venues, they can be open to ticketed members of public. Nevertheless, PEIs should seek approval from </w:t>
      </w:r>
      <w:r w:rsidR="00246CC2">
        <w:rPr>
          <w:rFonts w:ascii="Arial" w:hAnsi="Arial" w:cs="Arial"/>
          <w:lang w:val="en-US"/>
        </w:rPr>
        <w:t>CPE</w:t>
      </w:r>
      <w:r w:rsidRPr="0004710E">
        <w:rPr>
          <w:rFonts w:ascii="Arial" w:hAnsi="Arial" w:cs="Arial"/>
          <w:lang w:val="en-US"/>
        </w:rPr>
        <w:t xml:space="preserve"> prior to </w:t>
      </w:r>
      <w:proofErr w:type="spellStart"/>
      <w:r w:rsidRPr="0004710E">
        <w:rPr>
          <w:rFonts w:ascii="Arial" w:hAnsi="Arial" w:cs="Arial"/>
          <w:lang w:val="en-US"/>
        </w:rPr>
        <w:t>organising</w:t>
      </w:r>
      <w:proofErr w:type="spellEnd"/>
      <w:r w:rsidRPr="0004710E">
        <w:rPr>
          <w:rFonts w:ascii="Arial" w:hAnsi="Arial" w:cs="Arial"/>
          <w:lang w:val="en-US"/>
        </w:rPr>
        <w:t xml:space="preserve"> live performances.</w:t>
      </w:r>
      <w:r w:rsidRPr="0004710E">
        <w:rPr>
          <w:rFonts w:ascii="Arial" w:hAnsi="Arial" w:cs="Arial"/>
          <w:b/>
          <w:bCs/>
          <w:lang w:val="en-US"/>
        </w:rPr>
        <w:t xml:space="preserve"> </w:t>
      </w:r>
    </w:p>
    <w:p w14:paraId="68727489" w14:textId="77777777" w:rsidR="003F6734" w:rsidRPr="009E552B" w:rsidRDefault="003F6734" w:rsidP="009E552B">
      <w:pPr>
        <w:pStyle w:val="ListParagraph"/>
        <w:ind w:left="0"/>
        <w:jc w:val="both"/>
        <w:rPr>
          <w:rFonts w:ascii="Arial" w:hAnsi="Arial" w:cs="Arial"/>
          <w:bCs/>
        </w:rPr>
      </w:pPr>
    </w:p>
    <w:p w14:paraId="639D4C36" w14:textId="7E97151D" w:rsidR="00614427" w:rsidRPr="009E552B" w:rsidRDefault="00614427" w:rsidP="009E552B">
      <w:pPr>
        <w:jc w:val="both"/>
        <w:rPr>
          <w:rFonts w:ascii="Arial" w:hAnsi="Arial" w:cs="Arial"/>
          <w:bCs/>
          <w:i/>
          <w:iCs/>
        </w:rPr>
      </w:pPr>
      <w:r w:rsidRPr="009E552B">
        <w:rPr>
          <w:rFonts w:ascii="Arial" w:hAnsi="Arial" w:cs="Arial"/>
          <w:b/>
          <w:bCs/>
          <w:color w:val="FF0000"/>
        </w:rPr>
        <w:t xml:space="preserve">[New] </w:t>
      </w:r>
      <w:r w:rsidRPr="009E552B">
        <w:rPr>
          <w:rFonts w:ascii="Arial" w:hAnsi="Arial" w:cs="Arial"/>
          <w:bCs/>
          <w:i/>
          <w:iCs/>
        </w:rPr>
        <w:t xml:space="preserve">Pre-tertiary PEIs may </w:t>
      </w:r>
      <w:r w:rsidR="002E191D">
        <w:rPr>
          <w:rFonts w:ascii="Arial" w:hAnsi="Arial" w:cs="Arial"/>
          <w:bCs/>
          <w:i/>
          <w:iCs/>
        </w:rPr>
        <w:t>A</w:t>
      </w:r>
      <w:r w:rsidRPr="009E552B">
        <w:rPr>
          <w:rFonts w:ascii="Arial" w:hAnsi="Arial" w:cs="Arial"/>
          <w:bCs/>
          <w:i/>
          <w:iCs/>
        </w:rPr>
        <w:t xml:space="preserve">pply for Exemption from Vaccination-Differentiated SMMs (VDS) for Dining In </w:t>
      </w:r>
    </w:p>
    <w:p w14:paraId="248192A1" w14:textId="77777777" w:rsidR="00614427" w:rsidRPr="009E552B" w:rsidRDefault="00614427" w:rsidP="009E552B">
      <w:pPr>
        <w:pStyle w:val="ListParagraph"/>
        <w:rPr>
          <w:rFonts w:ascii="Arial" w:hAnsi="Arial" w:cs="Arial"/>
          <w:bCs/>
        </w:rPr>
      </w:pPr>
    </w:p>
    <w:p w14:paraId="19E2EA41" w14:textId="705D2804" w:rsidR="00614427" w:rsidRPr="009E552B" w:rsidRDefault="00614427" w:rsidP="009E552B">
      <w:pPr>
        <w:pStyle w:val="ListParagraph"/>
        <w:numPr>
          <w:ilvl w:val="0"/>
          <w:numId w:val="13"/>
        </w:numPr>
        <w:ind w:left="0" w:firstLine="0"/>
        <w:jc w:val="both"/>
        <w:rPr>
          <w:rFonts w:ascii="Arial" w:hAnsi="Arial" w:cs="Arial"/>
          <w:bCs/>
        </w:rPr>
      </w:pPr>
      <w:r w:rsidRPr="009E552B">
        <w:rPr>
          <w:rFonts w:ascii="Arial" w:hAnsi="Arial" w:cs="Arial"/>
          <w:bCs/>
        </w:rPr>
        <w:t xml:space="preserve">PEIs offering pre-tertiary levels </w:t>
      </w:r>
      <w:r w:rsidR="007C0CFB" w:rsidRPr="009E552B">
        <w:rPr>
          <w:rFonts w:ascii="Arial" w:hAnsi="Arial" w:cs="Arial"/>
          <w:bCs/>
        </w:rPr>
        <w:t xml:space="preserve">(i.e. for students in the equivalent of secondary schools and below) </w:t>
      </w:r>
      <w:r w:rsidRPr="009E552B">
        <w:rPr>
          <w:rFonts w:ascii="Arial" w:hAnsi="Arial" w:cs="Arial"/>
          <w:bCs/>
        </w:rPr>
        <w:t xml:space="preserve">may allow students, regardless of vaccination status to dine in at the school canteen(s)/other designated dine-in area(s), </w:t>
      </w:r>
      <w:r w:rsidRPr="009E552B">
        <w:rPr>
          <w:rFonts w:ascii="Arial" w:hAnsi="Arial" w:cs="Arial"/>
          <w:bCs/>
          <w:u w:val="single"/>
        </w:rPr>
        <w:t>as long as the school canteen(s</w:t>
      </w:r>
      <w:r w:rsidR="009E552B" w:rsidRPr="009E552B">
        <w:rPr>
          <w:rFonts w:ascii="Arial" w:hAnsi="Arial" w:cs="Arial"/>
          <w:bCs/>
          <w:u w:val="single"/>
        </w:rPr>
        <w:t>)/</w:t>
      </w:r>
      <w:r w:rsidRPr="009E552B">
        <w:rPr>
          <w:rFonts w:ascii="Arial" w:hAnsi="Arial" w:cs="Arial"/>
          <w:bCs/>
          <w:u w:val="single"/>
        </w:rPr>
        <w:t>other designated dine-in area(s) are exclusive for school use, and the public does not access these areas</w:t>
      </w:r>
      <w:r w:rsidRPr="009E552B">
        <w:rPr>
          <w:rFonts w:ascii="Arial" w:hAnsi="Arial" w:cs="Arial"/>
          <w:bCs/>
        </w:rPr>
        <w:t>.</w:t>
      </w:r>
      <w:r w:rsidR="000201D1" w:rsidRPr="009E552B">
        <w:rPr>
          <w:rFonts w:ascii="Arial" w:hAnsi="Arial" w:cs="Arial"/>
          <w:bCs/>
        </w:rPr>
        <w:t xml:space="preserve"> </w:t>
      </w:r>
    </w:p>
    <w:p w14:paraId="31418932" w14:textId="77777777" w:rsidR="00614427" w:rsidRPr="009E552B" w:rsidRDefault="00614427" w:rsidP="009E552B">
      <w:pPr>
        <w:pStyle w:val="ListParagraph"/>
        <w:rPr>
          <w:rFonts w:ascii="Arial" w:hAnsi="Arial" w:cs="Arial"/>
          <w:bCs/>
        </w:rPr>
      </w:pPr>
    </w:p>
    <w:p w14:paraId="3A3904E0" w14:textId="4A22E33B" w:rsidR="00614427" w:rsidRPr="009E552B" w:rsidRDefault="00614427" w:rsidP="009E552B">
      <w:pPr>
        <w:pStyle w:val="ListParagraph"/>
        <w:numPr>
          <w:ilvl w:val="0"/>
          <w:numId w:val="13"/>
        </w:numPr>
        <w:ind w:left="0" w:firstLine="0"/>
        <w:jc w:val="both"/>
        <w:rPr>
          <w:rFonts w:ascii="Arial" w:hAnsi="Arial" w:cs="Arial"/>
          <w:bCs/>
        </w:rPr>
      </w:pPr>
      <w:r w:rsidRPr="009E552B">
        <w:rPr>
          <w:rFonts w:ascii="Arial" w:hAnsi="Arial" w:cs="Arial"/>
          <w:bCs/>
        </w:rPr>
        <w:t xml:space="preserve">This dispensation </w:t>
      </w:r>
      <w:r w:rsidRPr="00E652D0">
        <w:rPr>
          <w:rFonts w:ascii="Arial" w:hAnsi="Arial" w:cs="Arial"/>
          <w:b/>
          <w:u w:val="single"/>
        </w:rPr>
        <w:t>only applies to students (not staff)</w:t>
      </w:r>
      <w:r w:rsidRPr="009E552B">
        <w:rPr>
          <w:rFonts w:ascii="Arial" w:hAnsi="Arial" w:cs="Arial"/>
          <w:bCs/>
          <w:u w:val="single"/>
        </w:rPr>
        <w:t xml:space="preserve">. PEIs who wish to apply </w:t>
      </w:r>
      <w:r w:rsidR="00470CC9" w:rsidRPr="009E552B">
        <w:rPr>
          <w:rFonts w:ascii="Arial" w:hAnsi="Arial" w:cs="Arial"/>
          <w:bCs/>
          <w:u w:val="single"/>
        </w:rPr>
        <w:t xml:space="preserve">for the dispensation for their students </w:t>
      </w:r>
      <w:r w:rsidRPr="009E552B">
        <w:rPr>
          <w:rFonts w:ascii="Arial" w:hAnsi="Arial" w:cs="Arial"/>
          <w:bCs/>
          <w:u w:val="single"/>
        </w:rPr>
        <w:t xml:space="preserve">must use the </w:t>
      </w:r>
      <w:proofErr w:type="spellStart"/>
      <w:r w:rsidR="00D61355">
        <w:rPr>
          <w:rFonts w:ascii="Arial" w:hAnsi="Arial" w:cs="Arial"/>
          <w:bCs/>
          <w:u w:val="single"/>
        </w:rPr>
        <w:t>FormSG</w:t>
      </w:r>
      <w:proofErr w:type="spellEnd"/>
      <w:r w:rsidR="00D61355">
        <w:rPr>
          <w:rFonts w:ascii="Arial" w:hAnsi="Arial" w:cs="Arial"/>
          <w:bCs/>
          <w:u w:val="single"/>
        </w:rPr>
        <w:t xml:space="preserve"> </w:t>
      </w:r>
      <w:r w:rsidR="000201D1" w:rsidRPr="009E552B">
        <w:rPr>
          <w:rFonts w:ascii="Arial" w:hAnsi="Arial" w:cs="Arial"/>
          <w:bCs/>
        </w:rPr>
        <w:t>at</w:t>
      </w:r>
      <w:r w:rsidR="00D61355">
        <w:rPr>
          <w:rFonts w:ascii="Arial" w:hAnsi="Arial" w:cs="Arial"/>
          <w:bCs/>
        </w:rPr>
        <w:t xml:space="preserve"> </w:t>
      </w:r>
      <w:r w:rsidR="00D61355" w:rsidRPr="00E652D0">
        <w:rPr>
          <w:rFonts w:ascii="Arial" w:hAnsi="Arial" w:cs="Arial"/>
          <w:color w:val="0070C0"/>
          <w:u w:val="single"/>
        </w:rPr>
        <w:t>https://go.gov.sg/exemption-diningin</w:t>
      </w:r>
      <w:r w:rsidR="000201D1" w:rsidRPr="009E552B">
        <w:rPr>
          <w:rFonts w:ascii="Arial" w:hAnsi="Arial" w:cs="Arial"/>
          <w:bCs/>
        </w:rPr>
        <w:t xml:space="preserve"> </w:t>
      </w:r>
      <w:r w:rsidR="00D61355">
        <w:rPr>
          <w:rFonts w:ascii="Arial" w:hAnsi="Arial" w:cs="Arial"/>
          <w:bCs/>
        </w:rPr>
        <w:t>t</w:t>
      </w:r>
      <w:r w:rsidRPr="009E552B">
        <w:rPr>
          <w:rFonts w:ascii="Arial" w:hAnsi="Arial" w:cs="Arial"/>
          <w:bCs/>
        </w:rPr>
        <w:t xml:space="preserve">o declare that they will adhere to </w:t>
      </w:r>
      <w:r w:rsidR="002E191D" w:rsidRPr="00E652D0">
        <w:rPr>
          <w:rFonts w:ascii="Arial" w:hAnsi="Arial" w:cs="Arial"/>
          <w:bCs/>
          <w:u w:val="single"/>
        </w:rPr>
        <w:t>all</w:t>
      </w:r>
      <w:r w:rsidR="002E191D">
        <w:rPr>
          <w:rFonts w:ascii="Arial" w:hAnsi="Arial" w:cs="Arial"/>
          <w:bCs/>
        </w:rPr>
        <w:t xml:space="preserve"> </w:t>
      </w:r>
      <w:r w:rsidRPr="009E552B">
        <w:rPr>
          <w:rFonts w:ascii="Arial" w:hAnsi="Arial" w:cs="Arial"/>
          <w:bCs/>
        </w:rPr>
        <w:t>the following conditions:</w:t>
      </w:r>
    </w:p>
    <w:p w14:paraId="387CEAAE" w14:textId="77777777" w:rsidR="00614427" w:rsidRPr="009E552B" w:rsidRDefault="00614427" w:rsidP="009E552B">
      <w:pPr>
        <w:pStyle w:val="ListParagraph"/>
        <w:rPr>
          <w:rFonts w:ascii="Arial" w:hAnsi="Arial" w:cs="Arial"/>
          <w:bCs/>
        </w:rPr>
      </w:pPr>
    </w:p>
    <w:p w14:paraId="2B43DEDE" w14:textId="34BACF7C" w:rsidR="00614427" w:rsidRPr="009E552B" w:rsidRDefault="00614427" w:rsidP="009E552B">
      <w:pPr>
        <w:pStyle w:val="ListParagraph"/>
        <w:numPr>
          <w:ilvl w:val="1"/>
          <w:numId w:val="13"/>
        </w:numPr>
        <w:spacing w:before="240"/>
        <w:ind w:left="851" w:hanging="425"/>
        <w:jc w:val="both"/>
        <w:rPr>
          <w:rFonts w:ascii="Arial" w:hAnsi="Arial" w:cs="Arial"/>
          <w:bCs/>
        </w:rPr>
      </w:pPr>
      <w:r w:rsidRPr="009E552B">
        <w:rPr>
          <w:rFonts w:ascii="Arial" w:hAnsi="Arial" w:cs="Arial"/>
          <w:bCs/>
          <w:u w:val="single"/>
        </w:rPr>
        <w:t>All individuals</w:t>
      </w:r>
      <w:r w:rsidRPr="009E552B">
        <w:rPr>
          <w:rFonts w:ascii="Arial" w:hAnsi="Arial" w:cs="Arial"/>
          <w:bCs/>
        </w:rPr>
        <w:t xml:space="preserve"> in the canteen(s)/designated dine-in area(s) are to </w:t>
      </w:r>
      <w:r w:rsidRPr="009E552B">
        <w:rPr>
          <w:rFonts w:ascii="Arial" w:hAnsi="Arial" w:cs="Arial"/>
          <w:bCs/>
          <w:u w:val="single"/>
        </w:rPr>
        <w:t xml:space="preserve">dine in individually with 1m </w:t>
      </w:r>
      <w:proofErr w:type="gramStart"/>
      <w:r w:rsidRPr="009E552B">
        <w:rPr>
          <w:rFonts w:ascii="Arial" w:hAnsi="Arial" w:cs="Arial"/>
          <w:bCs/>
          <w:u w:val="single"/>
        </w:rPr>
        <w:t>spacing</w:t>
      </w:r>
      <w:r w:rsidR="002E191D" w:rsidRPr="00E652D0">
        <w:rPr>
          <w:rFonts w:ascii="Arial" w:hAnsi="Arial" w:cs="Arial"/>
          <w:bCs/>
        </w:rPr>
        <w:t>;</w:t>
      </w:r>
      <w:proofErr w:type="gramEnd"/>
    </w:p>
    <w:p w14:paraId="65C9B354" w14:textId="77777777" w:rsidR="00614427" w:rsidRPr="009E552B" w:rsidRDefault="00614427" w:rsidP="009E552B">
      <w:pPr>
        <w:pStyle w:val="ListParagraph"/>
        <w:spacing w:before="240"/>
        <w:ind w:left="851"/>
        <w:jc w:val="both"/>
        <w:rPr>
          <w:rFonts w:ascii="Arial" w:hAnsi="Arial" w:cs="Arial"/>
          <w:bCs/>
        </w:rPr>
      </w:pPr>
    </w:p>
    <w:p w14:paraId="05F17EB4" w14:textId="6372E75E" w:rsidR="00614427" w:rsidRPr="009E552B" w:rsidRDefault="00614427" w:rsidP="009E552B">
      <w:pPr>
        <w:pStyle w:val="ListParagraph"/>
        <w:numPr>
          <w:ilvl w:val="1"/>
          <w:numId w:val="13"/>
        </w:numPr>
        <w:spacing w:before="240"/>
        <w:ind w:left="851" w:hanging="425"/>
        <w:jc w:val="both"/>
        <w:rPr>
          <w:rFonts w:ascii="Arial" w:hAnsi="Arial" w:cs="Arial"/>
          <w:bCs/>
        </w:rPr>
      </w:pPr>
      <w:r w:rsidRPr="009E552B">
        <w:rPr>
          <w:rFonts w:ascii="Arial" w:hAnsi="Arial" w:cs="Arial"/>
          <w:bCs/>
          <w:u w:val="single"/>
        </w:rPr>
        <w:t>PEIs will adjust the seating configuration of the canteen(s)/designated dine-in area(s)</w:t>
      </w:r>
      <w:r w:rsidRPr="009E552B">
        <w:rPr>
          <w:rFonts w:ascii="Arial" w:hAnsi="Arial" w:cs="Arial"/>
          <w:bCs/>
        </w:rPr>
        <w:t xml:space="preserve"> to ensure that condition stated in </w:t>
      </w:r>
      <w:r w:rsidR="0063164D">
        <w:rPr>
          <w:rFonts w:ascii="Arial" w:hAnsi="Arial" w:cs="Arial"/>
          <w:bCs/>
        </w:rPr>
        <w:t xml:space="preserve">paragraph </w:t>
      </w:r>
      <w:r w:rsidRPr="009E552B">
        <w:rPr>
          <w:rFonts w:ascii="Arial" w:hAnsi="Arial" w:cs="Arial"/>
          <w:bCs/>
        </w:rPr>
        <w:t xml:space="preserve"> 7(a) is adhered to, as far as it is practicable (e.g. demarcating seats on benches, distancing between chairs to ensure 1m spacing, etc.)</w:t>
      </w:r>
      <w:r w:rsidR="002E191D">
        <w:rPr>
          <w:rFonts w:ascii="Arial" w:hAnsi="Arial" w:cs="Arial"/>
          <w:bCs/>
        </w:rPr>
        <w:t>; and</w:t>
      </w:r>
    </w:p>
    <w:p w14:paraId="1C96630F" w14:textId="77777777" w:rsidR="00614427" w:rsidRPr="009E552B" w:rsidRDefault="00614427" w:rsidP="009E552B">
      <w:pPr>
        <w:pStyle w:val="ListParagraph"/>
        <w:spacing w:before="240"/>
        <w:ind w:left="851"/>
        <w:jc w:val="both"/>
        <w:rPr>
          <w:rFonts w:ascii="Arial" w:hAnsi="Arial" w:cs="Arial"/>
          <w:bCs/>
        </w:rPr>
      </w:pPr>
    </w:p>
    <w:p w14:paraId="5062FB9B" w14:textId="5D441603" w:rsidR="00614427" w:rsidRPr="009E552B" w:rsidRDefault="00614427" w:rsidP="009E552B">
      <w:pPr>
        <w:pStyle w:val="ListParagraph"/>
        <w:numPr>
          <w:ilvl w:val="1"/>
          <w:numId w:val="13"/>
        </w:numPr>
        <w:spacing w:before="240"/>
        <w:ind w:left="851" w:hanging="425"/>
        <w:jc w:val="both"/>
        <w:rPr>
          <w:rFonts w:ascii="Arial" w:hAnsi="Arial" w:cs="Arial"/>
          <w:bCs/>
        </w:rPr>
      </w:pPr>
      <w:r w:rsidRPr="009E552B">
        <w:rPr>
          <w:rFonts w:ascii="Arial" w:hAnsi="Arial" w:cs="Arial"/>
          <w:bCs/>
          <w:u w:val="single"/>
        </w:rPr>
        <w:t>PEIs must not allow public access to the canteen(s)/designated dine-in area(s)</w:t>
      </w:r>
      <w:r w:rsidRPr="009E552B">
        <w:rPr>
          <w:rFonts w:ascii="Arial" w:hAnsi="Arial" w:cs="Arial"/>
          <w:bCs/>
        </w:rPr>
        <w:t>.</w:t>
      </w:r>
    </w:p>
    <w:p w14:paraId="005B5C41" w14:textId="77777777" w:rsidR="00614427" w:rsidRPr="009E552B" w:rsidRDefault="00614427" w:rsidP="009E552B">
      <w:pPr>
        <w:jc w:val="both"/>
        <w:rPr>
          <w:rFonts w:ascii="Arial" w:hAnsi="Arial" w:cs="Arial"/>
          <w:bCs/>
          <w:lang w:val="en-US"/>
        </w:rPr>
      </w:pPr>
    </w:p>
    <w:p w14:paraId="13053AB0" w14:textId="78B72F87" w:rsidR="00A1471A" w:rsidRPr="009E552B" w:rsidRDefault="006B2780" w:rsidP="009E552B">
      <w:pPr>
        <w:pStyle w:val="ListParagraph"/>
        <w:ind w:left="0"/>
        <w:jc w:val="both"/>
        <w:rPr>
          <w:rFonts w:ascii="Arial" w:hAnsi="Arial" w:cs="Arial"/>
          <w:bCs/>
          <w:i/>
          <w:iCs/>
        </w:rPr>
      </w:pPr>
      <w:r w:rsidRPr="009E552B">
        <w:rPr>
          <w:rFonts w:ascii="Arial" w:hAnsi="Arial" w:cs="Arial"/>
          <w:b/>
          <w:bCs/>
          <w:color w:val="FF0000"/>
        </w:rPr>
        <w:t>[Updated]</w:t>
      </w:r>
      <w:r w:rsidRPr="009E552B">
        <w:rPr>
          <w:rFonts w:ascii="Arial" w:hAnsi="Arial" w:cs="Arial"/>
          <w:b/>
          <w:bCs/>
          <w:i/>
          <w:iCs/>
          <w:color w:val="FF0000"/>
        </w:rPr>
        <w:t xml:space="preserve"> </w:t>
      </w:r>
      <w:r w:rsidR="00E63A68" w:rsidRPr="009E552B">
        <w:rPr>
          <w:rFonts w:ascii="Arial" w:hAnsi="Arial" w:cs="Arial"/>
          <w:bCs/>
          <w:i/>
          <w:iCs/>
        </w:rPr>
        <w:t>Workplace measures</w:t>
      </w:r>
      <w:r w:rsidRPr="009E552B">
        <w:rPr>
          <w:rFonts w:ascii="Arial" w:hAnsi="Arial" w:cs="Arial"/>
          <w:bCs/>
          <w:i/>
          <w:iCs/>
        </w:rPr>
        <w:t xml:space="preserve"> </w:t>
      </w:r>
    </w:p>
    <w:p w14:paraId="4FA5CDE3" w14:textId="5DBB1429" w:rsidR="00D169E7" w:rsidRPr="009E552B" w:rsidRDefault="006B2780" w:rsidP="009E552B">
      <w:pPr>
        <w:pStyle w:val="NoSpacing"/>
        <w:numPr>
          <w:ilvl w:val="0"/>
          <w:numId w:val="13"/>
        </w:numPr>
        <w:ind w:left="0" w:firstLine="0"/>
        <w:jc w:val="both"/>
        <w:rPr>
          <w:rFonts w:eastAsia="DengXian" w:cs="Arial"/>
        </w:rPr>
      </w:pPr>
      <w:r w:rsidRPr="009E552B">
        <w:rPr>
          <w:rFonts w:cs="Arial"/>
          <w:b/>
          <w:bCs/>
          <w:color w:val="FF0000"/>
        </w:rPr>
        <w:t>[Updated]</w:t>
      </w:r>
      <w:r w:rsidRPr="009E552B">
        <w:rPr>
          <w:rFonts w:cs="Arial"/>
          <w:b/>
          <w:bCs/>
          <w:i/>
          <w:iCs/>
          <w:color w:val="FF0000"/>
        </w:rPr>
        <w:t xml:space="preserve"> </w:t>
      </w:r>
      <w:r w:rsidRPr="009E552B">
        <w:rPr>
          <w:rFonts w:cs="Arial"/>
          <w:b/>
          <w:bCs/>
        </w:rPr>
        <w:t>Work-from-home (WFH) will continue to be the default</w:t>
      </w:r>
      <w:r w:rsidRPr="009E552B">
        <w:rPr>
          <w:rFonts w:cs="Arial"/>
        </w:rPr>
        <w:t xml:space="preserve"> for employees who</w:t>
      </w:r>
      <w:r w:rsidR="007C0CFB" w:rsidRPr="009E552B">
        <w:rPr>
          <w:rFonts w:cs="Arial"/>
        </w:rPr>
        <w:t>se job functions can be performed</w:t>
      </w:r>
      <w:r w:rsidRPr="009E552B">
        <w:rPr>
          <w:rFonts w:cs="Arial"/>
        </w:rPr>
        <w:t xml:space="preserve"> from home</w:t>
      </w:r>
      <w:r w:rsidRPr="009E552B">
        <w:rPr>
          <w:rFonts w:cs="Arial"/>
          <w:b/>
          <w:bCs/>
        </w:rPr>
        <w:t xml:space="preserve">. </w:t>
      </w:r>
      <w:r w:rsidRPr="009E552B">
        <w:rPr>
          <w:rFonts w:cs="Arial"/>
        </w:rPr>
        <w:t>During this period, the 10-day snap WFH regime will be suspended. There should continue to be no cross-deployment of staff as a default. Social gatherings at workplaces are disallowed.</w:t>
      </w:r>
      <w:r w:rsidR="000B6576" w:rsidRPr="009E552B">
        <w:rPr>
          <w:rFonts w:cs="Arial"/>
        </w:rPr>
        <w:t xml:space="preserve"> </w:t>
      </w:r>
      <w:r w:rsidR="00D169E7" w:rsidRPr="009E552B">
        <w:rPr>
          <w:rFonts w:cs="Arial"/>
        </w:rPr>
        <w:t xml:space="preserve">The following adjustments to prevailing workplace SMMs will also take effect from </w:t>
      </w:r>
      <w:r w:rsidR="00D169E7" w:rsidRPr="009E552B">
        <w:rPr>
          <w:rFonts w:cs="Arial"/>
          <w:b/>
          <w:bCs/>
        </w:rPr>
        <w:t>10 November 2021</w:t>
      </w:r>
      <w:r w:rsidR="00D169E7" w:rsidRPr="009E552B">
        <w:rPr>
          <w:rFonts w:cs="Arial"/>
        </w:rPr>
        <w:t>:</w:t>
      </w:r>
    </w:p>
    <w:p w14:paraId="1A85A1A3" w14:textId="77777777" w:rsidR="00D169E7" w:rsidRPr="009E552B" w:rsidRDefault="00D169E7" w:rsidP="009E552B">
      <w:pPr>
        <w:jc w:val="both"/>
        <w:rPr>
          <w:rFonts w:ascii="Arial" w:hAnsi="Arial" w:cs="Arial"/>
        </w:rPr>
      </w:pPr>
    </w:p>
    <w:p w14:paraId="2B48F6D6" w14:textId="6D014847" w:rsidR="00D169E7" w:rsidRPr="009E552B" w:rsidRDefault="00D169E7" w:rsidP="009E552B">
      <w:pPr>
        <w:pStyle w:val="ListParagraph"/>
        <w:numPr>
          <w:ilvl w:val="0"/>
          <w:numId w:val="22"/>
        </w:numPr>
        <w:jc w:val="both"/>
        <w:rPr>
          <w:rFonts w:ascii="Arial" w:hAnsi="Arial" w:cs="Arial"/>
        </w:rPr>
      </w:pPr>
      <w:r w:rsidRPr="009E552B">
        <w:rPr>
          <w:rFonts w:ascii="Arial" w:hAnsi="Arial" w:cs="Arial"/>
          <w:b/>
          <w:bCs/>
        </w:rPr>
        <w:t>Work-related events</w:t>
      </w:r>
      <w:r w:rsidRPr="009E552B">
        <w:rPr>
          <w:rFonts w:ascii="Arial" w:hAnsi="Arial" w:cs="Arial"/>
        </w:rPr>
        <w:t xml:space="preserve">: </w:t>
      </w:r>
      <w:r w:rsidR="002862D5" w:rsidRPr="009E552B">
        <w:rPr>
          <w:rFonts w:ascii="Arial" w:hAnsi="Arial" w:cs="Arial"/>
        </w:rPr>
        <w:t xml:space="preserve">Unmasking will now be allowed for up to 10 people engaged in public speaking at any time, so long as speaker maintains a safe distance of at least 2m from </w:t>
      </w:r>
      <w:r w:rsidR="007C0CFB" w:rsidRPr="009E552B">
        <w:rPr>
          <w:rFonts w:ascii="Arial" w:hAnsi="Arial" w:cs="Arial"/>
        </w:rPr>
        <w:t xml:space="preserve">the </w:t>
      </w:r>
      <w:r w:rsidR="002862D5" w:rsidRPr="009E552B">
        <w:rPr>
          <w:rFonts w:ascii="Arial" w:hAnsi="Arial" w:cs="Arial"/>
        </w:rPr>
        <w:t xml:space="preserve">audience </w:t>
      </w:r>
      <w:r w:rsidR="007C0CFB" w:rsidRPr="009E552B">
        <w:rPr>
          <w:rFonts w:ascii="Arial" w:hAnsi="Arial" w:cs="Arial"/>
        </w:rPr>
        <w:t xml:space="preserve">at all times </w:t>
      </w:r>
      <w:r w:rsidR="002862D5" w:rsidRPr="009E552B">
        <w:rPr>
          <w:rFonts w:ascii="Arial" w:hAnsi="Arial" w:cs="Arial"/>
        </w:rPr>
        <w:t>whil</w:t>
      </w:r>
      <w:r w:rsidR="007C0CFB" w:rsidRPr="009E552B">
        <w:rPr>
          <w:rFonts w:ascii="Arial" w:hAnsi="Arial" w:cs="Arial"/>
        </w:rPr>
        <w:t>e</w:t>
      </w:r>
      <w:r w:rsidR="002862D5" w:rsidRPr="009E552B">
        <w:rPr>
          <w:rFonts w:ascii="Arial" w:hAnsi="Arial" w:cs="Arial"/>
        </w:rPr>
        <w:t xml:space="preserve"> speaking unmasked.</w:t>
      </w:r>
    </w:p>
    <w:p w14:paraId="7774BF83" w14:textId="4441B03C" w:rsidR="006B2780" w:rsidRPr="009E552B" w:rsidRDefault="006B2780" w:rsidP="009E552B">
      <w:pPr>
        <w:pStyle w:val="NoSpacing"/>
        <w:numPr>
          <w:ilvl w:val="0"/>
          <w:numId w:val="13"/>
        </w:numPr>
        <w:ind w:left="0" w:firstLine="0"/>
        <w:jc w:val="both"/>
        <w:rPr>
          <w:rFonts w:eastAsia="DengXian" w:cs="Arial"/>
        </w:rPr>
      </w:pPr>
      <w:r w:rsidRPr="009E552B">
        <w:rPr>
          <w:rFonts w:cs="Arial"/>
        </w:rPr>
        <w:t xml:space="preserve">Please refer to the MOM </w:t>
      </w:r>
      <w:hyperlink r:id="rId14" w:history="1">
        <w:r w:rsidRPr="009E552B">
          <w:rPr>
            <w:rStyle w:val="Hyperlink"/>
            <w:rFonts w:ascii="Arial" w:hAnsi="Arial" w:cs="Arial"/>
          </w:rPr>
          <w:t>website</w:t>
        </w:r>
      </w:hyperlink>
      <w:r w:rsidRPr="009E552B">
        <w:rPr>
          <w:rFonts w:cs="Arial"/>
        </w:rPr>
        <w:t xml:space="preserve"> for the full workplace SMMs. Employers should also continue to stagger the start times of employees who need to return to the workplace and implement flexible working hours.</w:t>
      </w:r>
    </w:p>
    <w:p w14:paraId="47F52FCF" w14:textId="77777777" w:rsidR="006B2780" w:rsidRPr="009E552B" w:rsidRDefault="006B2780" w:rsidP="009E552B">
      <w:pPr>
        <w:pStyle w:val="NoSpacing"/>
        <w:jc w:val="both"/>
        <w:rPr>
          <w:rFonts w:eastAsia="DengXian" w:cs="Arial"/>
        </w:rPr>
      </w:pPr>
    </w:p>
    <w:p w14:paraId="2DDC5E03" w14:textId="77777777" w:rsidR="006B2780" w:rsidRPr="009E552B" w:rsidRDefault="006B2780" w:rsidP="009E552B">
      <w:pPr>
        <w:pStyle w:val="NoSpacing"/>
        <w:numPr>
          <w:ilvl w:val="0"/>
          <w:numId w:val="13"/>
        </w:numPr>
        <w:ind w:left="0" w:firstLine="0"/>
        <w:jc w:val="both"/>
        <w:rPr>
          <w:rFonts w:eastAsia="DengXian" w:cs="Arial"/>
        </w:rPr>
      </w:pPr>
      <w:r w:rsidRPr="009E552B">
        <w:rPr>
          <w:rFonts w:cs="Arial"/>
        </w:rPr>
        <w:t xml:space="preserve">PEIs should also continue to be judicious in only allowing staff whose work must be done onsite, e.g. to support students attending in-person classes, provide other essential services or access lab-based equipment, to return, subject to SMMs. This group of employees is strongly encouraged to self-test weekly via an Antigen Rapid Test (ART) to keep infected employees from coming to work and keep their workplace safe. The ART should be completed within 24 hours before the expected end of their return to the workplace, and the employee should only return if tested negative. This should also apply to employees, on-site contractors and vendors, who need to return to the workplace for ad hoc reasons. </w:t>
      </w:r>
    </w:p>
    <w:p w14:paraId="7A0F73E6" w14:textId="77777777" w:rsidR="006B2780" w:rsidRPr="009E552B" w:rsidRDefault="006B2780" w:rsidP="009E552B">
      <w:pPr>
        <w:rPr>
          <w:rFonts w:ascii="Arial" w:hAnsi="Arial" w:cs="Arial"/>
          <w:b/>
          <w:bCs/>
          <w:color w:val="FF0000"/>
        </w:rPr>
      </w:pPr>
    </w:p>
    <w:p w14:paraId="498688C6" w14:textId="70E3F560" w:rsidR="006B2780" w:rsidRPr="009E552B" w:rsidRDefault="006B2780" w:rsidP="009E552B">
      <w:pPr>
        <w:pStyle w:val="NoSpacing"/>
        <w:numPr>
          <w:ilvl w:val="0"/>
          <w:numId w:val="13"/>
        </w:numPr>
        <w:ind w:left="0" w:firstLine="0"/>
        <w:jc w:val="both"/>
        <w:rPr>
          <w:rFonts w:eastAsia="DengXian" w:cs="Arial"/>
        </w:rPr>
      </w:pPr>
      <w:r w:rsidRPr="009E552B">
        <w:rPr>
          <w:rFonts w:cs="Arial"/>
        </w:rPr>
        <w:t>From 1 January 2022, only employees who are fully vaccinated</w:t>
      </w:r>
      <w:r w:rsidRPr="009E552B">
        <w:rPr>
          <w:rStyle w:val="FootnoteReference"/>
          <w:rFonts w:ascii="Arial" w:hAnsi="Arial" w:cs="Arial"/>
        </w:rPr>
        <w:footnoteReference w:id="1"/>
      </w:r>
      <w:r w:rsidRPr="009E552B">
        <w:rPr>
          <w:rFonts w:cs="Arial"/>
        </w:rPr>
        <w:t xml:space="preserve">, or have recovered from COVID-19 within the past 270 days, can return to the workplace. Unvaccinated employees will </w:t>
      </w:r>
      <w:r w:rsidRPr="009E552B">
        <w:rPr>
          <w:rFonts w:cs="Arial"/>
          <w:u w:val="single"/>
        </w:rPr>
        <w:t>not</w:t>
      </w:r>
      <w:r w:rsidRPr="009E552B">
        <w:rPr>
          <w:rFonts w:cs="Arial"/>
        </w:rPr>
        <w:t xml:space="preserve"> be allowed to return to the workplace unless they have tested negative for COVID-19 before returning to the workplace, and they will need to pay for the costs of these tests. The test should be a Pre-Event Test at an MOH-approved COVID-19 test provider (</w:t>
      </w:r>
      <w:hyperlink r:id="rId15" w:history="1">
        <w:r w:rsidRPr="009E552B">
          <w:rPr>
            <w:rStyle w:val="Hyperlink"/>
            <w:rFonts w:ascii="Arial" w:hAnsi="Arial" w:cs="Arial"/>
          </w:rPr>
          <w:t>https://www.moh.gov.sg/licensing-and-regulation/regulations-guidelines-and-circulars/details/list-of-covid-19-swab-providers</w:t>
        </w:r>
      </w:hyperlink>
      <w:r w:rsidRPr="009E552B">
        <w:rPr>
          <w:rFonts w:cs="Arial"/>
        </w:rPr>
        <w:t>), and must be valid</w:t>
      </w:r>
      <w:r w:rsidRPr="009E552B">
        <w:rPr>
          <w:rStyle w:val="FootnoteReference"/>
          <w:rFonts w:ascii="Arial" w:hAnsi="Arial" w:cs="Arial"/>
        </w:rPr>
        <w:footnoteReference w:id="2"/>
      </w:r>
      <w:r w:rsidRPr="009E552B">
        <w:rPr>
          <w:rFonts w:cs="Arial"/>
        </w:rPr>
        <w:t xml:space="preserve"> for the duration that the employees are required to be present at the workplace. PEIs may refer to the separate press release jointly issued by MOH and MOM, as well as in the tripartite advisory on vaccination at the workplace for further details.</w:t>
      </w:r>
    </w:p>
    <w:p w14:paraId="7ED60896" w14:textId="77777777" w:rsidR="00246CC2" w:rsidRDefault="00246CC2" w:rsidP="009E552B">
      <w:pPr>
        <w:jc w:val="both"/>
        <w:rPr>
          <w:rFonts w:ascii="Arial" w:hAnsi="Arial" w:cs="Arial"/>
          <w:b/>
        </w:rPr>
      </w:pPr>
    </w:p>
    <w:p w14:paraId="3B923D10" w14:textId="1F7C4E56" w:rsidR="001764A1" w:rsidRPr="009E552B" w:rsidRDefault="001764A1" w:rsidP="009E552B">
      <w:pPr>
        <w:jc w:val="both"/>
        <w:rPr>
          <w:rFonts w:ascii="Arial" w:hAnsi="Arial" w:cs="Arial"/>
          <w:b/>
        </w:rPr>
      </w:pPr>
      <w:r w:rsidRPr="009E552B">
        <w:rPr>
          <w:rFonts w:ascii="Arial" w:hAnsi="Arial" w:cs="Arial"/>
          <w:b/>
        </w:rPr>
        <w:t xml:space="preserve">Social Responsibility and National SMMs </w:t>
      </w:r>
    </w:p>
    <w:p w14:paraId="70FD2C1D" w14:textId="77777777" w:rsidR="001764A1" w:rsidRPr="009E552B" w:rsidRDefault="001764A1" w:rsidP="009E552B">
      <w:pPr>
        <w:pStyle w:val="ListParagraph"/>
        <w:ind w:left="0"/>
        <w:jc w:val="both"/>
        <w:rPr>
          <w:rFonts w:ascii="Arial" w:hAnsi="Arial" w:cs="Arial"/>
          <w:bCs/>
        </w:rPr>
      </w:pPr>
    </w:p>
    <w:p w14:paraId="78A66454" w14:textId="1C8337B7" w:rsidR="00A1471A" w:rsidRPr="009E552B" w:rsidRDefault="00A1471A" w:rsidP="009E552B">
      <w:pPr>
        <w:pStyle w:val="ListParagraph"/>
        <w:numPr>
          <w:ilvl w:val="0"/>
          <w:numId w:val="13"/>
        </w:numPr>
        <w:ind w:left="0" w:firstLine="0"/>
        <w:jc w:val="both"/>
        <w:rPr>
          <w:rFonts w:ascii="Arial" w:hAnsi="Arial" w:cs="Arial"/>
          <w:bCs/>
        </w:rPr>
      </w:pPr>
      <w:r w:rsidRPr="009E552B">
        <w:rPr>
          <w:rFonts w:ascii="Arial" w:hAnsi="Arial" w:cs="Arial"/>
          <w:bCs/>
        </w:rPr>
        <w:t xml:space="preserve">All PEIs must continue to abide by prevailing national SMMs. </w:t>
      </w:r>
      <w:r w:rsidR="00430D84" w:rsidRPr="009E552B">
        <w:rPr>
          <w:rFonts w:ascii="Arial" w:hAnsi="Arial" w:cs="Arial"/>
        </w:rPr>
        <w:t xml:space="preserve">PEIs should </w:t>
      </w:r>
      <w:r w:rsidR="00787FF8" w:rsidRPr="009E552B">
        <w:rPr>
          <w:rFonts w:ascii="Arial" w:hAnsi="Arial" w:cs="Arial"/>
        </w:rPr>
        <w:t xml:space="preserve">also </w:t>
      </w:r>
      <w:r w:rsidR="00430D84" w:rsidRPr="009E552B">
        <w:rPr>
          <w:rFonts w:ascii="Arial" w:hAnsi="Arial" w:cs="Arial"/>
        </w:rPr>
        <w:t xml:space="preserve">check </w:t>
      </w:r>
      <w:hyperlink r:id="rId16" w:history="1">
        <w:r w:rsidR="00760055" w:rsidRPr="009E552B">
          <w:rPr>
            <w:rStyle w:val="Hyperlink"/>
            <w:rFonts w:ascii="Arial" w:hAnsi="Arial" w:cs="Arial"/>
          </w:rPr>
          <w:t>www.gov.sg/features/covid-19</w:t>
        </w:r>
      </w:hyperlink>
      <w:r w:rsidR="00430D84" w:rsidRPr="009E552B">
        <w:rPr>
          <w:rFonts w:ascii="Arial" w:hAnsi="Arial" w:cs="Arial"/>
        </w:rPr>
        <w:t xml:space="preserve"> for</w:t>
      </w:r>
      <w:r w:rsidR="00B62C5B" w:rsidRPr="009E552B">
        <w:rPr>
          <w:rFonts w:ascii="Arial" w:hAnsi="Arial" w:cs="Arial"/>
        </w:rPr>
        <w:t xml:space="preserve"> the latest</w:t>
      </w:r>
      <w:r w:rsidR="00430D84" w:rsidRPr="009E552B">
        <w:rPr>
          <w:rFonts w:ascii="Arial" w:hAnsi="Arial" w:cs="Arial"/>
        </w:rPr>
        <w:t xml:space="preserve"> updates and advisories.</w:t>
      </w:r>
    </w:p>
    <w:p w14:paraId="5F9FCD8B" w14:textId="77777777" w:rsidR="004C1E8B" w:rsidRPr="009E552B" w:rsidRDefault="004C1E8B" w:rsidP="009E552B">
      <w:pPr>
        <w:jc w:val="both"/>
        <w:rPr>
          <w:rFonts w:ascii="Arial" w:hAnsi="Arial" w:cs="Arial"/>
          <w:b/>
          <w:lang w:val="en-US"/>
        </w:rPr>
      </w:pPr>
    </w:p>
    <w:p w14:paraId="60F930D3" w14:textId="7D62F7F2" w:rsidR="00B45FE5" w:rsidRPr="009E552B" w:rsidRDefault="00287D6B" w:rsidP="009E552B">
      <w:pPr>
        <w:pStyle w:val="ListParagraph"/>
        <w:numPr>
          <w:ilvl w:val="0"/>
          <w:numId w:val="13"/>
        </w:numPr>
        <w:spacing w:after="0"/>
        <w:ind w:left="0" w:firstLine="0"/>
        <w:jc w:val="both"/>
        <w:rPr>
          <w:rFonts w:ascii="Arial" w:hAnsi="Arial" w:cs="Arial"/>
        </w:rPr>
      </w:pPr>
      <w:r w:rsidRPr="009E552B">
        <w:rPr>
          <w:rFonts w:ascii="Arial" w:hAnsi="Arial" w:cs="Arial"/>
        </w:rPr>
        <w:t xml:space="preserve">In addition to the above, </w:t>
      </w:r>
      <w:r w:rsidR="00430D84" w:rsidRPr="009E552B">
        <w:rPr>
          <w:rFonts w:ascii="Arial" w:hAnsi="Arial" w:cs="Arial"/>
        </w:rPr>
        <w:t xml:space="preserve">PEIs </w:t>
      </w:r>
      <w:r w:rsidRPr="009E552B">
        <w:rPr>
          <w:rFonts w:ascii="Arial" w:hAnsi="Arial" w:cs="Arial"/>
        </w:rPr>
        <w:t xml:space="preserve">are reminded to </w:t>
      </w:r>
      <w:r w:rsidR="00B72608" w:rsidRPr="009E552B">
        <w:rPr>
          <w:rFonts w:ascii="Arial" w:hAnsi="Arial" w:cs="Arial"/>
        </w:rPr>
        <w:t>adhere</w:t>
      </w:r>
      <w:r w:rsidR="00430D84" w:rsidRPr="009E552B">
        <w:rPr>
          <w:rFonts w:ascii="Arial" w:hAnsi="Arial" w:cs="Arial"/>
        </w:rPr>
        <w:t xml:space="preserve"> to </w:t>
      </w:r>
      <w:r w:rsidR="007D65EB" w:rsidRPr="009E552B">
        <w:rPr>
          <w:rFonts w:ascii="Arial" w:hAnsi="Arial" w:cs="Arial"/>
        </w:rPr>
        <w:t>the following</w:t>
      </w:r>
      <w:r w:rsidR="00430D84" w:rsidRPr="009E552B">
        <w:rPr>
          <w:rFonts w:ascii="Arial" w:hAnsi="Arial" w:cs="Arial"/>
        </w:rPr>
        <w:t>:</w:t>
      </w:r>
    </w:p>
    <w:p w14:paraId="169CC4FA" w14:textId="77777777" w:rsidR="00B45FE5" w:rsidRPr="009E552B" w:rsidRDefault="00B45FE5" w:rsidP="009E552B">
      <w:pPr>
        <w:pStyle w:val="ListParagraph"/>
        <w:rPr>
          <w:rFonts w:ascii="Arial" w:hAnsi="Arial" w:cs="Arial"/>
        </w:rPr>
      </w:pPr>
    </w:p>
    <w:p w14:paraId="3C7D1B82" w14:textId="77777777" w:rsidR="0004710E" w:rsidRDefault="00B45FE5" w:rsidP="0004710E">
      <w:pPr>
        <w:pStyle w:val="ListParagraph"/>
        <w:numPr>
          <w:ilvl w:val="0"/>
          <w:numId w:val="25"/>
        </w:numPr>
        <w:jc w:val="both"/>
        <w:rPr>
          <w:rFonts w:ascii="Arial" w:hAnsi="Arial" w:cs="Arial"/>
        </w:rPr>
      </w:pPr>
      <w:r w:rsidRPr="009E552B">
        <w:rPr>
          <w:rFonts w:ascii="Arial" w:hAnsi="Arial" w:cs="Arial"/>
        </w:rPr>
        <w:t>Hygiene: High-touch surfaces should be cleaned frequently, and disinfection of premises should be carried out daily, if not more frequently.</w:t>
      </w:r>
    </w:p>
    <w:p w14:paraId="58CEF513" w14:textId="60266853" w:rsidR="00B45FE5" w:rsidRPr="0004710E" w:rsidRDefault="00B45FE5" w:rsidP="0004710E">
      <w:pPr>
        <w:pStyle w:val="ListParagraph"/>
        <w:numPr>
          <w:ilvl w:val="0"/>
          <w:numId w:val="25"/>
        </w:numPr>
        <w:jc w:val="both"/>
        <w:rPr>
          <w:rFonts w:ascii="Arial" w:hAnsi="Arial" w:cs="Arial"/>
        </w:rPr>
      </w:pPr>
      <w:r w:rsidRPr="0004710E">
        <w:rPr>
          <w:rFonts w:ascii="Arial" w:hAnsi="Arial" w:cs="Arial"/>
        </w:rPr>
        <w:lastRenderedPageBreak/>
        <w:t>Safe distancing: All students and staff are to wear masks at all times</w:t>
      </w:r>
      <w:r w:rsidRPr="009E552B">
        <w:rPr>
          <w:rStyle w:val="FootnoteReference"/>
          <w:rFonts w:ascii="Arial" w:hAnsi="Arial" w:cs="Arial"/>
        </w:rPr>
        <w:footnoteReference w:id="3"/>
      </w:r>
      <w:r w:rsidRPr="0004710E">
        <w:rPr>
          <w:rFonts w:ascii="Arial" w:hAnsi="Arial" w:cs="Arial"/>
        </w:rPr>
        <w:t>. There should be staggered arrival and dismissal to reduce congestion and intermingling among students in school and on campus.</w:t>
      </w:r>
    </w:p>
    <w:p w14:paraId="52D2F827" w14:textId="77777777" w:rsidR="00B45FE5" w:rsidRPr="009E552B" w:rsidRDefault="00B45FE5" w:rsidP="009E552B">
      <w:pPr>
        <w:pStyle w:val="ListParagraph"/>
        <w:rPr>
          <w:rFonts w:ascii="Arial" w:hAnsi="Arial" w:cs="Arial"/>
          <w:bCs/>
          <w:lang w:val="en-US"/>
        </w:rPr>
      </w:pPr>
    </w:p>
    <w:p w14:paraId="6CB164EE" w14:textId="6244391F" w:rsidR="00B45FE5" w:rsidRPr="009E552B" w:rsidRDefault="000B6576" w:rsidP="009E552B">
      <w:pPr>
        <w:pStyle w:val="ListParagraph"/>
        <w:numPr>
          <w:ilvl w:val="0"/>
          <w:numId w:val="13"/>
        </w:numPr>
        <w:spacing w:after="0"/>
        <w:ind w:left="0" w:firstLine="0"/>
        <w:jc w:val="both"/>
        <w:rPr>
          <w:rFonts w:ascii="Arial" w:hAnsi="Arial" w:cs="Arial"/>
        </w:rPr>
      </w:pPr>
      <w:r w:rsidRPr="009E552B">
        <w:rPr>
          <w:rFonts w:ascii="Arial" w:hAnsi="Arial" w:cs="Arial"/>
          <w:bCs/>
          <w:lang w:val="en-US"/>
        </w:rPr>
        <w:t>PEIs should regularly remind all students and staff that if they are</w:t>
      </w:r>
      <w:r w:rsidR="00532277" w:rsidRPr="009E552B">
        <w:rPr>
          <w:rFonts w:ascii="Arial" w:hAnsi="Arial" w:cs="Arial"/>
          <w:bCs/>
          <w:lang w:val="en-US"/>
        </w:rPr>
        <w:t xml:space="preserve"> </w:t>
      </w:r>
      <w:r w:rsidR="003402BC" w:rsidRPr="009E552B">
        <w:rPr>
          <w:rFonts w:ascii="Arial" w:hAnsi="Arial" w:cs="Arial"/>
          <w:bCs/>
          <w:lang w:val="en-US"/>
        </w:rPr>
        <w:t>experiencing symptoms such as fever, cough, sore throat etc</w:t>
      </w:r>
      <w:r w:rsidR="0004710E">
        <w:rPr>
          <w:rFonts w:ascii="Arial" w:hAnsi="Arial" w:cs="Arial"/>
          <w:bCs/>
          <w:lang w:val="en-US"/>
        </w:rPr>
        <w:t>.,</w:t>
      </w:r>
      <w:r w:rsidRPr="009E552B">
        <w:rPr>
          <w:rFonts w:ascii="Arial" w:hAnsi="Arial" w:cs="Arial"/>
          <w:bCs/>
          <w:lang w:val="en-US"/>
        </w:rPr>
        <w:t xml:space="preserve"> they should </w:t>
      </w:r>
      <w:r w:rsidR="003402BC" w:rsidRPr="009E552B">
        <w:rPr>
          <w:rFonts w:ascii="Arial" w:hAnsi="Arial" w:cs="Arial"/>
          <w:bCs/>
          <w:lang w:val="en-US"/>
        </w:rPr>
        <w:t xml:space="preserve">visit a Swab and Send Home (SASH) clinic via private transport for a doctor to assess and advise them on the next steps. </w:t>
      </w:r>
      <w:r w:rsidRPr="009E552B">
        <w:rPr>
          <w:rFonts w:ascii="Arial" w:hAnsi="Arial" w:cs="Arial"/>
          <w:bCs/>
          <w:lang w:val="en-US"/>
        </w:rPr>
        <w:t xml:space="preserve">Students and staff should adopt safe distancing and good hygiene practices at all times. </w:t>
      </w:r>
    </w:p>
    <w:p w14:paraId="1BFB363C" w14:textId="77777777" w:rsidR="00B45FE5" w:rsidRPr="009E552B" w:rsidRDefault="00B45FE5" w:rsidP="009E552B">
      <w:pPr>
        <w:pStyle w:val="ListParagraph"/>
        <w:spacing w:after="0"/>
        <w:ind w:left="0"/>
        <w:jc w:val="both"/>
        <w:rPr>
          <w:rFonts w:ascii="Arial" w:hAnsi="Arial" w:cs="Arial"/>
        </w:rPr>
      </w:pPr>
    </w:p>
    <w:p w14:paraId="3108890D" w14:textId="2CF9229B" w:rsidR="00267277" w:rsidRPr="009E552B" w:rsidRDefault="00430D84" w:rsidP="009E552B">
      <w:pPr>
        <w:pStyle w:val="ListParagraph"/>
        <w:numPr>
          <w:ilvl w:val="0"/>
          <w:numId w:val="13"/>
        </w:numPr>
        <w:spacing w:after="0"/>
        <w:ind w:left="0" w:firstLine="0"/>
        <w:jc w:val="both"/>
        <w:rPr>
          <w:rFonts w:ascii="Arial" w:hAnsi="Arial" w:cs="Arial"/>
        </w:rPr>
      </w:pPr>
      <w:r w:rsidRPr="009E552B">
        <w:rPr>
          <w:rFonts w:ascii="Arial" w:hAnsi="Arial" w:cs="Arial"/>
          <w:bCs/>
        </w:rPr>
        <w:t xml:space="preserve">Please contact us via </w:t>
      </w:r>
      <w:hyperlink r:id="rId17" w:history="1">
        <w:r w:rsidR="005F5753" w:rsidRPr="009E552B">
          <w:rPr>
            <w:rStyle w:val="Hyperlink"/>
            <w:rFonts w:ascii="Arial" w:hAnsi="Arial" w:cs="Arial"/>
            <w:bCs/>
          </w:rPr>
          <w:t>CPE_Registration@ssg.gov.sg</w:t>
        </w:r>
      </w:hyperlink>
      <w:r w:rsidRPr="009E552B">
        <w:rPr>
          <w:rFonts w:ascii="Arial" w:hAnsi="Arial" w:cs="Arial"/>
          <w:bCs/>
        </w:rPr>
        <w:t xml:space="preserve"> if you require any clarification. </w:t>
      </w:r>
    </w:p>
    <w:p w14:paraId="37756D34" w14:textId="77777777" w:rsidR="00A1471A" w:rsidRPr="009E552B" w:rsidRDefault="00A1471A" w:rsidP="009E552B">
      <w:pPr>
        <w:pStyle w:val="ListParagraph"/>
        <w:spacing w:after="240" w:line="240" w:lineRule="auto"/>
        <w:ind w:left="0"/>
        <w:jc w:val="both"/>
        <w:rPr>
          <w:rFonts w:ascii="Arial" w:hAnsi="Arial" w:cs="Arial"/>
          <w:bCs/>
          <w:lang w:val="en-US"/>
        </w:rPr>
      </w:pPr>
    </w:p>
    <w:p w14:paraId="6B94CDDF" w14:textId="24BE1490" w:rsidR="00A1471A" w:rsidRPr="00D169E7" w:rsidRDefault="00430D84" w:rsidP="00A24877">
      <w:pPr>
        <w:pStyle w:val="ListParagraph"/>
        <w:spacing w:after="240" w:line="240" w:lineRule="auto"/>
        <w:ind w:left="0" w:firstLine="720"/>
        <w:jc w:val="both"/>
        <w:rPr>
          <w:rFonts w:ascii="Arial" w:hAnsi="Arial" w:cs="Arial"/>
          <w:b/>
        </w:rPr>
      </w:pPr>
      <w:r w:rsidRPr="009E552B">
        <w:rPr>
          <w:rFonts w:ascii="Arial" w:hAnsi="Arial" w:cs="Arial"/>
          <w:bCs/>
          <w:lang w:val="en-US"/>
        </w:rPr>
        <w:t>Thank you.</w:t>
      </w:r>
      <w:r w:rsidRPr="00D169E7">
        <w:rPr>
          <w:rFonts w:ascii="Arial" w:hAnsi="Arial" w:cs="Arial"/>
          <w:bCs/>
          <w:lang w:val="en-US"/>
        </w:rPr>
        <w:t xml:space="preserve"> </w:t>
      </w:r>
      <w:r w:rsidR="00CA7D82" w:rsidRPr="00D169E7">
        <w:rPr>
          <w:rFonts w:ascii="Arial" w:hAnsi="Arial" w:cs="Arial"/>
          <w:b/>
        </w:rPr>
        <w:t xml:space="preserve">                     </w:t>
      </w:r>
      <w:r w:rsidR="00633B0A" w:rsidRPr="00D169E7">
        <w:rPr>
          <w:rFonts w:ascii="Arial" w:hAnsi="Arial" w:cs="Arial"/>
          <w:b/>
        </w:rPr>
        <w:t xml:space="preserve">                                                                                                                                   </w:t>
      </w:r>
    </w:p>
    <w:p w14:paraId="54499AC5" w14:textId="44A482A6" w:rsidR="003B78B6" w:rsidRDefault="008926D1" w:rsidP="009E552B">
      <w:pPr>
        <w:spacing w:after="160" w:line="259" w:lineRule="auto"/>
        <w:rPr>
          <w:rFonts w:ascii="Arial" w:hAnsi="Arial" w:cs="Arial"/>
          <w:b/>
        </w:rPr>
      </w:pPr>
      <w:r>
        <w:rPr>
          <w:rFonts w:ascii="Arial" w:hAnsi="Arial" w:cs="Arial"/>
          <w:b/>
        </w:rPr>
        <w:t xml:space="preserve"> </w:t>
      </w:r>
    </w:p>
    <w:p w14:paraId="7AE407AE" w14:textId="77777777" w:rsidR="003B78B6" w:rsidRPr="003F6734" w:rsidRDefault="003B78B6" w:rsidP="003B78B6">
      <w:pPr>
        <w:spacing w:after="160" w:line="259" w:lineRule="auto"/>
        <w:jc w:val="both"/>
        <w:rPr>
          <w:rFonts w:ascii="Arial" w:hAnsi="Arial" w:cs="Arial"/>
          <w:b/>
        </w:rPr>
      </w:pPr>
    </w:p>
    <w:sectPr w:rsidR="003B78B6" w:rsidRPr="003F6734">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AFF60" w14:textId="77777777" w:rsidR="007C257E" w:rsidRDefault="007C257E" w:rsidP="00430D84">
      <w:r>
        <w:separator/>
      </w:r>
    </w:p>
  </w:endnote>
  <w:endnote w:type="continuationSeparator" w:id="0">
    <w:p w14:paraId="77E1B83E" w14:textId="77777777" w:rsidR="007C257E" w:rsidRDefault="007C257E" w:rsidP="0043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A17C0" w14:textId="73DEB26C" w:rsidR="00594DC0" w:rsidRDefault="00594DC0">
    <w:pPr>
      <w:pStyle w:val="Footer"/>
    </w:pPr>
    <w:r>
      <w:rPr>
        <w:noProof/>
      </w:rPr>
      <w:drawing>
        <wp:inline distT="0" distB="0" distL="0" distR="0" wp14:anchorId="416FD2C5" wp14:editId="79F59B04">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AFCBE" w14:textId="77777777" w:rsidR="007C257E" w:rsidRDefault="007C257E" w:rsidP="00430D84">
      <w:r>
        <w:separator/>
      </w:r>
    </w:p>
  </w:footnote>
  <w:footnote w:type="continuationSeparator" w:id="0">
    <w:p w14:paraId="5953D0DF" w14:textId="77777777" w:rsidR="007C257E" w:rsidRDefault="007C257E" w:rsidP="00430D84">
      <w:r>
        <w:continuationSeparator/>
      </w:r>
    </w:p>
  </w:footnote>
  <w:footnote w:id="1">
    <w:p w14:paraId="54D58005" w14:textId="77777777" w:rsidR="006B2780" w:rsidRDefault="006B2780" w:rsidP="00A24877">
      <w:pPr>
        <w:pStyle w:val="FootnoteText"/>
        <w:jc w:val="both"/>
      </w:pPr>
      <w:r>
        <w:rPr>
          <w:rStyle w:val="FootnoteReference"/>
          <w:rFonts w:ascii="Arial" w:hAnsi="Arial" w:cs="Arial"/>
        </w:rPr>
        <w:footnoteRef/>
      </w:r>
      <w:r>
        <w:rPr>
          <w:rFonts w:ascii="Arial" w:hAnsi="Arial" w:cs="Arial"/>
        </w:rPr>
        <w:t xml:space="preserve"> An individual is considered vaccinated if he/she a) has been fully vaccinated, i.e. received the appropriate regimen of World Health Organization Emergency Use Listing (WHO EUL) vaccines including their respective duration post-vaccination for the vaccine to be fully effective and b) had their vaccination records ingested in MOH’s IT systems.</w:t>
      </w:r>
    </w:p>
  </w:footnote>
  <w:footnote w:id="2">
    <w:p w14:paraId="1D9D335C" w14:textId="77777777" w:rsidR="006B2780" w:rsidRPr="00D169E7" w:rsidRDefault="006B2780" w:rsidP="006B2780">
      <w:pPr>
        <w:pStyle w:val="FootnoteText"/>
        <w:rPr>
          <w:rFonts w:ascii="Arial" w:hAnsi="Arial" w:cs="Arial"/>
        </w:rPr>
      </w:pPr>
      <w:r w:rsidRPr="00D169E7">
        <w:rPr>
          <w:rStyle w:val="FootnoteReference"/>
          <w:rFonts w:ascii="Arial" w:hAnsi="Arial" w:cs="Arial"/>
        </w:rPr>
        <w:footnoteRef/>
      </w:r>
      <w:r w:rsidRPr="00D169E7">
        <w:rPr>
          <w:rFonts w:ascii="Arial" w:hAnsi="Arial" w:cs="Arial"/>
        </w:rPr>
        <w:t xml:space="preserve"> Negative ART results are valid for 24 hours.</w:t>
      </w:r>
    </w:p>
  </w:footnote>
  <w:footnote w:id="3">
    <w:p w14:paraId="4334D9A1" w14:textId="77777777" w:rsidR="00B45FE5" w:rsidRPr="000B6576" w:rsidRDefault="00B45FE5" w:rsidP="00B45FE5">
      <w:pPr>
        <w:spacing w:after="240"/>
        <w:jc w:val="both"/>
        <w:rPr>
          <w:rFonts w:ascii="Arial" w:hAnsi="Arial" w:cs="Arial"/>
          <w:i/>
          <w:iCs/>
        </w:rPr>
      </w:pPr>
      <w:r w:rsidRPr="00D169E7">
        <w:rPr>
          <w:rStyle w:val="FootnoteReference"/>
          <w:rFonts w:ascii="Arial" w:hAnsi="Arial" w:cs="Arial"/>
          <w:sz w:val="20"/>
          <w:szCs w:val="20"/>
        </w:rPr>
        <w:footnoteRef/>
      </w:r>
      <w:r w:rsidRPr="00D169E7">
        <w:rPr>
          <w:rFonts w:ascii="Arial" w:hAnsi="Arial" w:cs="Arial"/>
          <w:sz w:val="20"/>
          <w:szCs w:val="20"/>
        </w:rPr>
        <w:t xml:space="preserve"> Children under 6 years old are not required to wear masks. Nonetheless, they are encouraged to wear a mask or face shield.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03C3" w14:textId="75B9DA7A" w:rsidR="00594DC0" w:rsidRDefault="00594DC0">
    <w:pPr>
      <w:pStyle w:val="Header"/>
    </w:pPr>
    <w:r>
      <w:rPr>
        <w:noProof/>
        <w:lang w:eastAsia="en-SG"/>
      </w:rPr>
      <w:drawing>
        <wp:inline distT="0" distB="0" distL="0" distR="0" wp14:anchorId="75FF7174" wp14:editId="63B06826">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1755"/>
    <w:multiLevelType w:val="hybridMultilevel"/>
    <w:tmpl w:val="8822E72C"/>
    <w:lvl w:ilvl="0" w:tplc="48090017">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664528E"/>
    <w:multiLevelType w:val="hybridMultilevel"/>
    <w:tmpl w:val="9C82C84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Times New Roman"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Times New Roman"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Times New Roman" w:hint="default"/>
      </w:rPr>
    </w:lvl>
    <w:lvl w:ilvl="8" w:tplc="48090005">
      <w:start w:val="1"/>
      <w:numFmt w:val="bullet"/>
      <w:lvlText w:val=""/>
      <w:lvlJc w:val="left"/>
      <w:pPr>
        <w:ind w:left="6120" w:hanging="360"/>
      </w:pPr>
      <w:rPr>
        <w:rFonts w:ascii="Wingdings" w:hAnsi="Wingdings" w:hint="default"/>
      </w:rPr>
    </w:lvl>
  </w:abstractNum>
  <w:abstractNum w:abstractNumId="2" w15:restartNumberingAfterBreak="0">
    <w:nsid w:val="0ADF3456"/>
    <w:multiLevelType w:val="hybridMultilevel"/>
    <w:tmpl w:val="18E45D2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E57003"/>
    <w:multiLevelType w:val="hybridMultilevel"/>
    <w:tmpl w:val="08109F88"/>
    <w:lvl w:ilvl="0" w:tplc="4809001B">
      <w:start w:val="1"/>
      <w:numFmt w:val="lowerRoman"/>
      <w:lvlText w:val="%1."/>
      <w:lvlJc w:val="right"/>
      <w:pPr>
        <w:ind w:left="2160" w:hanging="360"/>
      </w:p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start w:val="1"/>
      <w:numFmt w:val="decimal"/>
      <w:lvlText w:val="%4."/>
      <w:lvlJc w:val="left"/>
      <w:pPr>
        <w:ind w:left="4320" w:hanging="360"/>
      </w:pPr>
    </w:lvl>
    <w:lvl w:ilvl="4" w:tplc="48090019">
      <w:start w:val="1"/>
      <w:numFmt w:val="lowerLetter"/>
      <w:lvlText w:val="%5."/>
      <w:lvlJc w:val="left"/>
      <w:pPr>
        <w:ind w:left="5040" w:hanging="360"/>
      </w:pPr>
    </w:lvl>
    <w:lvl w:ilvl="5" w:tplc="4809001B">
      <w:start w:val="1"/>
      <w:numFmt w:val="lowerRoman"/>
      <w:lvlText w:val="%6."/>
      <w:lvlJc w:val="right"/>
      <w:pPr>
        <w:ind w:left="5760" w:hanging="180"/>
      </w:pPr>
    </w:lvl>
    <w:lvl w:ilvl="6" w:tplc="4809000F">
      <w:start w:val="1"/>
      <w:numFmt w:val="decimal"/>
      <w:lvlText w:val="%7."/>
      <w:lvlJc w:val="left"/>
      <w:pPr>
        <w:ind w:left="6480" w:hanging="360"/>
      </w:pPr>
    </w:lvl>
    <w:lvl w:ilvl="7" w:tplc="48090019">
      <w:start w:val="1"/>
      <w:numFmt w:val="lowerLetter"/>
      <w:lvlText w:val="%8."/>
      <w:lvlJc w:val="left"/>
      <w:pPr>
        <w:ind w:left="7200" w:hanging="360"/>
      </w:pPr>
    </w:lvl>
    <w:lvl w:ilvl="8" w:tplc="4809001B">
      <w:start w:val="1"/>
      <w:numFmt w:val="lowerRoman"/>
      <w:lvlText w:val="%9."/>
      <w:lvlJc w:val="right"/>
      <w:pPr>
        <w:ind w:left="7920" w:hanging="180"/>
      </w:pPr>
    </w:lvl>
  </w:abstractNum>
  <w:abstractNum w:abstractNumId="4" w15:restartNumberingAfterBreak="0">
    <w:nsid w:val="0D7045D6"/>
    <w:multiLevelType w:val="hybridMultilevel"/>
    <w:tmpl w:val="D0D4114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Times New Roman"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Times New Roman"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Times New Roman" w:hint="default"/>
      </w:rPr>
    </w:lvl>
    <w:lvl w:ilvl="8" w:tplc="48090005">
      <w:start w:val="1"/>
      <w:numFmt w:val="bullet"/>
      <w:lvlText w:val=""/>
      <w:lvlJc w:val="left"/>
      <w:pPr>
        <w:ind w:left="6120" w:hanging="360"/>
      </w:pPr>
      <w:rPr>
        <w:rFonts w:ascii="Wingdings" w:hAnsi="Wingdings" w:hint="default"/>
      </w:rPr>
    </w:lvl>
  </w:abstractNum>
  <w:abstractNum w:abstractNumId="5" w15:restartNumberingAfterBreak="0">
    <w:nsid w:val="14203A2E"/>
    <w:multiLevelType w:val="hybridMultilevel"/>
    <w:tmpl w:val="0302C19C"/>
    <w:lvl w:ilvl="0" w:tplc="C35EA84C">
      <w:start w:val="2"/>
      <w:numFmt w:val="decimal"/>
      <w:lvlText w:val="%1."/>
      <w:lvlJc w:val="left"/>
      <w:pPr>
        <w:ind w:left="720" w:hanging="360"/>
      </w:pPr>
      <w:rPr>
        <w:rFonts w:cs="Times New Roman"/>
      </w:rPr>
    </w:lvl>
    <w:lvl w:ilvl="1" w:tplc="48090017">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1A3A698E"/>
    <w:multiLevelType w:val="hybridMultilevel"/>
    <w:tmpl w:val="88D6EC28"/>
    <w:lvl w:ilvl="0" w:tplc="4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41862"/>
    <w:multiLevelType w:val="hybridMultilevel"/>
    <w:tmpl w:val="B41C184C"/>
    <w:lvl w:ilvl="0" w:tplc="201AD7BA">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5E7750"/>
    <w:multiLevelType w:val="hybridMultilevel"/>
    <w:tmpl w:val="1EE818E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C75371C"/>
    <w:multiLevelType w:val="hybridMultilevel"/>
    <w:tmpl w:val="C8A87C06"/>
    <w:lvl w:ilvl="0" w:tplc="48090017">
      <w:start w:val="1"/>
      <w:numFmt w:val="lowerLetter"/>
      <w:lvlText w:val="%1)"/>
      <w:lvlJc w:val="left"/>
      <w:pPr>
        <w:ind w:left="720" w:hanging="360"/>
      </w:pPr>
      <w:rPr>
        <w:sz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0" w15:restartNumberingAfterBreak="0">
    <w:nsid w:val="2FE3625A"/>
    <w:multiLevelType w:val="hybridMultilevel"/>
    <w:tmpl w:val="C12E94DC"/>
    <w:lvl w:ilvl="0" w:tplc="32927F04">
      <w:start w:val="5"/>
      <w:numFmt w:val="decimal"/>
      <w:lvlText w:val="%1."/>
      <w:lvlJc w:val="left"/>
      <w:pPr>
        <w:ind w:left="360" w:hanging="360"/>
      </w:pPr>
      <w:rPr>
        <w:rFonts w:cs="Times New Roman"/>
        <w:b w:val="0"/>
        <w:bCs w:val="0"/>
        <w:color w:val="auto"/>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1" w15:restartNumberingAfterBreak="0">
    <w:nsid w:val="51283ED8"/>
    <w:multiLevelType w:val="hybridMultilevel"/>
    <w:tmpl w:val="44DAB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37C53"/>
    <w:multiLevelType w:val="hybridMultilevel"/>
    <w:tmpl w:val="AF665B7A"/>
    <w:lvl w:ilvl="0" w:tplc="6478E2FE">
      <w:start w:val="1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5F00DDD"/>
    <w:multiLevelType w:val="hybridMultilevel"/>
    <w:tmpl w:val="5254E280"/>
    <w:lvl w:ilvl="0" w:tplc="E304A3C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AF4861"/>
    <w:multiLevelType w:val="hybridMultilevel"/>
    <w:tmpl w:val="4EACA958"/>
    <w:lvl w:ilvl="0" w:tplc="9D88EDFE">
      <w:start w:val="6"/>
      <w:numFmt w:val="decimal"/>
      <w:lvlText w:val="%1."/>
      <w:lvlJc w:val="left"/>
      <w:pPr>
        <w:ind w:left="720" w:hanging="360"/>
      </w:pPr>
      <w:rPr>
        <w:rFonts w:hint="default"/>
      </w:rPr>
    </w:lvl>
    <w:lvl w:ilvl="1" w:tplc="48090017">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D275A7B"/>
    <w:multiLevelType w:val="hybridMultilevel"/>
    <w:tmpl w:val="C6D6B5B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5D62352E"/>
    <w:multiLevelType w:val="hybridMultilevel"/>
    <w:tmpl w:val="ED64CF4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E7218A7"/>
    <w:multiLevelType w:val="hybridMultilevel"/>
    <w:tmpl w:val="E5EC0EA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0932902"/>
    <w:multiLevelType w:val="hybridMultilevel"/>
    <w:tmpl w:val="E68E6FF2"/>
    <w:lvl w:ilvl="0" w:tplc="A64430BA">
      <w:start w:val="1"/>
      <w:numFmt w:val="lowerLetter"/>
      <w:lvlText w:val="%1."/>
      <w:lvlJc w:val="left"/>
      <w:pPr>
        <w:ind w:left="720" w:hanging="360"/>
      </w:pPr>
      <w:rPr>
        <w:b w:val="0"/>
        <w:bCs w:val="0"/>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9" w15:restartNumberingAfterBreak="0">
    <w:nsid w:val="66DA0720"/>
    <w:multiLevelType w:val="hybridMultilevel"/>
    <w:tmpl w:val="295E83A0"/>
    <w:lvl w:ilvl="0" w:tplc="48090019">
      <w:start w:val="1"/>
      <w:numFmt w:val="lowerLetter"/>
      <w:lvlText w:val="%1."/>
      <w:lvlJc w:val="left"/>
      <w:pPr>
        <w:ind w:left="360" w:hanging="360"/>
      </w:pPr>
      <w:rPr>
        <w:rFonts w:cs="Times New Roman"/>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20" w15:restartNumberingAfterBreak="0">
    <w:nsid w:val="6B8E0560"/>
    <w:multiLevelType w:val="hybridMultilevel"/>
    <w:tmpl w:val="A8600594"/>
    <w:lvl w:ilvl="0" w:tplc="48090001">
      <w:start w:val="1"/>
      <w:numFmt w:val="bullet"/>
      <w:lvlText w:val=""/>
      <w:lvlJc w:val="left"/>
      <w:pPr>
        <w:ind w:left="360" w:hanging="360"/>
      </w:pPr>
      <w:rPr>
        <w:rFonts w:ascii="Symbol" w:hAnsi="Symbol" w:hint="default"/>
        <w:sz w:val="24"/>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21" w15:restartNumberingAfterBreak="0">
    <w:nsid w:val="7CF175D3"/>
    <w:multiLevelType w:val="hybridMultilevel"/>
    <w:tmpl w:val="FDDC829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FD14E71"/>
    <w:multiLevelType w:val="hybridMultilevel"/>
    <w:tmpl w:val="6E2C0150"/>
    <w:lvl w:ilvl="0" w:tplc="A64430BA">
      <w:start w:val="1"/>
      <w:numFmt w:val="lowerLetter"/>
      <w:lvlText w:val="%1."/>
      <w:lvlJc w:val="left"/>
      <w:pPr>
        <w:ind w:left="720" w:hanging="360"/>
      </w:pPr>
      <w:rPr>
        <w:b w:val="0"/>
        <w:bCs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11"/>
  </w:num>
  <w:num w:numId="2">
    <w:abstractNumId w:val="17"/>
  </w:num>
  <w:num w:numId="3">
    <w:abstractNumId w:val="9"/>
  </w:num>
  <w:num w:numId="4">
    <w:abstractNumId w:val="7"/>
  </w:num>
  <w:num w:numId="5">
    <w:abstractNumId w:val="2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14"/>
  </w:num>
  <w:num w:numId="14">
    <w:abstractNumId w:val="12"/>
  </w:num>
  <w:num w:numId="15">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
  </w:num>
  <w:num w:numId="22">
    <w:abstractNumId w:val="2"/>
  </w:num>
  <w:num w:numId="23">
    <w:abstractNumId w:val="13"/>
  </w:num>
  <w:num w:numId="24">
    <w:abstractNumId w:val="8"/>
  </w:num>
  <w:num w:numId="25">
    <w:abstractNumId w:val="16"/>
  </w:num>
  <w:num w:numId="26">
    <w:abstractNumId w:val="0"/>
  </w:num>
  <w:num w:numId="27">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4"/>
    <w:rsid w:val="00001FCD"/>
    <w:rsid w:val="0001228C"/>
    <w:rsid w:val="000201D1"/>
    <w:rsid w:val="00027CB3"/>
    <w:rsid w:val="0004710E"/>
    <w:rsid w:val="00055D61"/>
    <w:rsid w:val="00060A92"/>
    <w:rsid w:val="00085C3C"/>
    <w:rsid w:val="00085D25"/>
    <w:rsid w:val="00093ADC"/>
    <w:rsid w:val="000B62C4"/>
    <w:rsid w:val="000B6576"/>
    <w:rsid w:val="000C2240"/>
    <w:rsid w:val="000C4A42"/>
    <w:rsid w:val="000C60BF"/>
    <w:rsid w:val="000E0154"/>
    <w:rsid w:val="000E315F"/>
    <w:rsid w:val="000E63C6"/>
    <w:rsid w:val="000F0D69"/>
    <w:rsid w:val="000F6216"/>
    <w:rsid w:val="000F7884"/>
    <w:rsid w:val="00114243"/>
    <w:rsid w:val="001145BC"/>
    <w:rsid w:val="00117A23"/>
    <w:rsid w:val="00122E79"/>
    <w:rsid w:val="00137830"/>
    <w:rsid w:val="00143E59"/>
    <w:rsid w:val="00144E05"/>
    <w:rsid w:val="001503BC"/>
    <w:rsid w:val="00156EB7"/>
    <w:rsid w:val="00162C53"/>
    <w:rsid w:val="001639AE"/>
    <w:rsid w:val="001764A1"/>
    <w:rsid w:val="00176E09"/>
    <w:rsid w:val="001809E1"/>
    <w:rsid w:val="00182993"/>
    <w:rsid w:val="00183304"/>
    <w:rsid w:val="00191692"/>
    <w:rsid w:val="001C0084"/>
    <w:rsid w:val="00200196"/>
    <w:rsid w:val="002045A8"/>
    <w:rsid w:val="00206125"/>
    <w:rsid w:val="00216B90"/>
    <w:rsid w:val="00225B7E"/>
    <w:rsid w:val="00226C4C"/>
    <w:rsid w:val="00234CBD"/>
    <w:rsid w:val="00237C3F"/>
    <w:rsid w:val="0024463A"/>
    <w:rsid w:val="00246CC2"/>
    <w:rsid w:val="002640B6"/>
    <w:rsid w:val="00267277"/>
    <w:rsid w:val="002722E2"/>
    <w:rsid w:val="0028462F"/>
    <w:rsid w:val="00284978"/>
    <w:rsid w:val="002862D5"/>
    <w:rsid w:val="00287D6B"/>
    <w:rsid w:val="00290573"/>
    <w:rsid w:val="002916D2"/>
    <w:rsid w:val="00294E60"/>
    <w:rsid w:val="00297452"/>
    <w:rsid w:val="002A5927"/>
    <w:rsid w:val="002A74E8"/>
    <w:rsid w:val="002B3076"/>
    <w:rsid w:val="002B7580"/>
    <w:rsid w:val="002C7CC3"/>
    <w:rsid w:val="002E12C2"/>
    <w:rsid w:val="002E191D"/>
    <w:rsid w:val="002F3E44"/>
    <w:rsid w:val="002F547F"/>
    <w:rsid w:val="002F78B4"/>
    <w:rsid w:val="00311FF8"/>
    <w:rsid w:val="003302EA"/>
    <w:rsid w:val="003349C7"/>
    <w:rsid w:val="003402BC"/>
    <w:rsid w:val="003451ED"/>
    <w:rsid w:val="003469CC"/>
    <w:rsid w:val="00354CB3"/>
    <w:rsid w:val="00355187"/>
    <w:rsid w:val="003557E8"/>
    <w:rsid w:val="00363ED8"/>
    <w:rsid w:val="0037112B"/>
    <w:rsid w:val="003744D1"/>
    <w:rsid w:val="00376D59"/>
    <w:rsid w:val="0039795D"/>
    <w:rsid w:val="003A2FB0"/>
    <w:rsid w:val="003A7BCA"/>
    <w:rsid w:val="003B5187"/>
    <w:rsid w:val="003B78B6"/>
    <w:rsid w:val="003D0A74"/>
    <w:rsid w:val="003F6734"/>
    <w:rsid w:val="00430D84"/>
    <w:rsid w:val="00444253"/>
    <w:rsid w:val="00455003"/>
    <w:rsid w:val="00470CC9"/>
    <w:rsid w:val="00471B9D"/>
    <w:rsid w:val="004725CB"/>
    <w:rsid w:val="00472CB3"/>
    <w:rsid w:val="00475F4C"/>
    <w:rsid w:val="00480217"/>
    <w:rsid w:val="0049437F"/>
    <w:rsid w:val="00497082"/>
    <w:rsid w:val="004A77B9"/>
    <w:rsid w:val="004B1623"/>
    <w:rsid w:val="004B39A6"/>
    <w:rsid w:val="004C1E8B"/>
    <w:rsid w:val="004D20FF"/>
    <w:rsid w:val="004D3354"/>
    <w:rsid w:val="004F49CC"/>
    <w:rsid w:val="005038D7"/>
    <w:rsid w:val="00505027"/>
    <w:rsid w:val="0051175C"/>
    <w:rsid w:val="00521428"/>
    <w:rsid w:val="00524480"/>
    <w:rsid w:val="00532277"/>
    <w:rsid w:val="005523D0"/>
    <w:rsid w:val="00566C7B"/>
    <w:rsid w:val="00576564"/>
    <w:rsid w:val="00576AB3"/>
    <w:rsid w:val="0058235C"/>
    <w:rsid w:val="00586E8D"/>
    <w:rsid w:val="00591AFB"/>
    <w:rsid w:val="00594DC0"/>
    <w:rsid w:val="005A39CB"/>
    <w:rsid w:val="005C0FD9"/>
    <w:rsid w:val="005C3363"/>
    <w:rsid w:val="005D2031"/>
    <w:rsid w:val="005E1F72"/>
    <w:rsid w:val="005F5753"/>
    <w:rsid w:val="00601D3F"/>
    <w:rsid w:val="00614427"/>
    <w:rsid w:val="00627EC7"/>
    <w:rsid w:val="0063164D"/>
    <w:rsid w:val="0063228C"/>
    <w:rsid w:val="00633B0A"/>
    <w:rsid w:val="00637D04"/>
    <w:rsid w:val="00637FF4"/>
    <w:rsid w:val="00642B03"/>
    <w:rsid w:val="00644E8B"/>
    <w:rsid w:val="006513F2"/>
    <w:rsid w:val="00655A94"/>
    <w:rsid w:val="00670B25"/>
    <w:rsid w:val="0068073D"/>
    <w:rsid w:val="00693DAA"/>
    <w:rsid w:val="006A37A5"/>
    <w:rsid w:val="006B2780"/>
    <w:rsid w:val="006B4453"/>
    <w:rsid w:val="006E199C"/>
    <w:rsid w:val="006E6938"/>
    <w:rsid w:val="006F7CDD"/>
    <w:rsid w:val="00700D4C"/>
    <w:rsid w:val="00706C1C"/>
    <w:rsid w:val="007170FF"/>
    <w:rsid w:val="007521CB"/>
    <w:rsid w:val="007548CB"/>
    <w:rsid w:val="00757C1C"/>
    <w:rsid w:val="00760055"/>
    <w:rsid w:val="00781D13"/>
    <w:rsid w:val="007871A7"/>
    <w:rsid w:val="00787FF8"/>
    <w:rsid w:val="00791696"/>
    <w:rsid w:val="007A5CDA"/>
    <w:rsid w:val="007B6AA7"/>
    <w:rsid w:val="007C0CFB"/>
    <w:rsid w:val="007C257E"/>
    <w:rsid w:val="007D65EB"/>
    <w:rsid w:val="00816D5D"/>
    <w:rsid w:val="00855544"/>
    <w:rsid w:val="0086775B"/>
    <w:rsid w:val="00876A67"/>
    <w:rsid w:val="00882474"/>
    <w:rsid w:val="00885CD9"/>
    <w:rsid w:val="00891881"/>
    <w:rsid w:val="008926D1"/>
    <w:rsid w:val="008A14B0"/>
    <w:rsid w:val="008C3D17"/>
    <w:rsid w:val="008D4AE0"/>
    <w:rsid w:val="008E41C8"/>
    <w:rsid w:val="008F6C6A"/>
    <w:rsid w:val="00902F75"/>
    <w:rsid w:val="009064B7"/>
    <w:rsid w:val="00916803"/>
    <w:rsid w:val="00942D97"/>
    <w:rsid w:val="00946B01"/>
    <w:rsid w:val="0096224A"/>
    <w:rsid w:val="00971898"/>
    <w:rsid w:val="009751EC"/>
    <w:rsid w:val="00976795"/>
    <w:rsid w:val="00985382"/>
    <w:rsid w:val="009A049D"/>
    <w:rsid w:val="009A1143"/>
    <w:rsid w:val="009A3F96"/>
    <w:rsid w:val="009A62EB"/>
    <w:rsid w:val="009A7F56"/>
    <w:rsid w:val="009B7523"/>
    <w:rsid w:val="009C3AF7"/>
    <w:rsid w:val="009D2545"/>
    <w:rsid w:val="009E552B"/>
    <w:rsid w:val="00A00445"/>
    <w:rsid w:val="00A0231F"/>
    <w:rsid w:val="00A0473D"/>
    <w:rsid w:val="00A118E6"/>
    <w:rsid w:val="00A12890"/>
    <w:rsid w:val="00A12C58"/>
    <w:rsid w:val="00A1471A"/>
    <w:rsid w:val="00A16870"/>
    <w:rsid w:val="00A24877"/>
    <w:rsid w:val="00A3499C"/>
    <w:rsid w:val="00A35176"/>
    <w:rsid w:val="00A43319"/>
    <w:rsid w:val="00A4466E"/>
    <w:rsid w:val="00A6046E"/>
    <w:rsid w:val="00A702F0"/>
    <w:rsid w:val="00A90EF8"/>
    <w:rsid w:val="00A91E89"/>
    <w:rsid w:val="00A92C72"/>
    <w:rsid w:val="00AB6533"/>
    <w:rsid w:val="00AC55B3"/>
    <w:rsid w:val="00AD09B2"/>
    <w:rsid w:val="00AD5C2A"/>
    <w:rsid w:val="00AE03AD"/>
    <w:rsid w:val="00AE05DD"/>
    <w:rsid w:val="00AE1B8A"/>
    <w:rsid w:val="00B1161A"/>
    <w:rsid w:val="00B16EDA"/>
    <w:rsid w:val="00B20404"/>
    <w:rsid w:val="00B27396"/>
    <w:rsid w:val="00B45FE5"/>
    <w:rsid w:val="00B46487"/>
    <w:rsid w:val="00B62C5B"/>
    <w:rsid w:val="00B72608"/>
    <w:rsid w:val="00B800C3"/>
    <w:rsid w:val="00B8024C"/>
    <w:rsid w:val="00B86A93"/>
    <w:rsid w:val="00B90AA6"/>
    <w:rsid w:val="00B90F8E"/>
    <w:rsid w:val="00BB0E95"/>
    <w:rsid w:val="00BB1304"/>
    <w:rsid w:val="00BB3203"/>
    <w:rsid w:val="00BB708B"/>
    <w:rsid w:val="00BC12A3"/>
    <w:rsid w:val="00BC7D31"/>
    <w:rsid w:val="00BD10BE"/>
    <w:rsid w:val="00BE3B51"/>
    <w:rsid w:val="00BE779E"/>
    <w:rsid w:val="00BF693B"/>
    <w:rsid w:val="00C06150"/>
    <w:rsid w:val="00C06DB4"/>
    <w:rsid w:val="00C169AF"/>
    <w:rsid w:val="00C16C3B"/>
    <w:rsid w:val="00C26C7A"/>
    <w:rsid w:val="00C34316"/>
    <w:rsid w:val="00C46280"/>
    <w:rsid w:val="00C56FD0"/>
    <w:rsid w:val="00C60738"/>
    <w:rsid w:val="00C648F3"/>
    <w:rsid w:val="00C72216"/>
    <w:rsid w:val="00C76280"/>
    <w:rsid w:val="00CA5D92"/>
    <w:rsid w:val="00CA62C5"/>
    <w:rsid w:val="00CA7D82"/>
    <w:rsid w:val="00CB3F0C"/>
    <w:rsid w:val="00CC5B6B"/>
    <w:rsid w:val="00CD25D4"/>
    <w:rsid w:val="00CD3B33"/>
    <w:rsid w:val="00CF355F"/>
    <w:rsid w:val="00D06161"/>
    <w:rsid w:val="00D169E7"/>
    <w:rsid w:val="00D23D96"/>
    <w:rsid w:val="00D32BD2"/>
    <w:rsid w:val="00D34C71"/>
    <w:rsid w:val="00D37960"/>
    <w:rsid w:val="00D50041"/>
    <w:rsid w:val="00D52E39"/>
    <w:rsid w:val="00D567CA"/>
    <w:rsid w:val="00D61355"/>
    <w:rsid w:val="00D61A7A"/>
    <w:rsid w:val="00D76C92"/>
    <w:rsid w:val="00DA1399"/>
    <w:rsid w:val="00DA16BE"/>
    <w:rsid w:val="00DA5F06"/>
    <w:rsid w:val="00DC2AC3"/>
    <w:rsid w:val="00DE2F16"/>
    <w:rsid w:val="00DF075D"/>
    <w:rsid w:val="00DF22F7"/>
    <w:rsid w:val="00DF7431"/>
    <w:rsid w:val="00DF7EAC"/>
    <w:rsid w:val="00E03218"/>
    <w:rsid w:val="00E03714"/>
    <w:rsid w:val="00E139C8"/>
    <w:rsid w:val="00E348EE"/>
    <w:rsid w:val="00E40344"/>
    <w:rsid w:val="00E422D6"/>
    <w:rsid w:val="00E47648"/>
    <w:rsid w:val="00E50E17"/>
    <w:rsid w:val="00E571D7"/>
    <w:rsid w:val="00E63A68"/>
    <w:rsid w:val="00E652D0"/>
    <w:rsid w:val="00E773B7"/>
    <w:rsid w:val="00E955E5"/>
    <w:rsid w:val="00E978EF"/>
    <w:rsid w:val="00EA0E7E"/>
    <w:rsid w:val="00EA2FB9"/>
    <w:rsid w:val="00EB2069"/>
    <w:rsid w:val="00EC353B"/>
    <w:rsid w:val="00EC48C2"/>
    <w:rsid w:val="00EE6DF3"/>
    <w:rsid w:val="00EF0270"/>
    <w:rsid w:val="00EF66A0"/>
    <w:rsid w:val="00F06A1A"/>
    <w:rsid w:val="00F07178"/>
    <w:rsid w:val="00F20C6B"/>
    <w:rsid w:val="00F22C4A"/>
    <w:rsid w:val="00F450BA"/>
    <w:rsid w:val="00F60362"/>
    <w:rsid w:val="00F74A34"/>
    <w:rsid w:val="00F77E4E"/>
    <w:rsid w:val="00F82080"/>
    <w:rsid w:val="00FB1B61"/>
    <w:rsid w:val="00FB2EA9"/>
    <w:rsid w:val="00FB6060"/>
    <w:rsid w:val="00FB6BE5"/>
    <w:rsid w:val="00FC4984"/>
    <w:rsid w:val="00FD2708"/>
    <w:rsid w:val="00FD64E3"/>
    <w:rsid w:val="00FF28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3EF255"/>
  <w15:chartTrackingRefBased/>
  <w15:docId w15:val="{0C7EB677-0B31-4402-A2F2-29900078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D84"/>
    <w:pPr>
      <w:spacing w:after="0" w:line="240" w:lineRule="auto"/>
    </w:pPr>
    <w:rPr>
      <w:rFonts w:ascii="Calibri" w:eastAsia="DengXi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D84"/>
    <w:rPr>
      <w:rFonts w:ascii="Times New Roman" w:hAnsi="Times New Roman" w:cs="Times New Roman" w:hint="default"/>
      <w:color w:val="000000"/>
      <w:u w:val="single"/>
    </w:rPr>
  </w:style>
  <w:style w:type="paragraph" w:styleId="FootnoteText">
    <w:name w:val="footnote text"/>
    <w:basedOn w:val="Normal"/>
    <w:link w:val="FootnoteTextChar"/>
    <w:uiPriority w:val="99"/>
    <w:semiHidden/>
    <w:unhideWhenUsed/>
    <w:rsid w:val="00430D84"/>
    <w:rPr>
      <w:sz w:val="20"/>
      <w:szCs w:val="20"/>
      <w:lang w:eastAsia="en-US"/>
    </w:rPr>
  </w:style>
  <w:style w:type="character" w:customStyle="1" w:styleId="FootnoteTextChar">
    <w:name w:val="Footnote Text Char"/>
    <w:basedOn w:val="DefaultParagraphFont"/>
    <w:link w:val="FootnoteText"/>
    <w:uiPriority w:val="99"/>
    <w:semiHidden/>
    <w:rsid w:val="00430D84"/>
    <w:rPr>
      <w:rFonts w:ascii="Calibri" w:eastAsia="DengXian" w:hAnsi="Calibri" w:cs="Times New Roman"/>
      <w:sz w:val="20"/>
      <w:szCs w:val="20"/>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430D84"/>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430D84"/>
    <w:pPr>
      <w:spacing w:after="160" w:line="254" w:lineRule="auto"/>
      <w:ind w:left="720"/>
      <w:contextualSpacing/>
    </w:pPr>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430D84"/>
    <w:rPr>
      <w:rFonts w:ascii="Times New Roman" w:hAnsi="Times New Roman" w:cs="Times New Roman" w:hint="default"/>
      <w:vertAlign w:val="superscript"/>
    </w:rPr>
  </w:style>
  <w:style w:type="paragraph" w:styleId="BalloonText">
    <w:name w:val="Balloon Text"/>
    <w:basedOn w:val="Normal"/>
    <w:link w:val="BalloonTextChar"/>
    <w:uiPriority w:val="99"/>
    <w:semiHidden/>
    <w:unhideWhenUsed/>
    <w:rsid w:val="004C1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E8B"/>
    <w:rPr>
      <w:rFonts w:ascii="Segoe UI" w:eastAsia="DengXian" w:hAnsi="Segoe UI" w:cs="Segoe UI"/>
      <w:sz w:val="18"/>
      <w:szCs w:val="18"/>
      <w:lang w:eastAsia="zh-CN"/>
    </w:rPr>
  </w:style>
  <w:style w:type="character" w:styleId="CommentReference">
    <w:name w:val="annotation reference"/>
    <w:basedOn w:val="DefaultParagraphFont"/>
    <w:uiPriority w:val="99"/>
    <w:semiHidden/>
    <w:unhideWhenUsed/>
    <w:rsid w:val="00C76280"/>
    <w:rPr>
      <w:sz w:val="16"/>
      <w:szCs w:val="16"/>
    </w:rPr>
  </w:style>
  <w:style w:type="paragraph" w:styleId="CommentText">
    <w:name w:val="annotation text"/>
    <w:basedOn w:val="Normal"/>
    <w:link w:val="CommentTextChar"/>
    <w:uiPriority w:val="99"/>
    <w:unhideWhenUsed/>
    <w:rsid w:val="00C76280"/>
    <w:rPr>
      <w:sz w:val="20"/>
      <w:szCs w:val="20"/>
    </w:rPr>
  </w:style>
  <w:style w:type="character" w:customStyle="1" w:styleId="CommentTextChar">
    <w:name w:val="Comment Text Char"/>
    <w:basedOn w:val="DefaultParagraphFont"/>
    <w:link w:val="CommentText"/>
    <w:uiPriority w:val="99"/>
    <w:rsid w:val="00C76280"/>
    <w:rPr>
      <w:rFonts w:ascii="Calibri" w:eastAsia="DengXia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76280"/>
    <w:rPr>
      <w:b/>
      <w:bCs/>
    </w:rPr>
  </w:style>
  <w:style w:type="character" w:customStyle="1" w:styleId="CommentSubjectChar">
    <w:name w:val="Comment Subject Char"/>
    <w:basedOn w:val="CommentTextChar"/>
    <w:link w:val="CommentSubject"/>
    <w:uiPriority w:val="99"/>
    <w:semiHidden/>
    <w:rsid w:val="00C76280"/>
    <w:rPr>
      <w:rFonts w:ascii="Calibri" w:eastAsia="DengXian" w:hAnsi="Calibri" w:cs="Times New Roman"/>
      <w:b/>
      <w:bCs/>
      <w:sz w:val="20"/>
      <w:szCs w:val="20"/>
      <w:lang w:eastAsia="zh-CN"/>
    </w:rPr>
  </w:style>
  <w:style w:type="paragraph" w:customStyle="1" w:styleId="Default">
    <w:name w:val="Default"/>
    <w:rsid w:val="00E139C8"/>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55003"/>
    <w:rPr>
      <w:color w:val="605E5C"/>
      <w:shd w:val="clear" w:color="auto" w:fill="E1DFDD"/>
    </w:rPr>
  </w:style>
  <w:style w:type="paragraph" w:styleId="Revision">
    <w:name w:val="Revision"/>
    <w:hidden/>
    <w:uiPriority w:val="99"/>
    <w:semiHidden/>
    <w:rsid w:val="00DF7431"/>
    <w:pPr>
      <w:spacing w:after="0" w:line="240" w:lineRule="auto"/>
    </w:pPr>
    <w:rPr>
      <w:rFonts w:ascii="Calibri" w:eastAsia="DengXian" w:hAnsi="Calibri" w:cs="Times New Roman"/>
      <w:lang w:eastAsia="zh-CN"/>
    </w:rPr>
  </w:style>
  <w:style w:type="character" w:styleId="FollowedHyperlink">
    <w:name w:val="FollowedHyperlink"/>
    <w:basedOn w:val="DefaultParagraphFont"/>
    <w:uiPriority w:val="99"/>
    <w:semiHidden/>
    <w:unhideWhenUsed/>
    <w:rsid w:val="00A0231F"/>
    <w:rPr>
      <w:color w:val="954F72" w:themeColor="followedHyperlink"/>
      <w:u w:val="single"/>
    </w:rPr>
  </w:style>
  <w:style w:type="paragraph" w:styleId="NoSpacing">
    <w:name w:val="No Spacing"/>
    <w:uiPriority w:val="1"/>
    <w:qFormat/>
    <w:rsid w:val="007548CB"/>
    <w:pPr>
      <w:spacing w:after="0" w:line="240" w:lineRule="auto"/>
    </w:pPr>
    <w:rPr>
      <w:rFonts w:ascii="Arial" w:eastAsiaTheme="minorEastAsia" w:hAnsi="Arial"/>
      <w:lang w:eastAsia="zh-CN"/>
    </w:rPr>
  </w:style>
  <w:style w:type="paragraph" w:styleId="EndnoteText">
    <w:name w:val="endnote text"/>
    <w:basedOn w:val="Normal"/>
    <w:link w:val="EndnoteTextChar"/>
    <w:uiPriority w:val="99"/>
    <w:semiHidden/>
    <w:unhideWhenUsed/>
    <w:rsid w:val="006E199C"/>
    <w:rPr>
      <w:sz w:val="20"/>
      <w:szCs w:val="20"/>
    </w:rPr>
  </w:style>
  <w:style w:type="character" w:customStyle="1" w:styleId="EndnoteTextChar">
    <w:name w:val="Endnote Text Char"/>
    <w:basedOn w:val="DefaultParagraphFont"/>
    <w:link w:val="EndnoteText"/>
    <w:uiPriority w:val="99"/>
    <w:semiHidden/>
    <w:rsid w:val="006E199C"/>
    <w:rPr>
      <w:rFonts w:ascii="Calibri" w:eastAsia="DengXian" w:hAnsi="Calibri" w:cs="Times New Roman"/>
      <w:sz w:val="20"/>
      <w:szCs w:val="20"/>
      <w:lang w:eastAsia="zh-CN"/>
    </w:rPr>
  </w:style>
  <w:style w:type="character" w:styleId="EndnoteReference">
    <w:name w:val="endnote reference"/>
    <w:basedOn w:val="DefaultParagraphFont"/>
    <w:uiPriority w:val="99"/>
    <w:semiHidden/>
    <w:unhideWhenUsed/>
    <w:rsid w:val="006E199C"/>
    <w:rPr>
      <w:vertAlign w:val="superscript"/>
    </w:rPr>
  </w:style>
  <w:style w:type="table" w:styleId="TableGrid">
    <w:name w:val="Table Grid"/>
    <w:basedOn w:val="TableNormal"/>
    <w:uiPriority w:val="39"/>
    <w:rsid w:val="0026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DC0"/>
    <w:pPr>
      <w:tabs>
        <w:tab w:val="center" w:pos="4513"/>
        <w:tab w:val="right" w:pos="9026"/>
      </w:tabs>
    </w:pPr>
  </w:style>
  <w:style w:type="character" w:customStyle="1" w:styleId="HeaderChar">
    <w:name w:val="Header Char"/>
    <w:basedOn w:val="DefaultParagraphFont"/>
    <w:link w:val="Header"/>
    <w:uiPriority w:val="99"/>
    <w:rsid w:val="00594DC0"/>
    <w:rPr>
      <w:rFonts w:ascii="Calibri" w:eastAsia="DengXian" w:hAnsi="Calibri" w:cs="Times New Roman"/>
      <w:lang w:eastAsia="zh-CN"/>
    </w:rPr>
  </w:style>
  <w:style w:type="paragraph" w:styleId="Footer">
    <w:name w:val="footer"/>
    <w:basedOn w:val="Normal"/>
    <w:link w:val="FooterChar"/>
    <w:uiPriority w:val="99"/>
    <w:unhideWhenUsed/>
    <w:rsid w:val="00594DC0"/>
    <w:pPr>
      <w:tabs>
        <w:tab w:val="center" w:pos="4513"/>
        <w:tab w:val="right" w:pos="9026"/>
      </w:tabs>
    </w:pPr>
  </w:style>
  <w:style w:type="character" w:customStyle="1" w:styleId="FooterChar">
    <w:name w:val="Footer Char"/>
    <w:basedOn w:val="DefaultParagraphFont"/>
    <w:link w:val="Footer"/>
    <w:uiPriority w:val="99"/>
    <w:rsid w:val="00594DC0"/>
    <w:rPr>
      <w:rFonts w:ascii="Calibri" w:eastAsia="DengXi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449">
      <w:bodyDiv w:val="1"/>
      <w:marLeft w:val="0"/>
      <w:marRight w:val="0"/>
      <w:marTop w:val="0"/>
      <w:marBottom w:val="0"/>
      <w:divBdr>
        <w:top w:val="none" w:sz="0" w:space="0" w:color="auto"/>
        <w:left w:val="none" w:sz="0" w:space="0" w:color="auto"/>
        <w:bottom w:val="none" w:sz="0" w:space="0" w:color="auto"/>
        <w:right w:val="none" w:sz="0" w:space="0" w:color="auto"/>
      </w:divBdr>
    </w:div>
    <w:div w:id="156652533">
      <w:bodyDiv w:val="1"/>
      <w:marLeft w:val="0"/>
      <w:marRight w:val="0"/>
      <w:marTop w:val="0"/>
      <w:marBottom w:val="0"/>
      <w:divBdr>
        <w:top w:val="none" w:sz="0" w:space="0" w:color="auto"/>
        <w:left w:val="none" w:sz="0" w:space="0" w:color="auto"/>
        <w:bottom w:val="none" w:sz="0" w:space="0" w:color="auto"/>
        <w:right w:val="none" w:sz="0" w:space="0" w:color="auto"/>
      </w:divBdr>
    </w:div>
    <w:div w:id="182473515">
      <w:bodyDiv w:val="1"/>
      <w:marLeft w:val="0"/>
      <w:marRight w:val="0"/>
      <w:marTop w:val="0"/>
      <w:marBottom w:val="0"/>
      <w:divBdr>
        <w:top w:val="none" w:sz="0" w:space="0" w:color="auto"/>
        <w:left w:val="none" w:sz="0" w:space="0" w:color="auto"/>
        <w:bottom w:val="none" w:sz="0" w:space="0" w:color="auto"/>
        <w:right w:val="none" w:sz="0" w:space="0" w:color="auto"/>
      </w:divBdr>
    </w:div>
    <w:div w:id="251089249">
      <w:bodyDiv w:val="1"/>
      <w:marLeft w:val="0"/>
      <w:marRight w:val="0"/>
      <w:marTop w:val="0"/>
      <w:marBottom w:val="0"/>
      <w:divBdr>
        <w:top w:val="none" w:sz="0" w:space="0" w:color="auto"/>
        <w:left w:val="none" w:sz="0" w:space="0" w:color="auto"/>
        <w:bottom w:val="none" w:sz="0" w:space="0" w:color="auto"/>
        <w:right w:val="none" w:sz="0" w:space="0" w:color="auto"/>
      </w:divBdr>
    </w:div>
    <w:div w:id="252059205">
      <w:bodyDiv w:val="1"/>
      <w:marLeft w:val="0"/>
      <w:marRight w:val="0"/>
      <w:marTop w:val="0"/>
      <w:marBottom w:val="0"/>
      <w:divBdr>
        <w:top w:val="none" w:sz="0" w:space="0" w:color="auto"/>
        <w:left w:val="none" w:sz="0" w:space="0" w:color="auto"/>
        <w:bottom w:val="none" w:sz="0" w:space="0" w:color="auto"/>
        <w:right w:val="none" w:sz="0" w:space="0" w:color="auto"/>
      </w:divBdr>
    </w:div>
    <w:div w:id="399333224">
      <w:bodyDiv w:val="1"/>
      <w:marLeft w:val="0"/>
      <w:marRight w:val="0"/>
      <w:marTop w:val="0"/>
      <w:marBottom w:val="0"/>
      <w:divBdr>
        <w:top w:val="none" w:sz="0" w:space="0" w:color="auto"/>
        <w:left w:val="none" w:sz="0" w:space="0" w:color="auto"/>
        <w:bottom w:val="none" w:sz="0" w:space="0" w:color="auto"/>
        <w:right w:val="none" w:sz="0" w:space="0" w:color="auto"/>
      </w:divBdr>
    </w:div>
    <w:div w:id="537083276">
      <w:bodyDiv w:val="1"/>
      <w:marLeft w:val="0"/>
      <w:marRight w:val="0"/>
      <w:marTop w:val="0"/>
      <w:marBottom w:val="0"/>
      <w:divBdr>
        <w:top w:val="none" w:sz="0" w:space="0" w:color="auto"/>
        <w:left w:val="none" w:sz="0" w:space="0" w:color="auto"/>
        <w:bottom w:val="none" w:sz="0" w:space="0" w:color="auto"/>
        <w:right w:val="none" w:sz="0" w:space="0" w:color="auto"/>
      </w:divBdr>
    </w:div>
    <w:div w:id="593515964">
      <w:bodyDiv w:val="1"/>
      <w:marLeft w:val="0"/>
      <w:marRight w:val="0"/>
      <w:marTop w:val="0"/>
      <w:marBottom w:val="0"/>
      <w:divBdr>
        <w:top w:val="none" w:sz="0" w:space="0" w:color="auto"/>
        <w:left w:val="none" w:sz="0" w:space="0" w:color="auto"/>
        <w:bottom w:val="none" w:sz="0" w:space="0" w:color="auto"/>
        <w:right w:val="none" w:sz="0" w:space="0" w:color="auto"/>
      </w:divBdr>
    </w:div>
    <w:div w:id="605506773">
      <w:bodyDiv w:val="1"/>
      <w:marLeft w:val="0"/>
      <w:marRight w:val="0"/>
      <w:marTop w:val="0"/>
      <w:marBottom w:val="0"/>
      <w:divBdr>
        <w:top w:val="none" w:sz="0" w:space="0" w:color="auto"/>
        <w:left w:val="none" w:sz="0" w:space="0" w:color="auto"/>
        <w:bottom w:val="none" w:sz="0" w:space="0" w:color="auto"/>
        <w:right w:val="none" w:sz="0" w:space="0" w:color="auto"/>
      </w:divBdr>
    </w:div>
    <w:div w:id="625893001">
      <w:bodyDiv w:val="1"/>
      <w:marLeft w:val="0"/>
      <w:marRight w:val="0"/>
      <w:marTop w:val="0"/>
      <w:marBottom w:val="0"/>
      <w:divBdr>
        <w:top w:val="none" w:sz="0" w:space="0" w:color="auto"/>
        <w:left w:val="none" w:sz="0" w:space="0" w:color="auto"/>
        <w:bottom w:val="none" w:sz="0" w:space="0" w:color="auto"/>
        <w:right w:val="none" w:sz="0" w:space="0" w:color="auto"/>
      </w:divBdr>
    </w:div>
    <w:div w:id="864682236">
      <w:bodyDiv w:val="1"/>
      <w:marLeft w:val="0"/>
      <w:marRight w:val="0"/>
      <w:marTop w:val="0"/>
      <w:marBottom w:val="0"/>
      <w:divBdr>
        <w:top w:val="none" w:sz="0" w:space="0" w:color="auto"/>
        <w:left w:val="none" w:sz="0" w:space="0" w:color="auto"/>
        <w:bottom w:val="none" w:sz="0" w:space="0" w:color="auto"/>
        <w:right w:val="none" w:sz="0" w:space="0" w:color="auto"/>
      </w:divBdr>
    </w:div>
    <w:div w:id="992293024">
      <w:bodyDiv w:val="1"/>
      <w:marLeft w:val="0"/>
      <w:marRight w:val="0"/>
      <w:marTop w:val="0"/>
      <w:marBottom w:val="0"/>
      <w:divBdr>
        <w:top w:val="none" w:sz="0" w:space="0" w:color="auto"/>
        <w:left w:val="none" w:sz="0" w:space="0" w:color="auto"/>
        <w:bottom w:val="none" w:sz="0" w:space="0" w:color="auto"/>
        <w:right w:val="none" w:sz="0" w:space="0" w:color="auto"/>
      </w:divBdr>
    </w:div>
    <w:div w:id="1082991354">
      <w:bodyDiv w:val="1"/>
      <w:marLeft w:val="0"/>
      <w:marRight w:val="0"/>
      <w:marTop w:val="0"/>
      <w:marBottom w:val="0"/>
      <w:divBdr>
        <w:top w:val="none" w:sz="0" w:space="0" w:color="auto"/>
        <w:left w:val="none" w:sz="0" w:space="0" w:color="auto"/>
        <w:bottom w:val="none" w:sz="0" w:space="0" w:color="auto"/>
        <w:right w:val="none" w:sz="0" w:space="0" w:color="auto"/>
      </w:divBdr>
    </w:div>
    <w:div w:id="1173910085">
      <w:bodyDiv w:val="1"/>
      <w:marLeft w:val="0"/>
      <w:marRight w:val="0"/>
      <w:marTop w:val="0"/>
      <w:marBottom w:val="0"/>
      <w:divBdr>
        <w:top w:val="none" w:sz="0" w:space="0" w:color="auto"/>
        <w:left w:val="none" w:sz="0" w:space="0" w:color="auto"/>
        <w:bottom w:val="none" w:sz="0" w:space="0" w:color="auto"/>
        <w:right w:val="none" w:sz="0" w:space="0" w:color="auto"/>
      </w:divBdr>
    </w:div>
    <w:div w:id="1185896831">
      <w:bodyDiv w:val="1"/>
      <w:marLeft w:val="0"/>
      <w:marRight w:val="0"/>
      <w:marTop w:val="0"/>
      <w:marBottom w:val="0"/>
      <w:divBdr>
        <w:top w:val="none" w:sz="0" w:space="0" w:color="auto"/>
        <w:left w:val="none" w:sz="0" w:space="0" w:color="auto"/>
        <w:bottom w:val="none" w:sz="0" w:space="0" w:color="auto"/>
        <w:right w:val="none" w:sz="0" w:space="0" w:color="auto"/>
      </w:divBdr>
    </w:div>
    <w:div w:id="1333727441">
      <w:bodyDiv w:val="1"/>
      <w:marLeft w:val="0"/>
      <w:marRight w:val="0"/>
      <w:marTop w:val="0"/>
      <w:marBottom w:val="0"/>
      <w:divBdr>
        <w:top w:val="none" w:sz="0" w:space="0" w:color="auto"/>
        <w:left w:val="none" w:sz="0" w:space="0" w:color="auto"/>
        <w:bottom w:val="none" w:sz="0" w:space="0" w:color="auto"/>
        <w:right w:val="none" w:sz="0" w:space="0" w:color="auto"/>
      </w:divBdr>
    </w:div>
    <w:div w:id="1388796908">
      <w:bodyDiv w:val="1"/>
      <w:marLeft w:val="0"/>
      <w:marRight w:val="0"/>
      <w:marTop w:val="0"/>
      <w:marBottom w:val="0"/>
      <w:divBdr>
        <w:top w:val="none" w:sz="0" w:space="0" w:color="auto"/>
        <w:left w:val="none" w:sz="0" w:space="0" w:color="auto"/>
        <w:bottom w:val="none" w:sz="0" w:space="0" w:color="auto"/>
        <w:right w:val="none" w:sz="0" w:space="0" w:color="auto"/>
      </w:divBdr>
    </w:div>
    <w:div w:id="1443065795">
      <w:bodyDiv w:val="1"/>
      <w:marLeft w:val="0"/>
      <w:marRight w:val="0"/>
      <w:marTop w:val="0"/>
      <w:marBottom w:val="0"/>
      <w:divBdr>
        <w:top w:val="none" w:sz="0" w:space="0" w:color="auto"/>
        <w:left w:val="none" w:sz="0" w:space="0" w:color="auto"/>
        <w:bottom w:val="none" w:sz="0" w:space="0" w:color="auto"/>
        <w:right w:val="none" w:sz="0" w:space="0" w:color="auto"/>
      </w:divBdr>
    </w:div>
    <w:div w:id="1547598344">
      <w:bodyDiv w:val="1"/>
      <w:marLeft w:val="0"/>
      <w:marRight w:val="0"/>
      <w:marTop w:val="0"/>
      <w:marBottom w:val="0"/>
      <w:divBdr>
        <w:top w:val="none" w:sz="0" w:space="0" w:color="auto"/>
        <w:left w:val="none" w:sz="0" w:space="0" w:color="auto"/>
        <w:bottom w:val="none" w:sz="0" w:space="0" w:color="auto"/>
        <w:right w:val="none" w:sz="0" w:space="0" w:color="auto"/>
      </w:divBdr>
    </w:div>
    <w:div w:id="1852596905">
      <w:bodyDiv w:val="1"/>
      <w:marLeft w:val="0"/>
      <w:marRight w:val="0"/>
      <w:marTop w:val="0"/>
      <w:marBottom w:val="0"/>
      <w:divBdr>
        <w:top w:val="none" w:sz="0" w:space="0" w:color="auto"/>
        <w:left w:val="none" w:sz="0" w:space="0" w:color="auto"/>
        <w:bottom w:val="none" w:sz="0" w:space="0" w:color="auto"/>
        <w:right w:val="none" w:sz="0" w:space="0" w:color="auto"/>
      </w:divBdr>
      <w:divsChild>
        <w:div w:id="1846705733">
          <w:marLeft w:val="2074"/>
          <w:marRight w:val="0"/>
          <w:marTop w:val="0"/>
          <w:marBottom w:val="120"/>
          <w:divBdr>
            <w:top w:val="none" w:sz="0" w:space="0" w:color="auto"/>
            <w:left w:val="none" w:sz="0" w:space="0" w:color="auto"/>
            <w:bottom w:val="none" w:sz="0" w:space="0" w:color="auto"/>
            <w:right w:val="none" w:sz="0" w:space="0" w:color="auto"/>
          </w:divBdr>
        </w:div>
        <w:div w:id="35283150">
          <w:marLeft w:val="2074"/>
          <w:marRight w:val="0"/>
          <w:marTop w:val="0"/>
          <w:marBottom w:val="120"/>
          <w:divBdr>
            <w:top w:val="none" w:sz="0" w:space="0" w:color="auto"/>
            <w:left w:val="none" w:sz="0" w:space="0" w:color="auto"/>
            <w:bottom w:val="none" w:sz="0" w:space="0" w:color="auto"/>
            <w:right w:val="none" w:sz="0" w:space="0" w:color="auto"/>
          </w:divBdr>
        </w:div>
        <w:div w:id="1652251397">
          <w:marLeft w:val="2074"/>
          <w:marRight w:val="0"/>
          <w:marTop w:val="0"/>
          <w:marBottom w:val="120"/>
          <w:divBdr>
            <w:top w:val="none" w:sz="0" w:space="0" w:color="auto"/>
            <w:left w:val="none" w:sz="0" w:space="0" w:color="auto"/>
            <w:bottom w:val="none" w:sz="0" w:space="0" w:color="auto"/>
            <w:right w:val="none" w:sz="0" w:space="0" w:color="auto"/>
          </w:divBdr>
        </w:div>
      </w:divsChild>
    </w:div>
    <w:div w:id="2034526200">
      <w:bodyDiv w:val="1"/>
      <w:marLeft w:val="0"/>
      <w:marRight w:val="0"/>
      <w:marTop w:val="0"/>
      <w:marBottom w:val="0"/>
      <w:divBdr>
        <w:top w:val="none" w:sz="0" w:space="0" w:color="auto"/>
        <w:left w:val="none" w:sz="0" w:space="0" w:color="auto"/>
        <w:bottom w:val="none" w:sz="0" w:space="0" w:color="auto"/>
        <w:right w:val="none" w:sz="0" w:space="0" w:color="auto"/>
      </w:divBdr>
    </w:div>
    <w:div w:id="20869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nac.gov.sg/whatwedo/support/sustaining-the-arts-during-covid-19/Safe-Management-Measures-for-the-Arts-and-Culture-Sector.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portsingapore.gov.sg/Newsroom/Media-Releases" TargetMode="External"/><Relationship Id="rId17" Type="http://schemas.openxmlformats.org/officeDocument/2006/relationships/hyperlink" Target="mailto:CPE_Registration@ssg.gov.sg" TargetMode="External"/><Relationship Id="rId2" Type="http://schemas.openxmlformats.org/officeDocument/2006/relationships/numbering" Target="numbering.xml"/><Relationship Id="rId16" Type="http://schemas.openxmlformats.org/officeDocument/2006/relationships/hyperlink" Target="http://www.gov.sg/features/covid-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www.moh.gov.sg/licensing-and-regulation/regulations-guidelines-and-circulars/details/list-of-covid-19-swab-providers" TargetMode="Externa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mom.gov.sg/covid-19/requirements-for-safe-management-measur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AA466-C4CA-4377-B0FF-E2E51C08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GOH (MOE)</dc:creator>
  <cp:keywords/>
  <dc:description/>
  <cp:lastModifiedBy>Dorothy TEO (SSG)</cp:lastModifiedBy>
  <cp:revision>2</cp:revision>
  <dcterms:created xsi:type="dcterms:W3CDTF">2021-11-10T05:24:00Z</dcterms:created>
  <dcterms:modified xsi:type="dcterms:W3CDTF">2021-11-10T05:24:00Z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2021-09-23T06:41:45Z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c0088da5-e298-40dd-a9dc-e0b575dde91f</vt:lpwstr>
  </property>
  <property fmtid="{D5CDD505-2E9C-101B-9397-08002B2CF9AE}" pid="8" name="MSIP_Label_4f288355-fb4c-44cd-b9ca-40cfc2aee5f8_ContentBits">
    <vt:lpwstr>0</vt:lpwstr>
  </property>
</Properties>
</file>