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EE606" w14:textId="77777777" w:rsidR="00A72CA0" w:rsidRDefault="003F5421" w:rsidP="00A72CA0">
      <w:pPr>
        <w:rPr>
          <w:rFonts w:ascii="Arial" w:hAnsi="Arial" w:cs="Arial"/>
        </w:rPr>
      </w:pPr>
      <w:bookmarkStart w:id="0" w:name="_Hlk91751691"/>
      <w:r>
        <w:rPr>
          <w:rFonts w:ascii="Arial" w:hAnsi="Arial" w:cs="Arial"/>
        </w:rPr>
        <w:t xml:space="preserve"> </w:t>
      </w:r>
    </w:p>
    <w:p w14:paraId="2D0D5459" w14:textId="5F6C4A11" w:rsidR="00A72CA0" w:rsidRPr="00EE30B4" w:rsidRDefault="00A72CA0" w:rsidP="00A72CA0">
      <w:pPr>
        <w:rPr>
          <w:rFonts w:ascii="Arial" w:hAnsi="Arial" w:cs="Arial"/>
          <w:b/>
          <w:bCs/>
          <w:sz w:val="28"/>
          <w:szCs w:val="28"/>
        </w:rPr>
      </w:pPr>
      <w:r w:rsidRPr="00CB0DA1">
        <w:rPr>
          <w:rFonts w:ascii="Arial" w:hAnsi="Arial" w:cs="Arial"/>
          <w:b/>
          <w:bCs/>
          <w:sz w:val="24"/>
          <w:szCs w:val="24"/>
        </w:rPr>
        <w:t xml:space="preserve">CPE </w:t>
      </w:r>
      <w:r>
        <w:rPr>
          <w:rFonts w:ascii="Arial" w:hAnsi="Arial" w:cs="Arial"/>
          <w:b/>
          <w:bCs/>
          <w:sz w:val="24"/>
          <w:szCs w:val="24"/>
        </w:rPr>
        <w:t>59</w:t>
      </w:r>
      <w:r w:rsidRPr="00CB0DA1">
        <w:rPr>
          <w:rFonts w:ascii="Arial" w:hAnsi="Arial" w:cs="Arial"/>
          <w:b/>
          <w:bCs/>
          <w:sz w:val="24"/>
          <w:szCs w:val="24"/>
          <w:vertAlign w:val="superscript"/>
        </w:rPr>
        <w:t>th</w:t>
      </w:r>
      <w:r w:rsidRPr="00CB0DA1">
        <w:rPr>
          <w:rFonts w:ascii="Arial" w:hAnsi="Arial" w:cs="Arial"/>
          <w:b/>
          <w:bCs/>
          <w:sz w:val="24"/>
          <w:szCs w:val="24"/>
        </w:rPr>
        <w:t xml:space="preserve"> Advisory: </w:t>
      </w:r>
      <w:r>
        <w:rPr>
          <w:rFonts w:ascii="Arial" w:hAnsi="Arial" w:cs="Arial"/>
          <w:b/>
          <w:bCs/>
          <w:sz w:val="24"/>
          <w:szCs w:val="24"/>
        </w:rPr>
        <w:t xml:space="preserve">Updates to Safe Management Measures for </w:t>
      </w:r>
      <w:r w:rsidRPr="00EE30B4">
        <w:rPr>
          <w:rFonts w:ascii="Arial" w:hAnsi="Arial" w:cs="Arial"/>
          <w:b/>
          <w:bCs/>
          <w:sz w:val="24"/>
          <w:szCs w:val="24"/>
        </w:rPr>
        <w:t>Private Education Institutions</w:t>
      </w:r>
    </w:p>
    <w:p w14:paraId="60862EC5" w14:textId="7369B884" w:rsidR="00A72CA0" w:rsidRDefault="00A72CA0" w:rsidP="003525EE">
      <w:pPr>
        <w:jc w:val="both"/>
        <w:rPr>
          <w:rFonts w:ascii="Arial" w:hAnsi="Arial" w:cs="Arial"/>
        </w:rPr>
      </w:pPr>
    </w:p>
    <w:p w14:paraId="708EB592" w14:textId="77777777" w:rsidR="00A72CA0" w:rsidRDefault="00A72CA0" w:rsidP="003525EE">
      <w:pPr>
        <w:jc w:val="both"/>
        <w:rPr>
          <w:rFonts w:ascii="Arial" w:hAnsi="Arial" w:cs="Arial"/>
        </w:rPr>
      </w:pPr>
    </w:p>
    <w:p w14:paraId="44211160" w14:textId="2DD88791" w:rsidR="003525EE" w:rsidRDefault="00430D84" w:rsidP="003525EE">
      <w:pPr>
        <w:jc w:val="both"/>
        <w:rPr>
          <w:rFonts w:ascii="Arial" w:hAnsi="Arial" w:cs="Arial"/>
        </w:rPr>
      </w:pPr>
      <w:r w:rsidRPr="009E552B">
        <w:rPr>
          <w:rFonts w:ascii="Arial" w:hAnsi="Arial" w:cs="Arial"/>
        </w:rPr>
        <w:t>Dear Sirs,</w:t>
      </w:r>
    </w:p>
    <w:p w14:paraId="48983440" w14:textId="77777777" w:rsidR="00E96305" w:rsidRPr="005238A4" w:rsidRDefault="00E96305" w:rsidP="003525EE">
      <w:pPr>
        <w:jc w:val="both"/>
        <w:rPr>
          <w:rFonts w:ascii="Arial" w:hAnsi="Arial" w:cs="Arial"/>
          <w:b/>
          <w:bCs/>
          <w:i/>
          <w:iCs/>
          <w:lang w:val="en-US"/>
        </w:rPr>
      </w:pPr>
    </w:p>
    <w:p w14:paraId="5BAE6A20" w14:textId="069513AA" w:rsidR="00753C0E" w:rsidRDefault="00B57656" w:rsidP="00A00CDB">
      <w:pPr>
        <w:pStyle w:val="ListParagraph"/>
        <w:numPr>
          <w:ilvl w:val="0"/>
          <w:numId w:val="2"/>
        </w:numPr>
        <w:spacing w:line="259" w:lineRule="auto"/>
        <w:ind w:left="0" w:firstLine="0"/>
        <w:jc w:val="both"/>
        <w:rPr>
          <w:rFonts w:ascii="Arial" w:hAnsi="Arial" w:cs="Arial"/>
          <w:lang w:val="en-US"/>
        </w:rPr>
      </w:pPr>
      <w:r w:rsidRPr="005238A4">
        <w:rPr>
          <w:rFonts w:ascii="Arial" w:hAnsi="Arial" w:cs="Arial"/>
        </w:rPr>
        <w:t xml:space="preserve">On </w:t>
      </w:r>
      <w:r w:rsidR="00360FCE">
        <w:rPr>
          <w:rFonts w:ascii="Arial" w:hAnsi="Arial" w:cs="Arial"/>
        </w:rPr>
        <w:t>16 February</w:t>
      </w:r>
      <w:r w:rsidRPr="005238A4">
        <w:rPr>
          <w:rFonts w:ascii="Arial" w:hAnsi="Arial" w:cs="Arial"/>
        </w:rPr>
        <w:t xml:space="preserve"> 202</w:t>
      </w:r>
      <w:r w:rsidR="00360FCE">
        <w:rPr>
          <w:rFonts w:ascii="Arial" w:hAnsi="Arial" w:cs="Arial"/>
        </w:rPr>
        <w:t>2</w:t>
      </w:r>
      <w:r w:rsidRPr="005238A4">
        <w:rPr>
          <w:rFonts w:ascii="Arial" w:hAnsi="Arial" w:cs="Arial"/>
        </w:rPr>
        <w:t>, the</w:t>
      </w:r>
      <w:r w:rsidR="00265718" w:rsidRPr="005238A4">
        <w:rPr>
          <w:rFonts w:ascii="Arial" w:hAnsi="Arial" w:cs="Arial"/>
        </w:rPr>
        <w:t xml:space="preserve"> Multi-Ministry Taskforce (MTF)</w:t>
      </w:r>
      <w:r w:rsidRPr="005238A4">
        <w:rPr>
          <w:rFonts w:ascii="Arial" w:hAnsi="Arial" w:cs="Arial"/>
        </w:rPr>
        <w:t xml:space="preserve"> announced an update to</w:t>
      </w:r>
      <w:r w:rsidR="002D30B4" w:rsidRPr="005238A4">
        <w:rPr>
          <w:rFonts w:ascii="Arial" w:hAnsi="Arial" w:cs="Arial"/>
        </w:rPr>
        <w:t xml:space="preserve"> </w:t>
      </w:r>
      <w:r w:rsidR="00360FCE">
        <w:rPr>
          <w:rFonts w:ascii="Arial" w:hAnsi="Arial" w:cs="Arial"/>
        </w:rPr>
        <w:t>existing Sa</w:t>
      </w:r>
      <w:r w:rsidR="002D30B4" w:rsidRPr="005238A4">
        <w:rPr>
          <w:rFonts w:ascii="Arial" w:hAnsi="Arial" w:cs="Arial"/>
        </w:rPr>
        <w:t>f</w:t>
      </w:r>
      <w:r w:rsidR="00452D15">
        <w:rPr>
          <w:rFonts w:ascii="Arial" w:hAnsi="Arial" w:cs="Arial"/>
        </w:rPr>
        <w:t xml:space="preserve">e Management Measures (SMMs) </w:t>
      </w:r>
      <w:r w:rsidR="005C240C">
        <w:rPr>
          <w:rFonts w:ascii="Arial" w:hAnsi="Arial" w:cs="Arial"/>
        </w:rPr>
        <w:t>f</w:t>
      </w:r>
      <w:r w:rsidR="002D30B4" w:rsidRPr="005238A4">
        <w:rPr>
          <w:rFonts w:ascii="Arial" w:hAnsi="Arial" w:cs="Arial"/>
        </w:rPr>
        <w:t xml:space="preserve">or the management of the Omicron variant. The press release </w:t>
      </w:r>
      <w:r w:rsidRPr="005238A4">
        <w:rPr>
          <w:rFonts w:ascii="Arial" w:hAnsi="Arial" w:cs="Arial"/>
          <w:lang w:val="en-US"/>
        </w:rPr>
        <w:t>is attached below</w:t>
      </w:r>
      <w:r w:rsidR="00320F0E" w:rsidRPr="005238A4">
        <w:rPr>
          <w:rFonts w:ascii="Arial" w:hAnsi="Arial" w:cs="Arial"/>
          <w:lang w:val="en-US"/>
        </w:rPr>
        <w:t>.</w:t>
      </w:r>
      <w:r w:rsidR="0033217E" w:rsidRPr="005238A4">
        <w:rPr>
          <w:rFonts w:ascii="Arial" w:hAnsi="Arial" w:cs="Arial"/>
          <w:lang w:val="en-US"/>
        </w:rPr>
        <w:t xml:space="preserve"> </w:t>
      </w:r>
    </w:p>
    <w:p w14:paraId="7CA050B4" w14:textId="643D8967" w:rsidR="00753C0E" w:rsidRDefault="00753C0E" w:rsidP="00753C0E">
      <w:pPr>
        <w:pStyle w:val="ListParagraph"/>
        <w:spacing w:line="259" w:lineRule="auto"/>
        <w:ind w:left="0"/>
        <w:jc w:val="both"/>
        <w:rPr>
          <w:rFonts w:ascii="Arial" w:hAnsi="Arial" w:cs="Arial"/>
          <w:lang w:val="en-US"/>
        </w:rPr>
      </w:pPr>
    </w:p>
    <w:p w14:paraId="27CD17DA" w14:textId="6A9C8ADD" w:rsidR="00473E94" w:rsidRDefault="00BC3073" w:rsidP="00753C0E">
      <w:pPr>
        <w:pStyle w:val="ListParagraph"/>
        <w:spacing w:line="259" w:lineRule="auto"/>
        <w:ind w:left="0"/>
        <w:jc w:val="both"/>
        <w:rPr>
          <w:rFonts w:eastAsiaTheme="minorEastAsia"/>
          <w:lang w:eastAsia="zh-CN"/>
        </w:rPr>
      </w:pPr>
      <w:r>
        <w:rPr>
          <w:rFonts w:eastAsiaTheme="minorEastAsia"/>
          <w:lang w:eastAsia="zh-CN"/>
        </w:rPr>
        <w:object w:dxaOrig="1440" w:dyaOrig="1215" w14:anchorId="45A6C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7pt" o:ole="">
            <v:imagedata r:id="rId8" o:title=""/>
          </v:shape>
          <o:OLEObject Type="Embed" ProgID="Outlook.FileAttach" ShapeID="_x0000_i1025" DrawAspect="Icon" ObjectID="_1707044280" r:id="rId9"/>
        </w:object>
      </w:r>
    </w:p>
    <w:p w14:paraId="65B0DEAB" w14:textId="77777777" w:rsidR="00A67C34" w:rsidRDefault="00A67C34" w:rsidP="00A67C34">
      <w:pPr>
        <w:pStyle w:val="ListParagraph"/>
        <w:spacing w:line="259" w:lineRule="auto"/>
        <w:ind w:left="1440"/>
        <w:jc w:val="both"/>
        <w:rPr>
          <w:rFonts w:ascii="Arial" w:hAnsi="Arial" w:cs="Arial"/>
          <w:lang w:val="en-US"/>
        </w:rPr>
      </w:pPr>
    </w:p>
    <w:p w14:paraId="67B079DF" w14:textId="77777777" w:rsidR="00753C0E" w:rsidRDefault="00753C0E" w:rsidP="00753C0E">
      <w:pPr>
        <w:pStyle w:val="ListParagraph"/>
        <w:spacing w:line="259" w:lineRule="auto"/>
        <w:ind w:left="0"/>
        <w:jc w:val="both"/>
        <w:rPr>
          <w:rFonts w:ascii="Arial" w:hAnsi="Arial" w:cs="Arial"/>
          <w:b/>
          <w:bCs/>
          <w:lang w:val="en-US"/>
        </w:rPr>
      </w:pPr>
      <w:r>
        <w:rPr>
          <w:rFonts w:ascii="Arial" w:hAnsi="Arial" w:cs="Arial"/>
          <w:b/>
          <w:bCs/>
          <w:lang w:val="en-US"/>
        </w:rPr>
        <w:t xml:space="preserve">Guidance for Private Education Institutions </w:t>
      </w:r>
    </w:p>
    <w:p w14:paraId="784042D7" w14:textId="77777777" w:rsidR="00753C0E" w:rsidRPr="00EF59E8" w:rsidRDefault="00753C0E" w:rsidP="00753C0E">
      <w:pPr>
        <w:pStyle w:val="ListParagraph"/>
        <w:spacing w:line="259" w:lineRule="auto"/>
        <w:ind w:left="0"/>
        <w:jc w:val="both"/>
        <w:rPr>
          <w:rFonts w:ascii="Arial" w:hAnsi="Arial" w:cs="Arial"/>
          <w:b/>
          <w:bCs/>
          <w:lang w:val="en-US"/>
        </w:rPr>
      </w:pPr>
    </w:p>
    <w:p w14:paraId="54512259" w14:textId="77777777" w:rsidR="00753C0E" w:rsidRPr="009E552B" w:rsidRDefault="00753C0E" w:rsidP="00753C0E">
      <w:pPr>
        <w:pStyle w:val="ListParagraph"/>
        <w:spacing w:before="100" w:beforeAutospacing="1" w:after="100" w:afterAutospacing="1"/>
        <w:ind w:left="0"/>
        <w:jc w:val="both"/>
        <w:rPr>
          <w:rFonts w:ascii="Arial" w:hAnsi="Arial" w:cs="Arial"/>
          <w:b/>
          <w:bCs/>
          <w:i/>
          <w:iCs/>
          <w:color w:val="FF0000"/>
        </w:rPr>
      </w:pPr>
      <w:r w:rsidRPr="00F70490">
        <w:rPr>
          <w:rFonts w:ascii="Arial" w:hAnsi="Arial" w:cs="Arial"/>
          <w:b/>
          <w:bCs/>
          <w:color w:val="FF0000"/>
          <w:highlight w:val="yellow"/>
        </w:rPr>
        <w:t>[Updated]</w:t>
      </w:r>
      <w:r w:rsidRPr="00F70490">
        <w:rPr>
          <w:rFonts w:ascii="Arial" w:hAnsi="Arial" w:cs="Arial"/>
          <w:b/>
          <w:bCs/>
          <w:i/>
          <w:iCs/>
          <w:color w:val="FF0000"/>
          <w:highlight w:val="yellow"/>
        </w:rPr>
        <w:t xml:space="preserve"> </w:t>
      </w:r>
      <w:r w:rsidRPr="00F70490">
        <w:rPr>
          <w:rFonts w:ascii="Arial" w:hAnsi="Arial" w:cs="Arial"/>
          <w:bCs/>
          <w:i/>
          <w:iCs/>
          <w:highlight w:val="yellow"/>
        </w:rPr>
        <w:t xml:space="preserve">National SMMs </w:t>
      </w:r>
    </w:p>
    <w:p w14:paraId="4D4B956E" w14:textId="77777777" w:rsidR="00753C0E" w:rsidRDefault="00753C0E" w:rsidP="00753C0E">
      <w:pPr>
        <w:pStyle w:val="ListParagraph"/>
        <w:spacing w:line="259" w:lineRule="auto"/>
        <w:ind w:left="0"/>
        <w:jc w:val="both"/>
        <w:rPr>
          <w:rFonts w:ascii="Arial" w:hAnsi="Arial" w:cs="Arial"/>
          <w:lang w:val="en-US"/>
        </w:rPr>
      </w:pPr>
    </w:p>
    <w:p w14:paraId="14DEF49E" w14:textId="333712DB" w:rsidR="00F70490" w:rsidRPr="00F70490" w:rsidRDefault="00EF59E8" w:rsidP="00A00CDB">
      <w:pPr>
        <w:pStyle w:val="ListParagraph"/>
        <w:numPr>
          <w:ilvl w:val="0"/>
          <w:numId w:val="2"/>
        </w:numPr>
        <w:spacing w:line="259" w:lineRule="auto"/>
        <w:ind w:left="0" w:firstLine="0"/>
        <w:jc w:val="both"/>
        <w:rPr>
          <w:rFonts w:ascii="Arial" w:hAnsi="Arial" w:cs="Arial"/>
          <w:lang w:val="en-US"/>
        </w:rPr>
      </w:pPr>
      <w:r w:rsidRPr="00753C0E">
        <w:rPr>
          <w:rFonts w:ascii="Arial" w:hAnsi="Arial" w:cs="Arial"/>
          <w:bCs/>
        </w:rPr>
        <w:t>All PEIs must continue to abide by all prevailing national SMMs. These include but are not limited to:</w:t>
      </w:r>
    </w:p>
    <w:p w14:paraId="073775CE" w14:textId="77777777" w:rsidR="00F70490" w:rsidRPr="00F70490" w:rsidRDefault="00F70490" w:rsidP="00F70490">
      <w:pPr>
        <w:pStyle w:val="ListParagraph"/>
        <w:spacing w:line="259" w:lineRule="auto"/>
        <w:ind w:left="0"/>
        <w:jc w:val="both"/>
        <w:rPr>
          <w:rFonts w:ascii="Arial" w:hAnsi="Arial" w:cs="Arial"/>
          <w:lang w:val="en-US"/>
        </w:rPr>
      </w:pPr>
    </w:p>
    <w:p w14:paraId="703DB5A7" w14:textId="104E455A" w:rsidR="00F70490" w:rsidRPr="007C2702" w:rsidRDefault="00F70490" w:rsidP="00A00CDB">
      <w:pPr>
        <w:pStyle w:val="ListParagraph"/>
        <w:numPr>
          <w:ilvl w:val="0"/>
          <w:numId w:val="3"/>
        </w:numPr>
        <w:spacing w:line="252" w:lineRule="auto"/>
        <w:jc w:val="both"/>
        <w:rPr>
          <w:rFonts w:ascii="Arial" w:hAnsi="Arial" w:cs="Arial"/>
          <w:b/>
        </w:rPr>
      </w:pPr>
      <w:r w:rsidRPr="00F70490">
        <w:rPr>
          <w:rFonts w:ascii="Arial" w:hAnsi="Arial" w:cs="Arial"/>
          <w:b/>
          <w:bCs/>
          <w:color w:val="FF0000"/>
        </w:rPr>
        <w:t>[</w:t>
      </w:r>
      <w:r>
        <w:rPr>
          <w:rFonts w:ascii="Arial" w:hAnsi="Arial" w:cs="Arial"/>
          <w:b/>
          <w:bCs/>
          <w:color w:val="FF0000"/>
        </w:rPr>
        <w:t>New</w:t>
      </w:r>
      <w:r w:rsidRPr="00F70490">
        <w:rPr>
          <w:rFonts w:ascii="Arial" w:hAnsi="Arial" w:cs="Arial"/>
          <w:b/>
          <w:bCs/>
          <w:color w:val="FF0000"/>
        </w:rPr>
        <w:t>]</w:t>
      </w:r>
      <w:r w:rsidRPr="00F70490">
        <w:rPr>
          <w:rFonts w:ascii="Arial" w:hAnsi="Arial" w:cs="Arial"/>
          <w:b/>
          <w:bCs/>
          <w:i/>
          <w:iCs/>
          <w:color w:val="FF0000"/>
        </w:rPr>
        <w:t xml:space="preserve"> </w:t>
      </w:r>
      <w:r w:rsidRPr="00F70490">
        <w:rPr>
          <w:rFonts w:ascii="Arial" w:hAnsi="Arial" w:cs="Arial"/>
          <w:b/>
        </w:rPr>
        <w:t>Safe Distancing:</w:t>
      </w:r>
      <w:r w:rsidRPr="00F70490">
        <w:rPr>
          <w:rFonts w:ascii="Arial" w:hAnsi="Arial" w:cs="Arial"/>
          <w:bCs/>
        </w:rPr>
        <w:t xml:space="preserve"> From</w:t>
      </w:r>
      <w:r w:rsidRPr="00F70490">
        <w:rPr>
          <w:rFonts w:ascii="Arial" w:hAnsi="Arial" w:cs="Arial"/>
          <w:b/>
        </w:rPr>
        <w:t xml:space="preserve"> 25 February 2022, </w:t>
      </w:r>
      <w:r w:rsidRPr="00F70490">
        <w:rPr>
          <w:rFonts w:ascii="Arial" w:hAnsi="Arial" w:cs="Arial"/>
          <w:bCs/>
        </w:rPr>
        <w:t xml:space="preserve">Safe distancing is encouraged </w:t>
      </w:r>
      <w:r w:rsidRPr="00F70490">
        <w:rPr>
          <w:rFonts w:ascii="Arial" w:hAnsi="Arial" w:cs="Arial"/>
          <w:b/>
        </w:rPr>
        <w:t>but will no longer be required between individuals or groups in al</w:t>
      </w:r>
      <w:r w:rsidRPr="00A67C34">
        <w:rPr>
          <w:rFonts w:ascii="Arial" w:hAnsi="Arial" w:cs="Arial"/>
          <w:b/>
        </w:rPr>
        <w:t xml:space="preserve">l </w:t>
      </w:r>
      <w:r w:rsidRPr="00CB1607">
        <w:rPr>
          <w:rFonts w:ascii="Arial" w:hAnsi="Arial" w:cs="Arial"/>
          <w:b/>
          <w:u w:val="single"/>
        </w:rPr>
        <w:t>mask-on</w:t>
      </w:r>
      <w:r w:rsidRPr="00A67C34">
        <w:rPr>
          <w:rFonts w:ascii="Arial" w:hAnsi="Arial" w:cs="Arial"/>
          <w:b/>
        </w:rPr>
        <w:t xml:space="preserve"> settings</w:t>
      </w:r>
      <w:r w:rsidRPr="007C2702">
        <w:rPr>
          <w:rFonts w:ascii="Arial" w:hAnsi="Arial" w:cs="Arial"/>
          <w:bCs/>
        </w:rPr>
        <w:t xml:space="preserve">. Safe distancing </w:t>
      </w:r>
      <w:r w:rsidRPr="007C2702">
        <w:rPr>
          <w:rFonts w:ascii="Arial" w:hAnsi="Arial" w:cs="Arial"/>
          <w:b/>
        </w:rPr>
        <w:t>will continue to be required for all mask-off settings</w:t>
      </w:r>
      <w:r w:rsidRPr="007C2702">
        <w:rPr>
          <w:rFonts w:ascii="Arial" w:hAnsi="Arial" w:cs="Arial"/>
          <w:bCs/>
        </w:rPr>
        <w:t>.</w:t>
      </w:r>
      <w:r w:rsidR="00A67C34" w:rsidRPr="007C2702">
        <w:rPr>
          <w:rFonts w:ascii="Arial" w:hAnsi="Arial" w:cs="Arial"/>
          <w:bCs/>
        </w:rPr>
        <w:t xml:space="preserve"> </w:t>
      </w:r>
      <w:r w:rsidRPr="007C2702">
        <w:rPr>
          <w:rFonts w:ascii="Arial" w:hAnsi="Arial" w:cs="Arial"/>
        </w:rPr>
        <w:t xml:space="preserve">Where safe distancing is required, the distance will be streamlined to a single </w:t>
      </w:r>
      <w:r w:rsidRPr="007C2702">
        <w:rPr>
          <w:rFonts w:ascii="Arial" w:hAnsi="Arial" w:cs="Arial"/>
          <w:b/>
        </w:rPr>
        <w:t>safe distance of 1 metre for all settings.</w:t>
      </w:r>
    </w:p>
    <w:p w14:paraId="25E228A3" w14:textId="77777777" w:rsidR="00F70490" w:rsidRPr="00F70490" w:rsidRDefault="00F70490" w:rsidP="00F70490">
      <w:pPr>
        <w:pStyle w:val="ListParagraph"/>
        <w:rPr>
          <w:rFonts w:ascii="Arial" w:hAnsi="Arial" w:cs="Arial"/>
          <w:bCs/>
        </w:rPr>
      </w:pPr>
    </w:p>
    <w:p w14:paraId="12CD5E42" w14:textId="74E2BB2B" w:rsidR="00F70490" w:rsidRPr="007C2702" w:rsidRDefault="00F70490" w:rsidP="00A00CDB">
      <w:pPr>
        <w:pStyle w:val="ListParagraph"/>
        <w:numPr>
          <w:ilvl w:val="0"/>
          <w:numId w:val="3"/>
        </w:numPr>
        <w:spacing w:line="252" w:lineRule="auto"/>
        <w:jc w:val="both"/>
        <w:rPr>
          <w:rFonts w:ascii="Arial" w:hAnsi="Arial" w:cs="Arial"/>
          <w:b/>
          <w:bCs/>
          <w:color w:val="FF0000"/>
        </w:rPr>
      </w:pPr>
      <w:r w:rsidRPr="00F70490">
        <w:rPr>
          <w:rFonts w:ascii="Arial" w:hAnsi="Arial" w:cs="Arial"/>
          <w:b/>
          <w:bCs/>
          <w:color w:val="FF0000"/>
        </w:rPr>
        <w:t>[New]</w:t>
      </w:r>
      <w:r w:rsidRPr="00F70490">
        <w:rPr>
          <w:rFonts w:ascii="Arial" w:hAnsi="Arial" w:cs="Arial"/>
          <w:b/>
          <w:bCs/>
          <w:i/>
          <w:iCs/>
          <w:color w:val="FF0000"/>
        </w:rPr>
        <w:t xml:space="preserve"> </w:t>
      </w:r>
      <w:r w:rsidRPr="00F70490">
        <w:rPr>
          <w:rFonts w:ascii="Arial" w:hAnsi="Arial" w:cs="Arial"/>
          <w:b/>
        </w:rPr>
        <w:t xml:space="preserve">Capacity Limits: </w:t>
      </w:r>
      <w:r w:rsidRPr="00F70490">
        <w:rPr>
          <w:rFonts w:ascii="Arial" w:hAnsi="Arial" w:cs="Arial"/>
          <w:bCs/>
        </w:rPr>
        <w:t xml:space="preserve">From </w:t>
      </w:r>
      <w:r w:rsidR="003F5421">
        <w:rPr>
          <w:rFonts w:ascii="Arial" w:hAnsi="Arial" w:cs="Arial"/>
          <w:b/>
          <w:bCs/>
          <w:color w:val="000000" w:themeColor="text1"/>
        </w:rPr>
        <w:t xml:space="preserve">4 March 2022, </w:t>
      </w:r>
      <w:r w:rsidRPr="00F70490">
        <w:rPr>
          <w:rFonts w:ascii="Arial" w:hAnsi="Arial" w:cs="Arial"/>
          <w:bCs/>
        </w:rPr>
        <w:t xml:space="preserve">fixed size limits and zoning requirements will be removed. Going forward, </w:t>
      </w:r>
      <w:r w:rsidR="00C056AD">
        <w:rPr>
          <w:rFonts w:ascii="Arial" w:hAnsi="Arial" w:cs="Arial"/>
          <w:bCs/>
        </w:rPr>
        <w:t xml:space="preserve">size limits for events such as business events, media conferences, and mask-on classes </w:t>
      </w:r>
      <w:r w:rsidRPr="00F70490">
        <w:rPr>
          <w:rFonts w:ascii="Arial" w:hAnsi="Arial" w:cs="Arial"/>
          <w:bCs/>
        </w:rPr>
        <w:t xml:space="preserve">will be set based on the capacity of the venue, </w:t>
      </w:r>
      <w:proofErr w:type="gramStart"/>
      <w:r w:rsidRPr="00F70490">
        <w:rPr>
          <w:rFonts w:ascii="Arial" w:hAnsi="Arial" w:cs="Arial"/>
          <w:bCs/>
        </w:rPr>
        <w:t>taking into account</w:t>
      </w:r>
      <w:proofErr w:type="gramEnd"/>
      <w:r w:rsidRPr="00F70490">
        <w:rPr>
          <w:rFonts w:ascii="Arial" w:hAnsi="Arial" w:cs="Arial"/>
          <w:bCs/>
        </w:rPr>
        <w:t xml:space="preserve"> the need for safe distancing.</w:t>
      </w:r>
      <w:r w:rsidR="00C056AD">
        <w:rPr>
          <w:rFonts w:ascii="Arial" w:hAnsi="Arial" w:cs="Arial"/>
          <w:bCs/>
        </w:rPr>
        <w:t xml:space="preserve"> </w:t>
      </w:r>
    </w:p>
    <w:p w14:paraId="3321FD89" w14:textId="77777777" w:rsidR="00A67C34" w:rsidRPr="007C2702" w:rsidRDefault="00A67C34" w:rsidP="007C2702">
      <w:pPr>
        <w:pStyle w:val="ListParagraph"/>
        <w:spacing w:line="252" w:lineRule="auto"/>
        <w:jc w:val="both"/>
        <w:rPr>
          <w:rFonts w:ascii="Arial" w:hAnsi="Arial" w:cs="Arial"/>
          <w:b/>
          <w:bCs/>
          <w:color w:val="FF0000"/>
        </w:rPr>
      </w:pPr>
    </w:p>
    <w:p w14:paraId="6BA5C94A" w14:textId="416BF9E4" w:rsidR="00F70490" w:rsidRPr="007C2702" w:rsidRDefault="00F70490" w:rsidP="007C2702">
      <w:pPr>
        <w:pStyle w:val="ListParagraph"/>
        <w:spacing w:line="252" w:lineRule="auto"/>
        <w:jc w:val="both"/>
        <w:rPr>
          <w:rFonts w:ascii="Arial" w:hAnsi="Arial" w:cs="Arial"/>
          <w:color w:val="000000" w:themeColor="text1"/>
        </w:rPr>
      </w:pPr>
      <w:r w:rsidRPr="007C2702">
        <w:rPr>
          <w:rFonts w:ascii="Arial" w:hAnsi="Arial" w:cs="Arial"/>
          <w:color w:val="000000" w:themeColor="text1"/>
        </w:rPr>
        <w:t xml:space="preserve">However, a capacity limit of 50% will be imposed for large events and settings (&gt;1,000 pax) which pose more infection risks. Mask-off events will also be required to comply with the 1 metre safe distancing requirement and prevailing group size. </w:t>
      </w:r>
    </w:p>
    <w:p w14:paraId="397684B1" w14:textId="77777777" w:rsidR="00F70490" w:rsidRPr="00A67C34" w:rsidRDefault="00F70490" w:rsidP="00F70490">
      <w:pPr>
        <w:pStyle w:val="ListParagraph"/>
        <w:spacing w:line="252" w:lineRule="auto"/>
        <w:jc w:val="both"/>
        <w:rPr>
          <w:rFonts w:ascii="Arial" w:hAnsi="Arial" w:cs="Arial"/>
          <w:b/>
          <w:bCs/>
          <w:color w:val="FF0000"/>
        </w:rPr>
      </w:pPr>
    </w:p>
    <w:p w14:paraId="1CD8C640" w14:textId="433A3940" w:rsidR="00F70490" w:rsidRPr="00F70490" w:rsidRDefault="00F70490" w:rsidP="00A00CDB">
      <w:pPr>
        <w:pStyle w:val="ListParagraph"/>
        <w:numPr>
          <w:ilvl w:val="0"/>
          <w:numId w:val="3"/>
        </w:numPr>
        <w:spacing w:line="252" w:lineRule="auto"/>
        <w:jc w:val="both"/>
        <w:rPr>
          <w:rFonts w:ascii="Arial" w:hAnsi="Arial" w:cs="Arial"/>
          <w:b/>
          <w:bCs/>
          <w:color w:val="FF0000"/>
        </w:rPr>
      </w:pPr>
      <w:r w:rsidRPr="00F70490">
        <w:rPr>
          <w:rFonts w:ascii="Arial" w:hAnsi="Arial" w:cs="Arial"/>
          <w:b/>
          <w:bCs/>
          <w:color w:val="FF0000"/>
        </w:rPr>
        <w:t>[New]</w:t>
      </w:r>
      <w:r w:rsidRPr="00F70490">
        <w:rPr>
          <w:rFonts w:ascii="Arial" w:hAnsi="Arial" w:cs="Arial"/>
          <w:b/>
          <w:bCs/>
          <w:i/>
          <w:iCs/>
          <w:color w:val="FF0000"/>
        </w:rPr>
        <w:t xml:space="preserve"> </w:t>
      </w:r>
      <w:r w:rsidRPr="00F70490">
        <w:rPr>
          <w:rFonts w:ascii="Arial" w:hAnsi="Arial" w:cs="Arial"/>
          <w:b/>
          <w:bCs/>
          <w:color w:val="000000" w:themeColor="text1"/>
        </w:rPr>
        <w:t>Adjustments to Vaccination-Differentiated SMMs (VDS):</w:t>
      </w:r>
      <w:r w:rsidRPr="00F70490">
        <w:rPr>
          <w:rFonts w:ascii="Arial" w:hAnsi="Arial" w:cs="Arial"/>
          <w:color w:val="000000" w:themeColor="text1"/>
        </w:rPr>
        <w:t xml:space="preserve"> From </w:t>
      </w:r>
      <w:r w:rsidRPr="00F70490">
        <w:rPr>
          <w:rFonts w:ascii="Arial" w:hAnsi="Arial" w:cs="Arial"/>
          <w:b/>
          <w:bCs/>
          <w:color w:val="000000" w:themeColor="text1"/>
        </w:rPr>
        <w:t>25 February 2022</w:t>
      </w:r>
      <w:r w:rsidRPr="00F70490">
        <w:rPr>
          <w:rFonts w:ascii="Arial" w:hAnsi="Arial" w:cs="Arial"/>
          <w:color w:val="000000" w:themeColor="text1"/>
        </w:rPr>
        <w:t>, unvaccinated children aged 12 and below (</w:t>
      </w:r>
      <w:proofErr w:type="gramStart"/>
      <w:r w:rsidRPr="00F70490">
        <w:rPr>
          <w:rFonts w:ascii="Arial" w:hAnsi="Arial" w:cs="Arial"/>
          <w:color w:val="000000" w:themeColor="text1"/>
        </w:rPr>
        <w:t>i.e.</w:t>
      </w:r>
      <w:proofErr w:type="gramEnd"/>
      <w:r w:rsidRPr="00F70490">
        <w:rPr>
          <w:rFonts w:ascii="Arial" w:hAnsi="Arial" w:cs="Arial"/>
          <w:color w:val="000000" w:themeColor="text1"/>
        </w:rPr>
        <w:t xml:space="preserve"> born in 2010 or later) need not be from the same household to be included within a group entering premises or participating in activities with VDS.</w:t>
      </w:r>
    </w:p>
    <w:p w14:paraId="5335D903" w14:textId="3EFC7AB6" w:rsidR="00A67C34" w:rsidRPr="007C2702" w:rsidRDefault="00A67C34" w:rsidP="007C2702">
      <w:pPr>
        <w:rPr>
          <w:rFonts w:ascii="Arial" w:hAnsi="Arial" w:cs="Arial"/>
          <w:b/>
          <w:bCs/>
          <w:color w:val="FF0000"/>
        </w:rPr>
      </w:pPr>
    </w:p>
    <w:p w14:paraId="3C59EC57" w14:textId="41D506D8" w:rsidR="00F70490" w:rsidRPr="00013D06" w:rsidRDefault="007C2702" w:rsidP="00F70490">
      <w:pPr>
        <w:jc w:val="both"/>
        <w:rPr>
          <w:rFonts w:ascii="Arial" w:hAnsi="Arial" w:cs="Arial"/>
          <w:i/>
          <w:iCs/>
          <w:highlight w:val="yellow"/>
        </w:rPr>
      </w:pPr>
      <w:r w:rsidRPr="00013D06">
        <w:rPr>
          <w:rFonts w:ascii="Arial" w:hAnsi="Arial" w:cs="Arial"/>
          <w:b/>
          <w:bCs/>
          <w:color w:val="FF0000"/>
          <w:highlight w:val="yellow"/>
        </w:rPr>
        <w:t>[</w:t>
      </w:r>
      <w:r w:rsidR="00A67C34" w:rsidRPr="00013D06">
        <w:rPr>
          <w:rFonts w:ascii="Arial" w:hAnsi="Arial" w:cs="Arial"/>
          <w:b/>
          <w:bCs/>
          <w:color w:val="FF0000"/>
          <w:highlight w:val="yellow"/>
        </w:rPr>
        <w:t xml:space="preserve">No change </w:t>
      </w:r>
      <w:r w:rsidRPr="00013D06">
        <w:rPr>
          <w:rFonts w:ascii="Arial" w:hAnsi="Arial" w:cs="Arial"/>
          <w:b/>
          <w:bCs/>
          <w:color w:val="FF0000"/>
          <w:highlight w:val="yellow"/>
        </w:rPr>
        <w:t>for now]</w:t>
      </w:r>
      <w:r w:rsidRPr="00013D06">
        <w:rPr>
          <w:rFonts w:ascii="Arial" w:hAnsi="Arial" w:cs="Arial"/>
          <w:i/>
          <w:iCs/>
          <w:color w:val="FF0000"/>
          <w:highlight w:val="yellow"/>
        </w:rPr>
        <w:t xml:space="preserve"> </w:t>
      </w:r>
      <w:r w:rsidRPr="00013D06">
        <w:rPr>
          <w:rFonts w:ascii="Arial" w:hAnsi="Arial" w:cs="Arial"/>
          <w:i/>
          <w:iCs/>
          <w:highlight w:val="yellow"/>
        </w:rPr>
        <w:t>P</w:t>
      </w:r>
      <w:r w:rsidR="00A67C34" w:rsidRPr="00013D06">
        <w:rPr>
          <w:rFonts w:ascii="Arial" w:hAnsi="Arial" w:cs="Arial"/>
          <w:i/>
          <w:iCs/>
          <w:highlight w:val="yellow"/>
        </w:rPr>
        <w:t xml:space="preserve">arameters for </w:t>
      </w:r>
      <w:r w:rsidR="00F70490" w:rsidRPr="00013D06">
        <w:rPr>
          <w:rFonts w:ascii="Arial" w:hAnsi="Arial" w:cs="Arial"/>
          <w:i/>
          <w:iCs/>
          <w:highlight w:val="yellow"/>
        </w:rPr>
        <w:t>Team Sports Pilot</w:t>
      </w:r>
    </w:p>
    <w:p w14:paraId="5ED4115B" w14:textId="77777777" w:rsidR="00F70490" w:rsidRPr="00556FD7" w:rsidRDefault="00F70490" w:rsidP="00F70490">
      <w:pPr>
        <w:pStyle w:val="ListParagraph"/>
        <w:spacing w:line="259" w:lineRule="auto"/>
        <w:ind w:left="0"/>
        <w:jc w:val="both"/>
        <w:rPr>
          <w:rFonts w:ascii="Arial" w:hAnsi="Arial" w:cs="Arial"/>
          <w:highlight w:val="yellow"/>
        </w:rPr>
      </w:pPr>
    </w:p>
    <w:p w14:paraId="1698ED7E" w14:textId="40D66AE4" w:rsidR="00A67C34" w:rsidRPr="007C2702" w:rsidRDefault="00A67C34" w:rsidP="00A00CDB">
      <w:pPr>
        <w:pStyle w:val="ListParagraph"/>
        <w:numPr>
          <w:ilvl w:val="0"/>
          <w:numId w:val="2"/>
        </w:numPr>
        <w:spacing w:line="259" w:lineRule="auto"/>
        <w:ind w:left="0" w:firstLine="0"/>
        <w:jc w:val="both"/>
        <w:rPr>
          <w:rFonts w:ascii="Arial" w:hAnsi="Arial" w:cs="Arial"/>
          <w:b/>
          <w:bCs/>
          <w:lang w:val="en-US"/>
        </w:rPr>
      </w:pPr>
      <w:r>
        <w:rPr>
          <w:rFonts w:ascii="Arial" w:hAnsi="Arial" w:cs="Arial"/>
        </w:rPr>
        <w:t xml:space="preserve">The MTF announced that </w:t>
      </w:r>
      <w:r w:rsidR="00753C0E" w:rsidRPr="00556FD7">
        <w:rPr>
          <w:rFonts w:ascii="Arial" w:hAnsi="Arial" w:cs="Arial"/>
        </w:rPr>
        <w:t>sports will be allowed to proceed with up to 30 fully vaccinated persons (including players, coaches, umpires etc) at supervised/operated sports facilities</w:t>
      </w:r>
      <w:r>
        <w:rPr>
          <w:rFonts w:ascii="Arial" w:hAnsi="Arial" w:cs="Arial"/>
        </w:rPr>
        <w:t xml:space="preserve">, </w:t>
      </w:r>
      <w:proofErr w:type="gramStart"/>
      <w:r>
        <w:rPr>
          <w:rFonts w:ascii="Arial" w:hAnsi="Arial" w:cs="Arial"/>
        </w:rPr>
        <w:t>i.e.</w:t>
      </w:r>
      <w:proofErr w:type="gramEnd"/>
      <w:r>
        <w:rPr>
          <w:rFonts w:ascii="Arial" w:hAnsi="Arial" w:cs="Arial"/>
        </w:rPr>
        <w:t xml:space="preserve"> </w:t>
      </w:r>
      <w:proofErr w:type="spellStart"/>
      <w:r w:rsidR="00753C0E" w:rsidRPr="00556FD7">
        <w:rPr>
          <w:rFonts w:ascii="Arial" w:hAnsi="Arial" w:cs="Arial"/>
        </w:rPr>
        <w:t>ActiveSG</w:t>
      </w:r>
      <w:proofErr w:type="spellEnd"/>
      <w:r w:rsidR="00753C0E" w:rsidRPr="00556FD7">
        <w:rPr>
          <w:rFonts w:ascii="Arial" w:hAnsi="Arial" w:cs="Arial"/>
        </w:rPr>
        <w:t xml:space="preserve"> facilities</w:t>
      </w:r>
      <w:r>
        <w:rPr>
          <w:rFonts w:ascii="Arial" w:hAnsi="Arial" w:cs="Arial"/>
        </w:rPr>
        <w:t xml:space="preserve">. </w:t>
      </w:r>
    </w:p>
    <w:p w14:paraId="20FA396B" w14:textId="77777777" w:rsidR="00A67C34" w:rsidRPr="007C2702" w:rsidRDefault="00A67C34" w:rsidP="007C2702">
      <w:pPr>
        <w:pStyle w:val="ListParagraph"/>
        <w:spacing w:line="259" w:lineRule="auto"/>
        <w:ind w:left="0"/>
        <w:jc w:val="both"/>
        <w:rPr>
          <w:rFonts w:ascii="Arial" w:hAnsi="Arial" w:cs="Arial"/>
          <w:b/>
          <w:bCs/>
          <w:lang w:val="en-US"/>
        </w:rPr>
      </w:pPr>
    </w:p>
    <w:p w14:paraId="69F2D9A2" w14:textId="50751120" w:rsidR="00F70490" w:rsidRPr="007C2702" w:rsidRDefault="00A67C34" w:rsidP="00A00CDB">
      <w:pPr>
        <w:pStyle w:val="ListParagraph"/>
        <w:numPr>
          <w:ilvl w:val="0"/>
          <w:numId w:val="2"/>
        </w:numPr>
        <w:spacing w:line="259" w:lineRule="auto"/>
        <w:ind w:left="0" w:firstLine="0"/>
        <w:jc w:val="both"/>
        <w:rPr>
          <w:rFonts w:ascii="Arial" w:hAnsi="Arial" w:cs="Arial"/>
          <w:lang w:val="en-US"/>
        </w:rPr>
      </w:pPr>
      <w:r>
        <w:rPr>
          <w:rFonts w:ascii="Arial" w:hAnsi="Arial" w:cs="Arial"/>
        </w:rPr>
        <w:lastRenderedPageBreak/>
        <w:t xml:space="preserve">As this currently does not apply to PEIs as a default, </w:t>
      </w:r>
      <w:r w:rsidR="00556FD7" w:rsidRPr="00A67C34">
        <w:rPr>
          <w:rFonts w:ascii="Arial" w:hAnsi="Arial" w:cs="Arial"/>
        </w:rPr>
        <w:t xml:space="preserve">SSG will advise on </w:t>
      </w:r>
      <w:r w:rsidRPr="00A67C34">
        <w:rPr>
          <w:rFonts w:ascii="Arial" w:hAnsi="Arial" w:cs="Arial"/>
        </w:rPr>
        <w:t xml:space="preserve">parameters for the </w:t>
      </w:r>
      <w:r>
        <w:rPr>
          <w:rFonts w:ascii="Arial" w:hAnsi="Arial" w:cs="Arial"/>
        </w:rPr>
        <w:t>MOE Team Sports T</w:t>
      </w:r>
      <w:r w:rsidRPr="00A67C34">
        <w:rPr>
          <w:rFonts w:ascii="Arial" w:hAnsi="Arial" w:cs="Arial"/>
        </w:rPr>
        <w:t xml:space="preserve">eam </w:t>
      </w:r>
      <w:r>
        <w:rPr>
          <w:rFonts w:ascii="Arial" w:hAnsi="Arial" w:cs="Arial"/>
        </w:rPr>
        <w:t>S</w:t>
      </w:r>
      <w:r w:rsidRPr="00A67C34">
        <w:rPr>
          <w:rFonts w:ascii="Arial" w:hAnsi="Arial" w:cs="Arial"/>
        </w:rPr>
        <w:t xml:space="preserve">ports </w:t>
      </w:r>
      <w:r>
        <w:rPr>
          <w:rFonts w:ascii="Arial" w:hAnsi="Arial" w:cs="Arial"/>
        </w:rPr>
        <w:t>P</w:t>
      </w:r>
      <w:r w:rsidRPr="00A67C34">
        <w:rPr>
          <w:rFonts w:ascii="Arial" w:hAnsi="Arial" w:cs="Arial"/>
        </w:rPr>
        <w:t xml:space="preserve">ilot </w:t>
      </w:r>
      <w:r>
        <w:rPr>
          <w:rFonts w:ascii="Arial" w:hAnsi="Arial" w:cs="Arial"/>
        </w:rPr>
        <w:t xml:space="preserve">for Pre-tertiary PEIs </w:t>
      </w:r>
      <w:r w:rsidRPr="00A67C34">
        <w:rPr>
          <w:rFonts w:ascii="Arial" w:hAnsi="Arial" w:cs="Arial"/>
        </w:rPr>
        <w:t xml:space="preserve">in a subsequent advisory. </w:t>
      </w:r>
      <w:r w:rsidR="00556FD7" w:rsidRPr="00A67C34">
        <w:rPr>
          <w:rFonts w:ascii="Arial" w:hAnsi="Arial" w:cs="Arial"/>
          <w:lang w:val="en-US"/>
        </w:rPr>
        <w:t xml:space="preserve">Until </w:t>
      </w:r>
      <w:r>
        <w:rPr>
          <w:rFonts w:ascii="Arial" w:hAnsi="Arial" w:cs="Arial"/>
          <w:lang w:val="en-US"/>
        </w:rPr>
        <w:t xml:space="preserve">then, </w:t>
      </w:r>
      <w:r w:rsidR="00753C0E" w:rsidRPr="007C2702">
        <w:rPr>
          <w:rFonts w:ascii="Arial" w:hAnsi="Arial" w:cs="Arial"/>
          <w:lang w:val="en-US"/>
        </w:rPr>
        <w:t>the</w:t>
      </w:r>
      <w:r w:rsidR="00556FD7" w:rsidRPr="007C2702">
        <w:rPr>
          <w:rFonts w:ascii="Arial" w:hAnsi="Arial" w:cs="Arial"/>
          <w:lang w:val="en-US"/>
        </w:rPr>
        <w:t xml:space="preserve">re </w:t>
      </w:r>
      <w:r>
        <w:rPr>
          <w:rFonts w:ascii="Arial" w:hAnsi="Arial" w:cs="Arial"/>
          <w:lang w:val="en-US"/>
        </w:rPr>
        <w:t xml:space="preserve">is </w:t>
      </w:r>
      <w:r w:rsidR="00556FD7" w:rsidRPr="00A67C34">
        <w:rPr>
          <w:rFonts w:ascii="Arial" w:hAnsi="Arial" w:cs="Arial"/>
          <w:lang w:val="en-US"/>
        </w:rPr>
        <w:t xml:space="preserve">no change to the </w:t>
      </w:r>
      <w:r>
        <w:rPr>
          <w:rFonts w:ascii="Arial" w:hAnsi="Arial" w:cs="Arial"/>
          <w:lang w:val="en-US"/>
        </w:rPr>
        <w:t xml:space="preserve">current </w:t>
      </w:r>
      <w:r w:rsidR="00556FD7" w:rsidRPr="00A67C34">
        <w:rPr>
          <w:rFonts w:ascii="Arial" w:hAnsi="Arial" w:cs="Arial"/>
          <w:lang w:val="en-US"/>
        </w:rPr>
        <w:t xml:space="preserve">conditions and parameters of the </w:t>
      </w:r>
      <w:r>
        <w:rPr>
          <w:rFonts w:ascii="Arial" w:hAnsi="Arial" w:cs="Arial"/>
          <w:lang w:val="en-US"/>
        </w:rPr>
        <w:t xml:space="preserve">pilot. </w:t>
      </w:r>
    </w:p>
    <w:p w14:paraId="2493FC36" w14:textId="77777777" w:rsidR="00F70490" w:rsidRPr="00556FD7" w:rsidRDefault="00F70490" w:rsidP="00556FD7">
      <w:pPr>
        <w:rPr>
          <w:rFonts w:ascii="Arial" w:hAnsi="Arial" w:cs="Arial"/>
          <w:b/>
          <w:bCs/>
          <w:color w:val="FF0000"/>
        </w:rPr>
      </w:pPr>
    </w:p>
    <w:p w14:paraId="406320A2" w14:textId="7EAE3943" w:rsidR="00F70490" w:rsidRPr="007C2702" w:rsidRDefault="00F70490" w:rsidP="00F70490">
      <w:pPr>
        <w:pStyle w:val="ListParagraph"/>
        <w:spacing w:line="259" w:lineRule="auto"/>
        <w:ind w:left="0"/>
        <w:jc w:val="both"/>
        <w:rPr>
          <w:rFonts w:ascii="Arial" w:hAnsi="Arial" w:cs="Arial"/>
          <w:b/>
          <w:bCs/>
          <w:i/>
          <w:iCs/>
        </w:rPr>
      </w:pPr>
      <w:r w:rsidRPr="007C2702">
        <w:rPr>
          <w:rFonts w:ascii="Arial" w:hAnsi="Arial" w:cs="Arial"/>
          <w:b/>
          <w:bCs/>
          <w:color w:val="FF0000"/>
        </w:rPr>
        <w:t xml:space="preserve">[Updated] </w:t>
      </w:r>
      <w:r w:rsidRPr="00013D06">
        <w:rPr>
          <w:rFonts w:ascii="Arial" w:hAnsi="Arial" w:cs="Arial"/>
          <w:i/>
          <w:iCs/>
        </w:rPr>
        <w:t>Sector-Specific Guidelines for Higher Risk Activities</w:t>
      </w:r>
      <w:r w:rsidRPr="007C2702">
        <w:rPr>
          <w:rFonts w:ascii="Arial" w:hAnsi="Arial" w:cs="Arial"/>
          <w:b/>
          <w:bCs/>
          <w:i/>
          <w:iCs/>
        </w:rPr>
        <w:t xml:space="preserve"> </w:t>
      </w:r>
    </w:p>
    <w:p w14:paraId="7CD7C4EF" w14:textId="77777777" w:rsidR="00556FD7" w:rsidRPr="00F70490" w:rsidRDefault="00556FD7" w:rsidP="00F70490">
      <w:pPr>
        <w:pStyle w:val="ListParagraph"/>
        <w:spacing w:line="259" w:lineRule="auto"/>
        <w:ind w:left="0"/>
        <w:jc w:val="both"/>
        <w:rPr>
          <w:rFonts w:ascii="Arial" w:hAnsi="Arial" w:cs="Arial"/>
          <w:lang w:val="en-US"/>
        </w:rPr>
      </w:pPr>
    </w:p>
    <w:p w14:paraId="74367BCE" w14:textId="361EDA8F" w:rsidR="00F70490" w:rsidRDefault="00EF59E8" w:rsidP="00A00CDB">
      <w:pPr>
        <w:pStyle w:val="ListParagraph"/>
        <w:numPr>
          <w:ilvl w:val="0"/>
          <w:numId w:val="2"/>
        </w:numPr>
        <w:spacing w:line="259" w:lineRule="auto"/>
        <w:ind w:left="0" w:firstLine="0"/>
        <w:jc w:val="both"/>
        <w:rPr>
          <w:rFonts w:ascii="Arial" w:hAnsi="Arial" w:cs="Arial"/>
          <w:lang w:val="en-US"/>
        </w:rPr>
      </w:pPr>
      <w:r w:rsidRPr="00F70490">
        <w:rPr>
          <w:rFonts w:ascii="Arial" w:hAnsi="Arial" w:cs="Arial"/>
          <w:lang w:val="en-US"/>
        </w:rPr>
        <w:t>PEIs are required to adhere to all prevailing guidelines for higher-risk classes and activities on campus. Additional safe management measures apply for Sport or Physical Activity, Dance, Singing, Wind/Brass Instrument, Voice Training, Speech and Drama Classes:</w:t>
      </w:r>
    </w:p>
    <w:p w14:paraId="1FA1FB83" w14:textId="77777777" w:rsidR="00F70490" w:rsidRDefault="00F70490" w:rsidP="00F70490">
      <w:pPr>
        <w:pStyle w:val="ListParagraph"/>
        <w:ind w:left="0"/>
        <w:jc w:val="both"/>
        <w:rPr>
          <w:rFonts w:ascii="Arial" w:hAnsi="Arial" w:cs="Arial"/>
          <w:lang w:val="en-US"/>
        </w:rPr>
      </w:pPr>
    </w:p>
    <w:p w14:paraId="243A929B" w14:textId="77777777" w:rsidR="00F70490" w:rsidRPr="0004710E" w:rsidRDefault="00F70490" w:rsidP="00A00CDB">
      <w:pPr>
        <w:pStyle w:val="ListParagraph"/>
        <w:numPr>
          <w:ilvl w:val="0"/>
          <w:numId w:val="1"/>
        </w:numPr>
        <w:spacing w:before="240" w:line="252" w:lineRule="auto"/>
        <w:jc w:val="both"/>
        <w:rPr>
          <w:rStyle w:val="Hyperlink"/>
          <w:rFonts w:ascii="Arial" w:hAnsi="Arial" w:cs="Arial"/>
          <w:u w:val="none"/>
          <w:lang w:val="en-US"/>
        </w:rPr>
      </w:pPr>
      <w:r w:rsidRPr="0004710E">
        <w:rPr>
          <w:rFonts w:ascii="Arial" w:hAnsi="Arial" w:cs="Arial"/>
          <w:lang w:val="en-US"/>
        </w:rPr>
        <w:t xml:space="preserve">For all sport or physical activity classes, as well as outdoor dance classes, please refer to the Sport Singapore advisory, available at: </w:t>
      </w:r>
      <w:hyperlink r:id="rId10" w:history="1">
        <w:r w:rsidRPr="0004710E">
          <w:rPr>
            <w:rStyle w:val="Hyperlink"/>
            <w:rFonts w:ascii="Arial" w:hAnsi="Arial" w:cs="Arial"/>
            <w:lang w:val="en-US"/>
          </w:rPr>
          <w:t>https://www.sportsingapore.gov.sg/Newsroom/Media-Releases</w:t>
        </w:r>
      </w:hyperlink>
    </w:p>
    <w:p w14:paraId="7616F8C1" w14:textId="77777777" w:rsidR="00F70490" w:rsidRPr="0004710E" w:rsidRDefault="00F70490" w:rsidP="00F70490">
      <w:pPr>
        <w:pStyle w:val="ListParagraph"/>
        <w:spacing w:before="240" w:line="252" w:lineRule="auto"/>
        <w:jc w:val="both"/>
        <w:rPr>
          <w:rStyle w:val="Hyperlink"/>
          <w:rFonts w:ascii="Arial" w:hAnsi="Arial" w:cs="Arial"/>
          <w:u w:val="none"/>
          <w:lang w:val="en-US"/>
        </w:rPr>
      </w:pPr>
    </w:p>
    <w:p w14:paraId="6A520A02" w14:textId="29F5A5FA" w:rsidR="00F70490" w:rsidRPr="0004710E" w:rsidRDefault="00F70490" w:rsidP="00A00CDB">
      <w:pPr>
        <w:pStyle w:val="ListParagraph"/>
        <w:numPr>
          <w:ilvl w:val="0"/>
          <w:numId w:val="1"/>
        </w:numPr>
        <w:spacing w:before="240" w:line="252" w:lineRule="auto"/>
        <w:jc w:val="both"/>
        <w:rPr>
          <w:rStyle w:val="Hyperlink"/>
          <w:rFonts w:ascii="Arial" w:hAnsi="Arial" w:cs="Arial"/>
          <w:u w:val="none"/>
          <w:lang w:val="en-US"/>
        </w:rPr>
      </w:pPr>
      <w:r w:rsidRPr="0004710E">
        <w:rPr>
          <w:rFonts w:ascii="Arial" w:hAnsi="Arial" w:cs="Arial"/>
          <w:lang w:val="en-US"/>
        </w:rPr>
        <w:t>For indoor dance classes, singing, wind/brass instrument classes, voice training, and speech and drama classes, please refer to the National Arts Council</w:t>
      </w:r>
      <w:r w:rsidR="00E35321">
        <w:rPr>
          <w:rFonts w:ascii="Arial" w:hAnsi="Arial" w:cs="Arial"/>
          <w:lang w:val="en-US"/>
        </w:rPr>
        <w:t xml:space="preserve"> (NAC)</w:t>
      </w:r>
      <w:r w:rsidRPr="0004710E">
        <w:rPr>
          <w:rFonts w:ascii="Arial" w:hAnsi="Arial" w:cs="Arial"/>
          <w:lang w:val="en-US"/>
        </w:rPr>
        <w:t xml:space="preserve">’s advisory, available at </w:t>
      </w:r>
      <w:hyperlink r:id="rId11" w:history="1">
        <w:r w:rsidR="0025067A" w:rsidRPr="00153776">
          <w:rPr>
            <w:rStyle w:val="Hyperlink"/>
            <w:rFonts w:ascii="Arial" w:hAnsi="Arial" w:cs="Arial"/>
          </w:rPr>
          <w:t>https://www.nac.gov.sg/support/covid-19/safe-management-measures-smms</w:t>
        </w:r>
      </w:hyperlink>
      <w:r w:rsidR="0025067A">
        <w:rPr>
          <w:rFonts w:ascii="Arial" w:hAnsi="Arial" w:cs="Arial"/>
        </w:rPr>
        <w:t xml:space="preserve"> </w:t>
      </w:r>
      <w:r w:rsidRPr="0004710E">
        <w:rPr>
          <w:rFonts w:ascii="Arial" w:hAnsi="Arial" w:cs="Arial"/>
          <w:color w:val="4472C4"/>
          <w:lang w:val="en-US"/>
        </w:rPr>
        <w:t xml:space="preserve"> </w:t>
      </w:r>
    </w:p>
    <w:p w14:paraId="47B90281" w14:textId="77777777" w:rsidR="00F70490" w:rsidRDefault="00F70490" w:rsidP="00F70490">
      <w:pPr>
        <w:pStyle w:val="ListParagraph"/>
        <w:spacing w:line="259" w:lineRule="auto"/>
        <w:ind w:left="0"/>
        <w:jc w:val="both"/>
        <w:rPr>
          <w:rFonts w:ascii="Arial" w:hAnsi="Arial" w:cs="Arial"/>
          <w:lang w:val="en-US"/>
        </w:rPr>
      </w:pPr>
    </w:p>
    <w:p w14:paraId="1160BB36" w14:textId="6FF82C5D" w:rsidR="00EF59E8" w:rsidRPr="00F70490" w:rsidRDefault="00F70490" w:rsidP="00A00CDB">
      <w:pPr>
        <w:pStyle w:val="ListParagraph"/>
        <w:numPr>
          <w:ilvl w:val="0"/>
          <w:numId w:val="2"/>
        </w:numPr>
        <w:spacing w:line="259" w:lineRule="auto"/>
        <w:ind w:left="0" w:firstLine="0"/>
        <w:jc w:val="both"/>
        <w:rPr>
          <w:rFonts w:ascii="Arial" w:hAnsi="Arial" w:cs="Arial"/>
          <w:lang w:val="en-US"/>
        </w:rPr>
      </w:pPr>
      <w:r w:rsidRPr="00094AD4">
        <w:rPr>
          <w:rFonts w:ascii="Arial" w:hAnsi="Arial" w:cs="Arial"/>
          <w:u w:val="single"/>
          <w:lang w:val="en-US"/>
        </w:rPr>
        <w:t>L</w:t>
      </w:r>
      <w:r w:rsidRPr="002C2CBA">
        <w:rPr>
          <w:rFonts w:ascii="Arial" w:hAnsi="Arial" w:cs="Arial"/>
          <w:u w:val="single"/>
          <w:lang w:val="en-US"/>
        </w:rPr>
        <w:t>i</w:t>
      </w:r>
      <w:r w:rsidR="00EF59E8" w:rsidRPr="00F70490">
        <w:rPr>
          <w:rFonts w:ascii="Arial" w:hAnsi="Arial" w:cs="Arial"/>
          <w:u w:val="single"/>
          <w:lang w:val="en-US"/>
        </w:rPr>
        <w:t>ve Performances:</w:t>
      </w:r>
      <w:r w:rsidR="00EF59E8" w:rsidRPr="00F70490">
        <w:rPr>
          <w:rFonts w:ascii="Arial" w:hAnsi="Arial" w:cs="Arial"/>
          <w:lang w:val="en-US"/>
        </w:rPr>
        <w:t xml:space="preserve"> Live performances may be permitted, subject to the relevant SMMs outlined in NAC’s advisory. For live performances in PEI venues, they can be open to ticketed members of public. PEIs should seek approval from </w:t>
      </w:r>
      <w:r w:rsidR="00753C0E" w:rsidRPr="00F70490">
        <w:rPr>
          <w:rFonts w:ascii="Arial" w:hAnsi="Arial" w:cs="Arial"/>
          <w:lang w:val="en-US"/>
        </w:rPr>
        <w:t>SSG</w:t>
      </w:r>
      <w:r w:rsidR="00EF59E8" w:rsidRPr="00F70490">
        <w:rPr>
          <w:rFonts w:ascii="Arial" w:hAnsi="Arial" w:cs="Arial"/>
          <w:lang w:val="en-US"/>
        </w:rPr>
        <w:t xml:space="preserve"> prior to </w:t>
      </w:r>
      <w:proofErr w:type="spellStart"/>
      <w:r w:rsidR="00EF59E8" w:rsidRPr="00F70490">
        <w:rPr>
          <w:rFonts w:ascii="Arial" w:hAnsi="Arial" w:cs="Arial"/>
          <w:lang w:val="en-US"/>
        </w:rPr>
        <w:t>organising</w:t>
      </w:r>
      <w:proofErr w:type="spellEnd"/>
      <w:r w:rsidR="00EF59E8" w:rsidRPr="00F70490">
        <w:rPr>
          <w:rFonts w:ascii="Arial" w:hAnsi="Arial" w:cs="Arial"/>
          <w:lang w:val="en-US"/>
        </w:rPr>
        <w:t xml:space="preserve"> live performances.</w:t>
      </w:r>
      <w:r w:rsidR="00EF59E8" w:rsidRPr="00F70490">
        <w:rPr>
          <w:rFonts w:ascii="Arial" w:hAnsi="Arial" w:cs="Arial"/>
          <w:b/>
          <w:bCs/>
          <w:lang w:val="en-US"/>
        </w:rPr>
        <w:t xml:space="preserve"> </w:t>
      </w:r>
    </w:p>
    <w:p w14:paraId="1DF28702" w14:textId="77777777" w:rsidR="00A67C34" w:rsidRDefault="00A67C34" w:rsidP="00452D15">
      <w:pPr>
        <w:spacing w:line="252" w:lineRule="auto"/>
        <w:jc w:val="both"/>
        <w:rPr>
          <w:rFonts w:ascii="Arial" w:hAnsi="Arial" w:cs="Arial"/>
          <w:b/>
          <w:bCs/>
          <w:color w:val="FF0000"/>
        </w:rPr>
      </w:pPr>
    </w:p>
    <w:p w14:paraId="1319F700" w14:textId="7ADA260C" w:rsidR="00452D15" w:rsidRDefault="00452D15" w:rsidP="00452D15">
      <w:pPr>
        <w:spacing w:line="252" w:lineRule="auto"/>
        <w:jc w:val="both"/>
        <w:rPr>
          <w:rFonts w:ascii="Arial" w:eastAsiaTheme="minorEastAsia" w:hAnsi="Arial" w:cs="Arial"/>
          <w:lang w:val="en-US"/>
        </w:rPr>
      </w:pPr>
      <w:r w:rsidRPr="00F072A0">
        <w:rPr>
          <w:rFonts w:ascii="Arial" w:hAnsi="Arial" w:cs="Arial"/>
          <w:b/>
          <w:bCs/>
          <w:color w:val="FF0000"/>
          <w:highlight w:val="yellow"/>
        </w:rPr>
        <w:t xml:space="preserve">[New] </w:t>
      </w:r>
      <w:r w:rsidRPr="00F072A0">
        <w:rPr>
          <w:rFonts w:ascii="Arial" w:hAnsi="Arial" w:cs="Arial"/>
          <w:b/>
          <w:bCs/>
          <w:color w:val="000000"/>
          <w:highlight w:val="yellow"/>
        </w:rPr>
        <w:t>Updates to Fast and Easy Testing Rostered Routine Testing (FET-RRT)</w:t>
      </w:r>
    </w:p>
    <w:p w14:paraId="377D128B" w14:textId="77777777" w:rsidR="003525EE" w:rsidRPr="00452D15" w:rsidRDefault="003525EE" w:rsidP="003525EE">
      <w:pPr>
        <w:pStyle w:val="ListParagraph"/>
        <w:ind w:left="0"/>
        <w:jc w:val="both"/>
        <w:rPr>
          <w:rFonts w:ascii="Arial" w:hAnsi="Arial" w:cs="Arial"/>
          <w:bCs/>
          <w:i/>
          <w:iCs/>
          <w:lang w:val="en-US"/>
        </w:rPr>
      </w:pPr>
    </w:p>
    <w:p w14:paraId="37C86596" w14:textId="0BB6C93A" w:rsidR="00CD6064" w:rsidRPr="00556FD7" w:rsidRDefault="00452D15" w:rsidP="00A00CDB">
      <w:pPr>
        <w:pStyle w:val="ListParagraph"/>
        <w:numPr>
          <w:ilvl w:val="0"/>
          <w:numId w:val="2"/>
        </w:numPr>
        <w:spacing w:line="259" w:lineRule="auto"/>
        <w:ind w:left="0" w:firstLine="0"/>
        <w:jc w:val="both"/>
        <w:rPr>
          <w:rFonts w:ascii="Arial" w:hAnsi="Arial" w:cs="Arial"/>
          <w:lang w:val="en-US"/>
        </w:rPr>
      </w:pPr>
      <w:r>
        <w:rPr>
          <w:rFonts w:ascii="Arial" w:hAnsi="Arial" w:cs="Arial"/>
        </w:rPr>
        <w:t>M</w:t>
      </w:r>
      <w:r w:rsidR="00A72CA0">
        <w:rPr>
          <w:rFonts w:ascii="Arial" w:hAnsi="Arial" w:cs="Arial"/>
        </w:rPr>
        <w:t>TF</w:t>
      </w:r>
      <w:r>
        <w:rPr>
          <w:rFonts w:ascii="Arial" w:hAnsi="Arial" w:cs="Arial"/>
        </w:rPr>
        <w:t xml:space="preserve"> has assessed that </w:t>
      </w:r>
      <w:r w:rsidR="00CD6064">
        <w:rPr>
          <w:rFonts w:ascii="Arial" w:hAnsi="Arial" w:cs="Arial"/>
        </w:rPr>
        <w:t xml:space="preserve">there is a need to evolve the testing strategy, as </w:t>
      </w:r>
      <w:r w:rsidR="00E377D9">
        <w:rPr>
          <w:rFonts w:ascii="Arial" w:hAnsi="Arial" w:cs="Arial"/>
        </w:rPr>
        <w:t>the</w:t>
      </w:r>
      <w:r w:rsidR="00CD6064">
        <w:rPr>
          <w:rFonts w:ascii="Arial" w:hAnsi="Arial" w:cs="Arial"/>
        </w:rPr>
        <w:t xml:space="preserve"> high vaccination coverage and the implementation of </w:t>
      </w:r>
      <w:r w:rsidR="00753C0E">
        <w:rPr>
          <w:rFonts w:ascii="Arial" w:hAnsi="Arial" w:cs="Arial"/>
        </w:rPr>
        <w:t>VDS off</w:t>
      </w:r>
      <w:r w:rsidR="00CD6064">
        <w:rPr>
          <w:rFonts w:ascii="Arial" w:hAnsi="Arial" w:cs="Arial"/>
        </w:rPr>
        <w:t>er good protection from severe disease due to COVID-19 infection. The high transmissibility and shorter incubation period of the Omicron variant have also meant a reduction in the effectiveness of RRT in containing community transmission.</w:t>
      </w:r>
    </w:p>
    <w:p w14:paraId="60478A5B" w14:textId="77777777" w:rsidR="00CD6064" w:rsidRPr="00CD6064" w:rsidRDefault="00CD6064" w:rsidP="00CD6064">
      <w:pPr>
        <w:pStyle w:val="ListParagraph"/>
        <w:spacing w:line="259" w:lineRule="auto"/>
        <w:ind w:left="0"/>
        <w:jc w:val="both"/>
        <w:rPr>
          <w:rFonts w:ascii="Arial" w:hAnsi="Arial" w:cs="Arial"/>
          <w:lang w:val="en-US"/>
        </w:rPr>
      </w:pPr>
    </w:p>
    <w:p w14:paraId="6D4D227E" w14:textId="35EF723B" w:rsidR="008E7B32" w:rsidRPr="008E7B32" w:rsidRDefault="00A67C34" w:rsidP="00A00CDB">
      <w:pPr>
        <w:pStyle w:val="ListParagraph"/>
        <w:numPr>
          <w:ilvl w:val="0"/>
          <w:numId w:val="2"/>
        </w:numPr>
        <w:autoSpaceDE w:val="0"/>
        <w:autoSpaceDN w:val="0"/>
        <w:spacing w:before="40" w:after="40" w:line="259" w:lineRule="auto"/>
        <w:ind w:left="0" w:firstLine="0"/>
        <w:jc w:val="both"/>
        <w:rPr>
          <w:rFonts w:ascii="Arial" w:eastAsia="Times New Roman" w:hAnsi="Arial" w:cs="Arial"/>
          <w:lang w:eastAsia="en-SG"/>
        </w:rPr>
      </w:pPr>
      <w:r w:rsidRPr="008E7B32">
        <w:rPr>
          <w:rFonts w:ascii="Arial" w:hAnsi="Arial" w:cs="Arial"/>
          <w:color w:val="000000" w:themeColor="text1"/>
        </w:rPr>
        <w:t>F</w:t>
      </w:r>
      <w:r w:rsidR="004511CC" w:rsidRPr="008E7B32">
        <w:rPr>
          <w:rFonts w:ascii="Arial" w:hAnsi="Arial" w:cs="Arial"/>
          <w:color w:val="000000" w:themeColor="text1"/>
        </w:rPr>
        <w:t xml:space="preserve">rom </w:t>
      </w:r>
      <w:r w:rsidR="004511CC" w:rsidRPr="008E7B32">
        <w:rPr>
          <w:rFonts w:ascii="Arial" w:hAnsi="Arial" w:cs="Arial"/>
          <w:b/>
          <w:bCs/>
          <w:color w:val="000000" w:themeColor="text1"/>
        </w:rPr>
        <w:t xml:space="preserve">18 February 2022 </w:t>
      </w:r>
      <w:r w:rsidR="004511CC" w:rsidRPr="008E7B32">
        <w:rPr>
          <w:rFonts w:ascii="Arial" w:hAnsi="Arial" w:cs="Arial"/>
          <w:color w:val="000000" w:themeColor="text1"/>
        </w:rPr>
        <w:t>onwards, the national FET-RRT regime will be streamlined to focus on</w:t>
      </w:r>
      <w:r w:rsidR="004511CC" w:rsidRPr="008E7B32">
        <w:rPr>
          <w:rFonts w:ascii="Arial" w:hAnsi="Arial" w:cs="Arial"/>
          <w:b/>
          <w:bCs/>
          <w:color w:val="000000" w:themeColor="text1"/>
        </w:rPr>
        <w:t xml:space="preserve"> settings catering to vulnerable groups </w:t>
      </w:r>
      <w:r w:rsidR="004511CC" w:rsidRPr="008E7B32">
        <w:rPr>
          <w:rFonts w:ascii="Arial" w:hAnsi="Arial" w:cs="Arial"/>
          <w:color w:val="000000" w:themeColor="text1"/>
        </w:rPr>
        <w:t>(</w:t>
      </w:r>
      <w:proofErr w:type="gramStart"/>
      <w:r w:rsidR="004511CC" w:rsidRPr="008E7B32">
        <w:rPr>
          <w:rFonts w:ascii="Arial" w:hAnsi="Arial" w:cs="Arial"/>
          <w:color w:val="000000" w:themeColor="text1"/>
          <w:lang w:val="en-US"/>
        </w:rPr>
        <w:t>i.e.</w:t>
      </w:r>
      <w:proofErr w:type="gramEnd"/>
      <w:r w:rsidR="004511CC" w:rsidRPr="008E7B32">
        <w:rPr>
          <w:rFonts w:ascii="Arial" w:hAnsi="Arial" w:cs="Arial"/>
          <w:color w:val="000000" w:themeColor="text1"/>
          <w:lang w:val="en-US"/>
        </w:rPr>
        <w:t xml:space="preserve"> </w:t>
      </w:r>
      <w:r w:rsidR="004511CC" w:rsidRPr="008E7B32">
        <w:rPr>
          <w:rFonts w:ascii="Arial" w:hAnsi="Arial" w:cs="Arial"/>
          <w:color w:val="000000" w:themeColor="text1"/>
        </w:rPr>
        <w:t>healthcare sector, eldercare sector, and settings with children below 5 years old) and selected essential services sectors</w:t>
      </w:r>
      <w:r w:rsidR="004511CC" w:rsidRPr="008E7B32">
        <w:rPr>
          <w:rFonts w:ascii="Arial" w:hAnsi="Arial" w:cs="Arial"/>
          <w:b/>
          <w:bCs/>
          <w:color w:val="000000" w:themeColor="text1"/>
        </w:rPr>
        <w:t>. For PEIs, FET-RRT will only be required for individuals in direct contact with children below five years old</w:t>
      </w:r>
      <w:r w:rsidR="004511CC" w:rsidRPr="008E7B32">
        <w:rPr>
          <w:rFonts w:ascii="Arial" w:hAnsi="Arial" w:cs="Arial"/>
          <w:color w:val="000000" w:themeColor="text1"/>
        </w:rPr>
        <w:t>. This could include educators, cleaners, third party vendors (</w:t>
      </w:r>
      <w:proofErr w:type="gramStart"/>
      <w:r w:rsidR="004511CC" w:rsidRPr="008E7B32">
        <w:rPr>
          <w:rFonts w:ascii="Arial" w:hAnsi="Arial" w:cs="Arial"/>
          <w:color w:val="000000" w:themeColor="text1"/>
        </w:rPr>
        <w:t>e.g.</w:t>
      </w:r>
      <w:proofErr w:type="gramEnd"/>
      <w:r w:rsidR="004511CC" w:rsidRPr="008E7B32">
        <w:rPr>
          <w:rFonts w:ascii="Arial" w:hAnsi="Arial" w:cs="Arial"/>
          <w:color w:val="000000" w:themeColor="text1"/>
        </w:rPr>
        <w:t xml:space="preserve"> enrichment providers, bus drivers), as well as </w:t>
      </w:r>
      <w:r w:rsidR="00A72CA0">
        <w:rPr>
          <w:rFonts w:ascii="Arial" w:hAnsi="Arial" w:cs="Arial"/>
          <w:color w:val="000000" w:themeColor="text1"/>
        </w:rPr>
        <w:t xml:space="preserve">any </w:t>
      </w:r>
      <w:r w:rsidR="004511CC" w:rsidRPr="008E7B32">
        <w:rPr>
          <w:rFonts w:ascii="Arial" w:hAnsi="Arial" w:cs="Arial"/>
          <w:color w:val="000000" w:themeColor="text1"/>
        </w:rPr>
        <w:t xml:space="preserve">staff who may be cross-deployed to teach children below five years old. PEIs that have remaining kits that were already distributed for FET-RRT (but no longer needed) are strongly encouraged to continue testing until the </w:t>
      </w:r>
      <w:r w:rsidR="00A72CA0">
        <w:rPr>
          <w:rFonts w:ascii="Arial" w:hAnsi="Arial" w:cs="Arial"/>
          <w:color w:val="000000" w:themeColor="text1"/>
        </w:rPr>
        <w:t xml:space="preserve">Antigen Rapid Test (ART) </w:t>
      </w:r>
      <w:r w:rsidR="004511CC" w:rsidRPr="008E7B32">
        <w:rPr>
          <w:rFonts w:ascii="Arial" w:hAnsi="Arial" w:cs="Arial"/>
          <w:color w:val="000000" w:themeColor="text1"/>
        </w:rPr>
        <w:t>kits are fully utilised.</w:t>
      </w:r>
    </w:p>
    <w:p w14:paraId="5E0356D7" w14:textId="72E599E0" w:rsidR="008E7B32" w:rsidRPr="008E7B32" w:rsidRDefault="008E7B32" w:rsidP="008E7B32">
      <w:pPr>
        <w:pStyle w:val="ListParagraph"/>
        <w:autoSpaceDE w:val="0"/>
        <w:autoSpaceDN w:val="0"/>
        <w:spacing w:before="40" w:after="40" w:line="259" w:lineRule="auto"/>
        <w:ind w:left="0"/>
        <w:jc w:val="both"/>
        <w:rPr>
          <w:rFonts w:ascii="Arial" w:eastAsia="Times New Roman" w:hAnsi="Arial" w:cs="Arial"/>
          <w:lang w:eastAsia="en-SG"/>
        </w:rPr>
      </w:pPr>
      <w:r w:rsidRPr="008E7B32">
        <w:rPr>
          <w:rFonts w:ascii="Arial" w:hAnsi="Arial" w:cs="Arial"/>
          <w:color w:val="B6424C"/>
        </w:rPr>
        <w:t xml:space="preserve"> </w:t>
      </w:r>
    </w:p>
    <w:p w14:paraId="47761B2F" w14:textId="523F2C7F" w:rsidR="00452D15" w:rsidRPr="00A72CA0" w:rsidRDefault="008E7B32" w:rsidP="00A00CDB">
      <w:pPr>
        <w:pStyle w:val="ListParagraph"/>
        <w:numPr>
          <w:ilvl w:val="0"/>
          <w:numId w:val="2"/>
        </w:numPr>
        <w:spacing w:line="259" w:lineRule="auto"/>
        <w:ind w:left="0" w:firstLine="0"/>
        <w:jc w:val="both"/>
        <w:rPr>
          <w:rFonts w:ascii="Arial" w:hAnsi="Arial" w:cs="Arial"/>
          <w:lang w:val="en-US"/>
        </w:rPr>
      </w:pPr>
      <w:r w:rsidRPr="00A72CA0">
        <w:rPr>
          <w:rFonts w:ascii="Arial" w:hAnsi="Arial" w:cs="Arial"/>
          <w:lang w:val="en-US"/>
        </w:rPr>
        <w:t xml:space="preserve">PEIs, who </w:t>
      </w:r>
      <w:r w:rsidRPr="00A72CA0">
        <w:rPr>
          <w:rFonts w:ascii="Arial" w:hAnsi="Arial" w:cs="Arial"/>
        </w:rPr>
        <w:t xml:space="preserve">have staff in direct contact with children below 5 years old, are </w:t>
      </w:r>
      <w:r w:rsidR="00A72CA0">
        <w:rPr>
          <w:rFonts w:ascii="Arial" w:hAnsi="Arial" w:cs="Arial"/>
        </w:rPr>
        <w:t xml:space="preserve">required </w:t>
      </w:r>
      <w:r w:rsidRPr="00A72CA0">
        <w:rPr>
          <w:rFonts w:ascii="Arial" w:hAnsi="Arial" w:cs="Arial"/>
        </w:rPr>
        <w:t xml:space="preserve">to submit their updated </w:t>
      </w:r>
      <w:r w:rsidR="004D1B04">
        <w:rPr>
          <w:rFonts w:ascii="Arial" w:hAnsi="Arial" w:cs="Arial"/>
        </w:rPr>
        <w:t>n</w:t>
      </w:r>
      <w:r w:rsidRPr="00A72CA0">
        <w:rPr>
          <w:rFonts w:ascii="Arial" w:hAnsi="Arial" w:cs="Arial"/>
        </w:rPr>
        <w:t xml:space="preserve">ominal </w:t>
      </w:r>
      <w:r w:rsidR="004D1B04">
        <w:rPr>
          <w:rFonts w:ascii="Arial" w:hAnsi="Arial" w:cs="Arial"/>
        </w:rPr>
        <w:t>r</w:t>
      </w:r>
      <w:r w:rsidRPr="00A72CA0">
        <w:rPr>
          <w:rFonts w:ascii="Arial" w:hAnsi="Arial" w:cs="Arial"/>
        </w:rPr>
        <w:t xml:space="preserve">oll (per the attached Nominal Roll Template) and request for ART </w:t>
      </w:r>
      <w:r w:rsidR="00A72CA0">
        <w:rPr>
          <w:rFonts w:ascii="Arial" w:hAnsi="Arial" w:cs="Arial"/>
        </w:rPr>
        <w:t>k</w:t>
      </w:r>
      <w:r w:rsidRPr="00A72CA0">
        <w:rPr>
          <w:rFonts w:ascii="Arial" w:hAnsi="Arial" w:cs="Arial"/>
        </w:rPr>
        <w:t>its via </w:t>
      </w:r>
      <w:hyperlink r:id="rId12" w:history="1">
        <w:r w:rsidR="00032B9C">
          <w:rPr>
            <w:rStyle w:val="Hyperlink"/>
            <w:rFonts w:ascii="Arial" w:hAnsi="Arial" w:cs="Arial"/>
          </w:rPr>
          <w:t>https://go.gov.sg/pei-fet</w:t>
        </w:r>
      </w:hyperlink>
      <w:r w:rsidR="00032B9C">
        <w:rPr>
          <w:rFonts w:ascii="Arial" w:hAnsi="Arial" w:cs="Arial"/>
          <w:lang w:val="en-US"/>
        </w:rPr>
        <w:t xml:space="preserve"> by </w:t>
      </w:r>
      <w:r w:rsidR="00032B9C">
        <w:rPr>
          <w:rFonts w:ascii="Arial" w:hAnsi="Arial" w:cs="Arial"/>
          <w:b/>
          <w:bCs/>
          <w:lang w:val="en-US"/>
        </w:rPr>
        <w:t>25 February 2022</w:t>
      </w:r>
      <w:r w:rsidR="00032B9C">
        <w:rPr>
          <w:rFonts w:ascii="Arial" w:hAnsi="Arial" w:cs="Arial"/>
          <w:lang w:val="en-US"/>
        </w:rPr>
        <w:t>.</w:t>
      </w:r>
    </w:p>
    <w:p w14:paraId="20238866" w14:textId="77777777" w:rsidR="00A72CA0" w:rsidRPr="00A72CA0" w:rsidRDefault="00A72CA0" w:rsidP="00A72CA0">
      <w:pPr>
        <w:pStyle w:val="ListParagraph"/>
        <w:rPr>
          <w:rFonts w:ascii="Arial" w:hAnsi="Arial" w:cs="Arial"/>
          <w:lang w:val="en-US"/>
        </w:rPr>
      </w:pPr>
    </w:p>
    <w:p w14:paraId="65B04E7D" w14:textId="4FC00EC3" w:rsidR="00A72CA0" w:rsidRPr="00A72CA0" w:rsidRDefault="00A72CA0" w:rsidP="00A72CA0">
      <w:pPr>
        <w:pStyle w:val="ListParagraph"/>
        <w:spacing w:line="259" w:lineRule="auto"/>
        <w:ind w:left="0"/>
        <w:jc w:val="both"/>
        <w:rPr>
          <w:rFonts w:ascii="Arial" w:hAnsi="Arial" w:cs="Arial"/>
          <w:lang w:val="en-US"/>
        </w:rPr>
      </w:pPr>
      <w:r>
        <w:rPr>
          <w:rFonts w:ascii="Arial" w:hAnsi="Arial" w:cs="Arial"/>
          <w:lang w:val="en-US"/>
        </w:rPr>
        <w:object w:dxaOrig="1543" w:dyaOrig="998" w14:anchorId="16033545">
          <v:shape id="_x0000_i1026" type="#_x0000_t75" style="width:77.35pt;height:50.5pt" o:ole="">
            <v:imagedata r:id="rId13" o:title=""/>
          </v:shape>
          <o:OLEObject Type="Embed" ProgID="Excel.Sheet.12" ShapeID="_x0000_i1026" DrawAspect="Icon" ObjectID="_1707044281" r:id="rId14"/>
        </w:object>
      </w:r>
    </w:p>
    <w:p w14:paraId="512C6FBB" w14:textId="77777777" w:rsidR="00E377D9" w:rsidRPr="008E7B32" w:rsidRDefault="00E377D9" w:rsidP="00E377D9">
      <w:pPr>
        <w:pStyle w:val="ListParagraph"/>
        <w:rPr>
          <w:rFonts w:ascii="Arial" w:hAnsi="Arial" w:cs="Arial"/>
          <w:highlight w:val="yellow"/>
          <w:lang w:val="en-US"/>
        </w:rPr>
      </w:pPr>
    </w:p>
    <w:p w14:paraId="56C3C4E1" w14:textId="1135F7C4" w:rsidR="00E377D9" w:rsidRPr="00753C0E" w:rsidRDefault="007C2702" w:rsidP="00A00CDB">
      <w:pPr>
        <w:pStyle w:val="ListParagraph"/>
        <w:numPr>
          <w:ilvl w:val="0"/>
          <w:numId w:val="2"/>
        </w:numPr>
        <w:spacing w:line="259" w:lineRule="auto"/>
        <w:ind w:left="0" w:firstLine="0"/>
        <w:jc w:val="both"/>
        <w:rPr>
          <w:rFonts w:ascii="Arial" w:hAnsi="Arial" w:cs="Arial"/>
          <w:lang w:val="en-US"/>
        </w:rPr>
      </w:pPr>
      <w:bookmarkStart w:id="1" w:name="_Hlk96430729"/>
      <w:r w:rsidRPr="008E7B32">
        <w:rPr>
          <w:rFonts w:ascii="Arial" w:hAnsi="Arial" w:cs="Arial"/>
          <w:lang w:val="en-US"/>
        </w:rPr>
        <w:t xml:space="preserve">In </w:t>
      </w:r>
      <w:r w:rsidR="00E377D9" w:rsidRPr="008E7B32">
        <w:rPr>
          <w:rFonts w:ascii="Arial" w:hAnsi="Arial" w:cs="Arial"/>
          <w:lang w:val="en-US"/>
        </w:rPr>
        <w:t>the longer term, the modality of testing for FET-RRT will shift from the current Employer Supervised Self Swab</w:t>
      </w:r>
      <w:r w:rsidR="00E377D9" w:rsidRPr="00753C0E">
        <w:rPr>
          <w:rFonts w:ascii="Arial" w:hAnsi="Arial" w:cs="Arial"/>
          <w:lang w:val="en-US"/>
        </w:rPr>
        <w:t xml:space="preserve"> approach to Unsupervised Self Swabs.</w:t>
      </w:r>
      <w:r w:rsidR="00243321">
        <w:rPr>
          <w:rFonts w:ascii="Arial" w:hAnsi="Arial" w:cs="Arial"/>
          <w:lang w:val="en-US"/>
        </w:rPr>
        <w:t xml:space="preserve"> </w:t>
      </w:r>
      <w:r w:rsidR="00E377D9" w:rsidRPr="00753C0E">
        <w:rPr>
          <w:rFonts w:ascii="Arial" w:hAnsi="Arial" w:cs="Arial"/>
          <w:lang w:val="en-US"/>
        </w:rPr>
        <w:t xml:space="preserve">SSG will provide more details </w:t>
      </w:r>
      <w:r w:rsidR="00753C0E">
        <w:rPr>
          <w:rFonts w:ascii="Arial" w:hAnsi="Arial" w:cs="Arial"/>
          <w:lang w:val="en-US"/>
        </w:rPr>
        <w:t xml:space="preserve">in due course. </w:t>
      </w:r>
    </w:p>
    <w:p w14:paraId="6070F5D3" w14:textId="23A207A6" w:rsidR="00FE46D3" w:rsidRPr="00432424" w:rsidRDefault="00FE46D3" w:rsidP="008F53AB">
      <w:pPr>
        <w:jc w:val="both"/>
      </w:pPr>
    </w:p>
    <w:p w14:paraId="2104A0D9" w14:textId="673DDB41" w:rsidR="00F07C12" w:rsidRDefault="00F07C12" w:rsidP="00F07C12">
      <w:pPr>
        <w:jc w:val="both"/>
        <w:rPr>
          <w:rFonts w:ascii="Arial" w:hAnsi="Arial" w:cs="Arial"/>
          <w:b/>
        </w:rPr>
      </w:pPr>
      <w:r w:rsidRPr="00527CD0">
        <w:rPr>
          <w:rFonts w:ascii="Arial" w:hAnsi="Arial" w:cs="Arial"/>
          <w:b/>
          <w:color w:val="FF0000"/>
          <w:highlight w:val="yellow"/>
        </w:rPr>
        <w:t>[Updated]</w:t>
      </w:r>
      <w:r w:rsidRPr="00527CD0">
        <w:rPr>
          <w:rFonts w:ascii="Arial" w:hAnsi="Arial" w:cs="Arial"/>
          <w:bCs/>
          <w:highlight w:val="yellow"/>
        </w:rPr>
        <w:t xml:space="preserve"> </w:t>
      </w:r>
      <w:r w:rsidRPr="00527CD0">
        <w:rPr>
          <w:rFonts w:ascii="Arial" w:hAnsi="Arial" w:cs="Arial"/>
          <w:b/>
          <w:highlight w:val="yellow"/>
        </w:rPr>
        <w:t>Cleaning Regime for Disinfection of Common Areas</w:t>
      </w:r>
    </w:p>
    <w:p w14:paraId="4B11385C" w14:textId="77777777" w:rsidR="00F07C12" w:rsidRPr="00F07C12" w:rsidRDefault="00F07C12" w:rsidP="00F07C12">
      <w:pPr>
        <w:jc w:val="both"/>
        <w:rPr>
          <w:rFonts w:ascii="Arial" w:hAnsi="Arial" w:cs="Arial"/>
          <w:color w:val="000000" w:themeColor="text1"/>
          <w:lang w:val="en-US"/>
        </w:rPr>
      </w:pPr>
    </w:p>
    <w:p w14:paraId="1C18ECB2" w14:textId="123FD63F" w:rsidR="00F07C12" w:rsidRDefault="00F07C12" w:rsidP="00A00CDB">
      <w:pPr>
        <w:pStyle w:val="ListParagraph"/>
        <w:numPr>
          <w:ilvl w:val="0"/>
          <w:numId w:val="2"/>
        </w:numPr>
        <w:spacing w:line="259" w:lineRule="auto"/>
        <w:ind w:left="0" w:firstLine="0"/>
        <w:jc w:val="both"/>
        <w:rPr>
          <w:rFonts w:ascii="Arial" w:hAnsi="Arial" w:cs="Arial"/>
          <w:color w:val="000000" w:themeColor="text1"/>
          <w:lang w:val="en-US"/>
        </w:rPr>
      </w:pPr>
      <w:r w:rsidRPr="00F07C12">
        <w:rPr>
          <w:rFonts w:ascii="Arial" w:hAnsi="Arial" w:cs="Arial"/>
          <w:color w:val="000000" w:themeColor="text1"/>
          <w:lang w:val="en-US"/>
        </w:rPr>
        <w:t>With COVID-19 gaining endemic status in Singapore, a routine cleaning regime, which includes routine disinfection of common areas and touch points on a regular basis using in-house cleaners, is a sufficient response to COVID-19 cases emerging within school compounds.</w:t>
      </w:r>
      <w:r w:rsidR="00F072A0">
        <w:rPr>
          <w:rFonts w:ascii="Arial" w:hAnsi="Arial" w:cs="Arial"/>
          <w:color w:val="000000" w:themeColor="text1"/>
          <w:lang w:val="en-US"/>
        </w:rPr>
        <w:t xml:space="preserve"> </w:t>
      </w:r>
      <w:r w:rsidRPr="00F07C12">
        <w:rPr>
          <w:rFonts w:ascii="Arial" w:hAnsi="Arial" w:cs="Arial"/>
          <w:color w:val="000000" w:themeColor="text1"/>
          <w:lang w:val="en-US"/>
        </w:rPr>
        <w:t>Deep cleaning is no longer required. This is aligned to NEA’s latest cleaning protocol</w:t>
      </w:r>
      <w:r>
        <w:rPr>
          <w:rFonts w:ascii="Arial" w:hAnsi="Arial" w:cs="Arial"/>
          <w:color w:val="000000" w:themeColor="text1"/>
          <w:lang w:val="en-US"/>
        </w:rPr>
        <w:t>.</w:t>
      </w:r>
    </w:p>
    <w:p w14:paraId="033D200A" w14:textId="77777777" w:rsidR="00F07C12" w:rsidRPr="00F07C12" w:rsidRDefault="00F07C12" w:rsidP="00F07C12">
      <w:pPr>
        <w:pStyle w:val="ListParagraph"/>
        <w:rPr>
          <w:rFonts w:ascii="Arial" w:hAnsi="Arial" w:cs="Arial"/>
          <w:color w:val="000000" w:themeColor="text1"/>
          <w:lang w:val="en-US"/>
        </w:rPr>
      </w:pPr>
    </w:p>
    <w:p w14:paraId="3E9FF2B9" w14:textId="31A7BD93" w:rsidR="00F07C12" w:rsidRDefault="00F07C12" w:rsidP="00A00CDB">
      <w:pPr>
        <w:pStyle w:val="ListParagraph"/>
        <w:numPr>
          <w:ilvl w:val="0"/>
          <w:numId w:val="2"/>
        </w:numPr>
        <w:spacing w:line="259" w:lineRule="auto"/>
        <w:ind w:left="0" w:firstLine="0"/>
        <w:jc w:val="both"/>
        <w:rPr>
          <w:rFonts w:ascii="Arial" w:hAnsi="Arial" w:cs="Arial"/>
          <w:color w:val="000000" w:themeColor="text1"/>
          <w:lang w:val="en-US"/>
        </w:rPr>
      </w:pPr>
      <w:r w:rsidRPr="00F07C12">
        <w:rPr>
          <w:rFonts w:ascii="Arial" w:hAnsi="Arial" w:cs="Arial"/>
          <w:color w:val="000000" w:themeColor="text1"/>
          <w:lang w:val="en-US"/>
        </w:rPr>
        <w:t>Please refer to the</w:t>
      </w:r>
      <w:r w:rsidR="00F072A0">
        <w:rPr>
          <w:rFonts w:ascii="Arial" w:hAnsi="Arial" w:cs="Arial"/>
          <w:color w:val="000000" w:themeColor="text1"/>
          <w:lang w:val="en-US"/>
        </w:rPr>
        <w:t xml:space="preserve"> NEA</w:t>
      </w:r>
      <w:r w:rsidRPr="00F07C12">
        <w:rPr>
          <w:rFonts w:ascii="Arial" w:hAnsi="Arial" w:cs="Arial"/>
          <w:color w:val="000000" w:themeColor="text1"/>
          <w:lang w:val="en-US"/>
        </w:rPr>
        <w:t xml:space="preserve"> advisories provided </w:t>
      </w:r>
      <w:r>
        <w:rPr>
          <w:rFonts w:ascii="Arial" w:hAnsi="Arial" w:cs="Arial"/>
          <w:color w:val="000000" w:themeColor="text1"/>
          <w:lang w:val="en-US"/>
        </w:rPr>
        <w:t xml:space="preserve">for further details, and </w:t>
      </w:r>
      <w:r w:rsidRPr="00F07C12">
        <w:rPr>
          <w:rFonts w:ascii="Arial" w:hAnsi="Arial" w:cs="Arial"/>
          <w:color w:val="000000" w:themeColor="text1"/>
          <w:lang w:val="en-US"/>
        </w:rPr>
        <w:t>how to maintain high standards of sanitation and personal hygiene for your premises</w:t>
      </w:r>
      <w:r>
        <w:rPr>
          <w:rFonts w:ascii="Arial" w:hAnsi="Arial" w:cs="Arial"/>
          <w:color w:val="000000" w:themeColor="text1"/>
          <w:lang w:val="en-US"/>
        </w:rPr>
        <w:t xml:space="preserve">, available at  </w:t>
      </w:r>
      <w:hyperlink r:id="rId15" w:history="1">
        <w:r w:rsidRPr="00E0427A">
          <w:rPr>
            <w:rStyle w:val="Hyperlink"/>
            <w:rFonts w:ascii="Arial" w:hAnsi="Arial" w:cs="Arial"/>
            <w:lang w:val="en-US"/>
          </w:rPr>
          <w:t>https://www.nea.gov.sg/our-services/public-cleanliness/environmental-cleaning-guidelines/advisories</w:t>
        </w:r>
      </w:hyperlink>
    </w:p>
    <w:p w14:paraId="0830EA34" w14:textId="77777777" w:rsidR="007C2702" w:rsidRPr="007C2702" w:rsidRDefault="007C2702" w:rsidP="007C2702">
      <w:pPr>
        <w:spacing w:line="252" w:lineRule="auto"/>
        <w:jc w:val="both"/>
        <w:rPr>
          <w:rFonts w:ascii="Arial" w:hAnsi="Arial" w:cs="Arial"/>
          <w:b/>
          <w:bCs/>
          <w:color w:val="000000"/>
        </w:rPr>
      </w:pPr>
    </w:p>
    <w:p w14:paraId="4CDB8EB3" w14:textId="77777777" w:rsidR="007C2702" w:rsidRDefault="007C2702" w:rsidP="007C2702">
      <w:pPr>
        <w:spacing w:line="252" w:lineRule="auto"/>
        <w:jc w:val="both"/>
        <w:rPr>
          <w:rFonts w:ascii="Arial" w:hAnsi="Arial" w:cs="Arial"/>
          <w:bCs/>
        </w:rPr>
      </w:pPr>
      <w:r w:rsidRPr="00F072A0">
        <w:rPr>
          <w:rFonts w:ascii="Arial" w:hAnsi="Arial" w:cs="Arial"/>
          <w:b/>
          <w:bCs/>
          <w:color w:val="FF0000"/>
          <w:highlight w:val="yellow"/>
        </w:rPr>
        <w:t>[New]</w:t>
      </w:r>
      <w:r w:rsidRPr="00F072A0">
        <w:rPr>
          <w:rFonts w:ascii="Arial" w:hAnsi="Arial" w:cs="Arial"/>
          <w:b/>
          <w:bCs/>
          <w:i/>
          <w:iCs/>
          <w:color w:val="FF0000"/>
          <w:highlight w:val="yellow"/>
        </w:rPr>
        <w:t xml:space="preserve"> </w:t>
      </w:r>
      <w:r w:rsidRPr="00F072A0">
        <w:rPr>
          <w:rFonts w:ascii="Arial" w:hAnsi="Arial" w:cs="Arial"/>
          <w:b/>
          <w:highlight w:val="yellow"/>
        </w:rPr>
        <w:t>Workplace Requirements</w:t>
      </w:r>
    </w:p>
    <w:p w14:paraId="4057B94D" w14:textId="77777777" w:rsidR="007C2702" w:rsidRDefault="007C2702" w:rsidP="007C2702">
      <w:pPr>
        <w:spacing w:line="252" w:lineRule="auto"/>
        <w:jc w:val="both"/>
        <w:rPr>
          <w:rFonts w:ascii="Arial" w:hAnsi="Arial" w:cs="Arial"/>
          <w:bCs/>
        </w:rPr>
      </w:pPr>
    </w:p>
    <w:p w14:paraId="0B7B54A1" w14:textId="475C8558" w:rsidR="007C2702" w:rsidRPr="007C2702" w:rsidRDefault="007C2702" w:rsidP="00A00CDB">
      <w:pPr>
        <w:pStyle w:val="ListParagraph"/>
        <w:numPr>
          <w:ilvl w:val="0"/>
          <w:numId w:val="2"/>
        </w:numPr>
        <w:spacing w:line="252" w:lineRule="auto"/>
        <w:ind w:hanging="720"/>
        <w:jc w:val="both"/>
        <w:rPr>
          <w:rFonts w:ascii="Arial" w:hAnsi="Arial" w:cs="Arial"/>
          <w:b/>
          <w:bCs/>
          <w:color w:val="FF0000"/>
        </w:rPr>
      </w:pPr>
      <w:r w:rsidRPr="007C2702">
        <w:rPr>
          <w:rFonts w:ascii="Arial" w:hAnsi="Arial" w:cs="Arial"/>
          <w:bCs/>
        </w:rPr>
        <w:t xml:space="preserve"> From</w:t>
      </w:r>
      <w:r w:rsidRPr="007C2702">
        <w:rPr>
          <w:rFonts w:ascii="Arial" w:hAnsi="Arial" w:cs="Arial"/>
          <w:b/>
        </w:rPr>
        <w:t xml:space="preserve"> 25 February 2022, the following changes will be made to workplace SMMs:</w:t>
      </w:r>
    </w:p>
    <w:p w14:paraId="10876A2C" w14:textId="77777777" w:rsidR="007C2702" w:rsidRPr="007C2702" w:rsidRDefault="007C2702" w:rsidP="007C2702">
      <w:pPr>
        <w:pStyle w:val="ListParagraph"/>
        <w:spacing w:line="252" w:lineRule="auto"/>
        <w:jc w:val="both"/>
        <w:rPr>
          <w:rFonts w:ascii="Arial" w:hAnsi="Arial" w:cs="Arial"/>
          <w:b/>
          <w:bCs/>
          <w:color w:val="FF0000"/>
        </w:rPr>
      </w:pPr>
    </w:p>
    <w:p w14:paraId="1C0A4635" w14:textId="43745A6F" w:rsidR="007C2702" w:rsidRPr="007C2702" w:rsidRDefault="007C2702" w:rsidP="00A00CDB">
      <w:pPr>
        <w:pStyle w:val="ListParagraph"/>
        <w:numPr>
          <w:ilvl w:val="0"/>
          <w:numId w:val="4"/>
        </w:numPr>
        <w:jc w:val="both"/>
        <w:rPr>
          <w:rFonts w:ascii="Arial" w:hAnsi="Arial" w:cs="Arial"/>
          <w:color w:val="000000" w:themeColor="text1"/>
        </w:rPr>
      </w:pPr>
      <w:r w:rsidRPr="007C2702">
        <w:rPr>
          <w:rFonts w:ascii="Arial" w:hAnsi="Arial" w:cs="Arial"/>
        </w:rPr>
        <w:t>Workers who have their masks on will not need to maintain 1 metre safe distancing in the workplace.</w:t>
      </w:r>
    </w:p>
    <w:p w14:paraId="18238281" w14:textId="77777777" w:rsidR="007C2702" w:rsidRPr="007C2702" w:rsidRDefault="007C2702" w:rsidP="00F072A0">
      <w:pPr>
        <w:pStyle w:val="ListParagraph"/>
        <w:ind w:left="1418"/>
        <w:jc w:val="both"/>
        <w:rPr>
          <w:rFonts w:ascii="Arial" w:hAnsi="Arial" w:cs="Arial"/>
          <w:color w:val="000000" w:themeColor="text1"/>
        </w:rPr>
      </w:pPr>
    </w:p>
    <w:p w14:paraId="56ED4B07" w14:textId="77777777" w:rsidR="007C2702" w:rsidRPr="007C2702" w:rsidRDefault="007C2702" w:rsidP="00A00CDB">
      <w:pPr>
        <w:pStyle w:val="ListParagraph"/>
        <w:numPr>
          <w:ilvl w:val="0"/>
          <w:numId w:val="4"/>
        </w:numPr>
        <w:jc w:val="both"/>
        <w:rPr>
          <w:rFonts w:ascii="Arial" w:hAnsi="Arial" w:cs="Arial"/>
        </w:rPr>
      </w:pPr>
      <w:r w:rsidRPr="007C2702">
        <w:rPr>
          <w:rFonts w:ascii="Arial" w:hAnsi="Arial" w:cs="Arial"/>
          <w:bCs/>
        </w:rPr>
        <w:t>Social gatherings at workplaces will be allowed to resume with up to 5 persons for each social gathering.</w:t>
      </w:r>
    </w:p>
    <w:p w14:paraId="668715B0" w14:textId="7FFB0AD0" w:rsidR="007C2702" w:rsidRPr="007C2702" w:rsidRDefault="007C2702" w:rsidP="00294707">
      <w:pPr>
        <w:pStyle w:val="ListParagraph"/>
        <w:ind w:left="1418" w:firstLine="60"/>
        <w:jc w:val="both"/>
        <w:rPr>
          <w:rFonts w:ascii="Arial" w:hAnsi="Arial" w:cs="Arial"/>
        </w:rPr>
      </w:pPr>
    </w:p>
    <w:p w14:paraId="1C43F2D3" w14:textId="77777777" w:rsidR="007C2702" w:rsidRPr="007C2702" w:rsidRDefault="007C2702" w:rsidP="00A00CDB">
      <w:pPr>
        <w:pStyle w:val="ListParagraph"/>
        <w:numPr>
          <w:ilvl w:val="0"/>
          <w:numId w:val="4"/>
        </w:numPr>
        <w:jc w:val="both"/>
        <w:rPr>
          <w:rFonts w:ascii="Arial" w:hAnsi="Arial" w:cs="Arial"/>
        </w:rPr>
      </w:pPr>
      <w:r w:rsidRPr="007C2702">
        <w:rPr>
          <w:rFonts w:ascii="Arial" w:hAnsi="Arial" w:cs="Arial"/>
          <w:bCs/>
        </w:rPr>
        <w:t>There will be no restrictions on cross-deployment of employees across workplaces, although employers may do so for business continuity reasons.</w:t>
      </w:r>
    </w:p>
    <w:p w14:paraId="57E394B3" w14:textId="77777777" w:rsidR="007C2702" w:rsidRPr="007C2702" w:rsidRDefault="007C2702" w:rsidP="00F072A0">
      <w:pPr>
        <w:pStyle w:val="ListParagraph"/>
        <w:spacing w:line="252" w:lineRule="auto"/>
        <w:jc w:val="both"/>
        <w:rPr>
          <w:rFonts w:ascii="Arial" w:hAnsi="Arial" w:cs="Arial"/>
          <w:b/>
          <w:bCs/>
          <w:color w:val="FF0000"/>
        </w:rPr>
      </w:pPr>
    </w:p>
    <w:p w14:paraId="75C73BC0" w14:textId="7CD5853D" w:rsidR="007C2702" w:rsidRPr="007C2702" w:rsidRDefault="007C2702" w:rsidP="00A00CDB">
      <w:pPr>
        <w:pStyle w:val="ListParagraph"/>
        <w:numPr>
          <w:ilvl w:val="0"/>
          <w:numId w:val="2"/>
        </w:numPr>
        <w:spacing w:line="252" w:lineRule="auto"/>
        <w:ind w:left="0" w:firstLine="0"/>
        <w:jc w:val="both"/>
        <w:rPr>
          <w:rFonts w:ascii="Arial" w:hAnsi="Arial" w:cs="Arial"/>
          <w:b/>
          <w:bCs/>
          <w:color w:val="FF0000"/>
        </w:rPr>
      </w:pPr>
      <w:r w:rsidRPr="007C2702">
        <w:rPr>
          <w:rFonts w:ascii="Arial" w:hAnsi="Arial" w:cs="Arial"/>
          <w:bCs/>
        </w:rPr>
        <w:t xml:space="preserve">The current posture of allowing up to 50% of employees who can work from home to return to the office will remain. Please refer to the MOM </w:t>
      </w:r>
      <w:hyperlink r:id="rId16" w:history="1">
        <w:r w:rsidRPr="00F072A0">
          <w:rPr>
            <w:rStyle w:val="Hyperlink"/>
            <w:rFonts w:ascii="Arial" w:hAnsi="Arial" w:cs="Arial"/>
            <w:bCs/>
          </w:rPr>
          <w:t>website</w:t>
        </w:r>
      </w:hyperlink>
      <w:r w:rsidRPr="007C2702">
        <w:rPr>
          <w:rFonts w:ascii="Arial" w:hAnsi="Arial" w:cs="Arial"/>
          <w:bCs/>
        </w:rPr>
        <w:t xml:space="preserve"> for the full workplace SMMs.</w:t>
      </w:r>
      <w:r w:rsidRPr="007C2702">
        <w:rPr>
          <w:rFonts w:ascii="Arial" w:hAnsi="Arial" w:cs="Arial"/>
          <w:b/>
          <w:color w:val="000000" w:themeColor="text1"/>
        </w:rPr>
        <w:t xml:space="preserve"> </w:t>
      </w:r>
    </w:p>
    <w:p w14:paraId="32761143" w14:textId="5F80A1C1" w:rsidR="00F07C12" w:rsidRPr="00F07C12" w:rsidRDefault="00F07C12" w:rsidP="007C2702">
      <w:pPr>
        <w:rPr>
          <w:color w:val="000000" w:themeColor="text1"/>
          <w:lang w:val="en-US"/>
        </w:rPr>
      </w:pPr>
    </w:p>
    <w:p w14:paraId="59D7C93C" w14:textId="1127FF8D" w:rsidR="00B741B1" w:rsidRPr="00E629FB" w:rsidRDefault="00B741B1" w:rsidP="00B741B1">
      <w:pPr>
        <w:jc w:val="both"/>
        <w:rPr>
          <w:rFonts w:ascii="Arial" w:hAnsi="Arial" w:cs="Arial"/>
          <w:b/>
        </w:rPr>
      </w:pPr>
      <w:bookmarkStart w:id="2" w:name="_Hlk95939988"/>
      <w:r w:rsidRPr="00E629FB">
        <w:rPr>
          <w:rFonts w:ascii="Arial" w:hAnsi="Arial" w:cs="Arial"/>
          <w:b/>
        </w:rPr>
        <w:t xml:space="preserve">Social Responsibility </w:t>
      </w:r>
    </w:p>
    <w:p w14:paraId="1D40CBD1" w14:textId="77777777" w:rsidR="00B741B1" w:rsidRPr="00B741B1" w:rsidRDefault="00B741B1" w:rsidP="00B741B1">
      <w:pPr>
        <w:pStyle w:val="ListParagraph"/>
        <w:spacing w:line="259" w:lineRule="auto"/>
        <w:ind w:left="0"/>
        <w:jc w:val="both"/>
        <w:rPr>
          <w:rFonts w:ascii="Arial" w:hAnsi="Arial" w:cs="Arial"/>
          <w:lang w:val="en-US"/>
        </w:rPr>
      </w:pPr>
    </w:p>
    <w:p w14:paraId="0858D258" w14:textId="71CEE88B" w:rsidR="003525EE" w:rsidRPr="008D2321" w:rsidRDefault="003525EE" w:rsidP="00A00CDB">
      <w:pPr>
        <w:pStyle w:val="ListParagraph"/>
        <w:numPr>
          <w:ilvl w:val="0"/>
          <w:numId w:val="2"/>
        </w:numPr>
        <w:spacing w:line="259" w:lineRule="auto"/>
        <w:ind w:left="0" w:firstLine="0"/>
        <w:jc w:val="both"/>
        <w:rPr>
          <w:rFonts w:ascii="Arial" w:hAnsi="Arial" w:cs="Arial"/>
          <w:lang w:val="en-US"/>
        </w:rPr>
      </w:pPr>
      <w:r w:rsidRPr="008D2321">
        <w:rPr>
          <w:rFonts w:ascii="Arial" w:hAnsi="Arial" w:cs="Arial"/>
          <w:bCs/>
        </w:rPr>
        <w:t xml:space="preserve">All PEIs must continue to abide by prevailing national SMMs. </w:t>
      </w:r>
      <w:r w:rsidRPr="008D2321">
        <w:rPr>
          <w:rFonts w:ascii="Arial" w:hAnsi="Arial" w:cs="Arial"/>
        </w:rPr>
        <w:t xml:space="preserve">PEIs should also check </w:t>
      </w:r>
      <w:hyperlink r:id="rId17" w:history="1">
        <w:r w:rsidRPr="008D2321">
          <w:rPr>
            <w:rStyle w:val="Hyperlink"/>
            <w:rFonts w:ascii="Arial" w:hAnsi="Arial" w:cs="Arial"/>
          </w:rPr>
          <w:t>www.gov.sg/features/covid-19</w:t>
        </w:r>
      </w:hyperlink>
      <w:r w:rsidRPr="008D2321">
        <w:rPr>
          <w:rFonts w:ascii="Arial" w:hAnsi="Arial" w:cs="Arial"/>
        </w:rPr>
        <w:t xml:space="preserve"> for the latest updates and advisories.</w:t>
      </w:r>
    </w:p>
    <w:p w14:paraId="0EF306FD" w14:textId="77777777" w:rsidR="003525EE" w:rsidRPr="008D2321" w:rsidRDefault="003525EE" w:rsidP="003525EE">
      <w:pPr>
        <w:pStyle w:val="ListParagraph"/>
        <w:spacing w:after="0"/>
        <w:ind w:left="0"/>
        <w:jc w:val="both"/>
        <w:rPr>
          <w:rFonts w:ascii="Arial" w:hAnsi="Arial" w:cs="Arial"/>
        </w:rPr>
      </w:pPr>
    </w:p>
    <w:p w14:paraId="1C5FD162" w14:textId="77777777" w:rsidR="003525EE" w:rsidRPr="008D2321" w:rsidRDefault="003525EE" w:rsidP="00A00CDB">
      <w:pPr>
        <w:pStyle w:val="ListParagraph"/>
        <w:numPr>
          <w:ilvl w:val="0"/>
          <w:numId w:val="2"/>
        </w:numPr>
        <w:spacing w:line="259" w:lineRule="auto"/>
        <w:ind w:left="0" w:firstLine="0"/>
        <w:jc w:val="both"/>
        <w:rPr>
          <w:rFonts w:ascii="Arial" w:hAnsi="Arial" w:cs="Arial"/>
        </w:rPr>
      </w:pPr>
      <w:r w:rsidRPr="008D2321">
        <w:rPr>
          <w:rFonts w:ascii="Arial" w:hAnsi="Arial" w:cs="Arial"/>
          <w:bCs/>
        </w:rPr>
        <w:t xml:space="preserve">Please contact us via </w:t>
      </w:r>
      <w:hyperlink r:id="rId18" w:history="1">
        <w:r w:rsidRPr="008D2321">
          <w:rPr>
            <w:rStyle w:val="Hyperlink"/>
            <w:rFonts w:ascii="Arial" w:hAnsi="Arial" w:cs="Arial"/>
            <w:bCs/>
          </w:rPr>
          <w:t>CPE_Registration@ssg.gov.sg</w:t>
        </w:r>
      </w:hyperlink>
      <w:r w:rsidRPr="008D2321">
        <w:rPr>
          <w:rFonts w:ascii="Arial" w:hAnsi="Arial" w:cs="Arial"/>
          <w:bCs/>
        </w:rPr>
        <w:t xml:space="preserve"> if you require any clarification. Thank you.</w:t>
      </w:r>
    </w:p>
    <w:bookmarkEnd w:id="0"/>
    <w:bookmarkEnd w:id="1"/>
    <w:bookmarkEnd w:id="2"/>
    <w:p w14:paraId="2FA20A04" w14:textId="0B4BA207" w:rsidR="00D824E0" w:rsidRPr="00753C0E" w:rsidRDefault="00D824E0" w:rsidP="00C7114D">
      <w:pPr>
        <w:jc w:val="both"/>
        <w:rPr>
          <w:rFonts w:ascii="Arial" w:hAnsi="Arial" w:cs="Arial"/>
          <w:b/>
          <w:color w:val="4472C4" w:themeColor="accent1"/>
        </w:rPr>
      </w:pPr>
    </w:p>
    <w:sectPr w:rsidR="00D824E0" w:rsidRPr="00753C0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7391E" w14:textId="77777777" w:rsidR="00EE2D15" w:rsidRDefault="00EE2D15" w:rsidP="00430D84">
      <w:r>
        <w:separator/>
      </w:r>
    </w:p>
  </w:endnote>
  <w:endnote w:type="continuationSeparator" w:id="0">
    <w:p w14:paraId="31491551" w14:textId="77777777" w:rsidR="00EE2D15" w:rsidRDefault="00EE2D15" w:rsidP="0043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B28FF" w14:textId="7A20DB13" w:rsidR="00A72CA0" w:rsidRDefault="00A72CA0">
    <w:pPr>
      <w:pStyle w:val="Footer"/>
    </w:pPr>
    <w:r>
      <w:rPr>
        <w:noProof/>
      </w:rPr>
      <w:drawing>
        <wp:inline distT="0" distB="0" distL="0" distR="0" wp14:anchorId="598159A4" wp14:editId="5258DE97">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8517E" w14:textId="77777777" w:rsidR="00EE2D15" w:rsidRDefault="00EE2D15" w:rsidP="00430D84">
      <w:r>
        <w:separator/>
      </w:r>
    </w:p>
  </w:footnote>
  <w:footnote w:type="continuationSeparator" w:id="0">
    <w:p w14:paraId="2757ED11" w14:textId="77777777" w:rsidR="00EE2D15" w:rsidRDefault="00EE2D15" w:rsidP="00430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E10C" w14:textId="0F16589D" w:rsidR="00A72CA0" w:rsidRDefault="00A72CA0">
    <w:pPr>
      <w:pStyle w:val="Header"/>
    </w:pPr>
    <w:r>
      <w:rPr>
        <w:noProof/>
        <w:lang w:eastAsia="en-SG"/>
      </w:rPr>
      <w:drawing>
        <wp:inline distT="0" distB="0" distL="0" distR="0" wp14:anchorId="67523C40" wp14:editId="58DE4C73">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56C0"/>
    <w:multiLevelType w:val="hybridMultilevel"/>
    <w:tmpl w:val="92F8E13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D26B05"/>
    <w:multiLevelType w:val="hybridMultilevel"/>
    <w:tmpl w:val="9F564582"/>
    <w:lvl w:ilvl="0" w:tplc="FCB0B5DE">
      <w:start w:val="1"/>
      <w:numFmt w:val="lowerLetter"/>
      <w:lvlText w:val="%1)"/>
      <w:lvlJc w:val="left"/>
      <w:pPr>
        <w:ind w:left="720" w:hanging="360"/>
      </w:pPr>
      <w:rPr>
        <w:b w:val="0"/>
        <w:bCs w:val="0"/>
        <w:color w:val="000000" w:themeColor="text1"/>
      </w:r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C32A41"/>
    <w:multiLevelType w:val="hybridMultilevel"/>
    <w:tmpl w:val="10A6036A"/>
    <w:lvl w:ilvl="0" w:tplc="8CD2D136">
      <w:start w:val="1"/>
      <w:numFmt w:val="decimal"/>
      <w:lvlText w:val="%1."/>
      <w:lvlJc w:val="left"/>
      <w:pPr>
        <w:ind w:left="720" w:hanging="360"/>
      </w:pPr>
      <w:rPr>
        <w:b w:val="0"/>
        <w:bCs w:val="0"/>
        <w:i w:val="0"/>
        <w:iCs w:val="0"/>
        <w:color w:val="000000" w:themeColor="text1"/>
      </w:rPr>
    </w:lvl>
    <w:lvl w:ilvl="1" w:tplc="48090017">
      <w:start w:val="1"/>
      <w:numFmt w:val="lowerLetter"/>
      <w:lvlText w:val="%2)"/>
      <w:lvlJc w:val="left"/>
      <w:pPr>
        <w:ind w:left="1440" w:hanging="360"/>
      </w:pPr>
      <w:rPr>
        <w:color w:val="000000" w:themeColor="text1"/>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7A6732C"/>
    <w:multiLevelType w:val="hybridMultilevel"/>
    <w:tmpl w:val="52BC8C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CF175D3"/>
    <w:multiLevelType w:val="hybridMultilevel"/>
    <w:tmpl w:val="FDDC82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4"/>
    <w:rsid w:val="00001FCD"/>
    <w:rsid w:val="00002274"/>
    <w:rsid w:val="00013D06"/>
    <w:rsid w:val="000201D1"/>
    <w:rsid w:val="00032B9C"/>
    <w:rsid w:val="0004710E"/>
    <w:rsid w:val="000530AC"/>
    <w:rsid w:val="00055D61"/>
    <w:rsid w:val="00057600"/>
    <w:rsid w:val="00060A92"/>
    <w:rsid w:val="00085C3C"/>
    <w:rsid w:val="00085D25"/>
    <w:rsid w:val="00093ADC"/>
    <w:rsid w:val="00094AD4"/>
    <w:rsid w:val="000B62C4"/>
    <w:rsid w:val="000B6576"/>
    <w:rsid w:val="000C2240"/>
    <w:rsid w:val="000C4A42"/>
    <w:rsid w:val="000C60BF"/>
    <w:rsid w:val="000D09A3"/>
    <w:rsid w:val="000E315F"/>
    <w:rsid w:val="000E63C6"/>
    <w:rsid w:val="000F0D69"/>
    <w:rsid w:val="000F4D6E"/>
    <w:rsid w:val="000F6216"/>
    <w:rsid w:val="000F7884"/>
    <w:rsid w:val="000F7BEF"/>
    <w:rsid w:val="001141B8"/>
    <w:rsid w:val="00114243"/>
    <w:rsid w:val="001145BC"/>
    <w:rsid w:val="00117A23"/>
    <w:rsid w:val="00122E79"/>
    <w:rsid w:val="00123B95"/>
    <w:rsid w:val="00137830"/>
    <w:rsid w:val="00143E59"/>
    <w:rsid w:val="00144E05"/>
    <w:rsid w:val="001478C9"/>
    <w:rsid w:val="001503BC"/>
    <w:rsid w:val="00156EB7"/>
    <w:rsid w:val="00162C53"/>
    <w:rsid w:val="001639AE"/>
    <w:rsid w:val="001764A1"/>
    <w:rsid w:val="00176E09"/>
    <w:rsid w:val="001809E1"/>
    <w:rsid w:val="00182993"/>
    <w:rsid w:val="00183304"/>
    <w:rsid w:val="00191692"/>
    <w:rsid w:val="001C0084"/>
    <w:rsid w:val="001C247C"/>
    <w:rsid w:val="001D4884"/>
    <w:rsid w:val="001F0D84"/>
    <w:rsid w:val="001F3F8E"/>
    <w:rsid w:val="00200196"/>
    <w:rsid w:val="002045A8"/>
    <w:rsid w:val="00206125"/>
    <w:rsid w:val="00216B90"/>
    <w:rsid w:val="00225B7E"/>
    <w:rsid w:val="00226C4C"/>
    <w:rsid w:val="00234CBD"/>
    <w:rsid w:val="00237C3F"/>
    <w:rsid w:val="00243321"/>
    <w:rsid w:val="0024463A"/>
    <w:rsid w:val="002449B7"/>
    <w:rsid w:val="00246739"/>
    <w:rsid w:val="0025067A"/>
    <w:rsid w:val="002640B6"/>
    <w:rsid w:val="00265718"/>
    <w:rsid w:val="00267277"/>
    <w:rsid w:val="002722E2"/>
    <w:rsid w:val="0028462F"/>
    <w:rsid w:val="00284978"/>
    <w:rsid w:val="002862D5"/>
    <w:rsid w:val="00287D6B"/>
    <w:rsid w:val="00290573"/>
    <w:rsid w:val="002916D2"/>
    <w:rsid w:val="00294707"/>
    <w:rsid w:val="00294E60"/>
    <w:rsid w:val="00297452"/>
    <w:rsid w:val="002A115A"/>
    <w:rsid w:val="002A5927"/>
    <w:rsid w:val="002A74E8"/>
    <w:rsid w:val="002B2A13"/>
    <w:rsid w:val="002B3076"/>
    <w:rsid w:val="002B7580"/>
    <w:rsid w:val="002C2CBA"/>
    <w:rsid w:val="002C4E67"/>
    <w:rsid w:val="002C7CC3"/>
    <w:rsid w:val="002D30B4"/>
    <w:rsid w:val="002E12C2"/>
    <w:rsid w:val="002E1F98"/>
    <w:rsid w:val="002F3CBA"/>
    <w:rsid w:val="002F3E44"/>
    <w:rsid w:val="002F547F"/>
    <w:rsid w:val="002F78B4"/>
    <w:rsid w:val="00311FF8"/>
    <w:rsid w:val="00320F0E"/>
    <w:rsid w:val="00320F1E"/>
    <w:rsid w:val="003302EA"/>
    <w:rsid w:val="0033217E"/>
    <w:rsid w:val="003340D6"/>
    <w:rsid w:val="003349C7"/>
    <w:rsid w:val="00336CC6"/>
    <w:rsid w:val="003402BC"/>
    <w:rsid w:val="003451ED"/>
    <w:rsid w:val="003469CC"/>
    <w:rsid w:val="003525EE"/>
    <w:rsid w:val="00354CB3"/>
    <w:rsid w:val="00355187"/>
    <w:rsid w:val="003557E8"/>
    <w:rsid w:val="00360FCE"/>
    <w:rsid w:val="00363ED8"/>
    <w:rsid w:val="0036412A"/>
    <w:rsid w:val="00370A5A"/>
    <w:rsid w:val="0037112B"/>
    <w:rsid w:val="003744D1"/>
    <w:rsid w:val="00376D59"/>
    <w:rsid w:val="0039795D"/>
    <w:rsid w:val="003A2FB0"/>
    <w:rsid w:val="003A4D42"/>
    <w:rsid w:val="003A7BCA"/>
    <w:rsid w:val="003B5187"/>
    <w:rsid w:val="003B78B6"/>
    <w:rsid w:val="003C37AD"/>
    <w:rsid w:val="003C4576"/>
    <w:rsid w:val="003D0A74"/>
    <w:rsid w:val="003E0A35"/>
    <w:rsid w:val="003E27BE"/>
    <w:rsid w:val="003E7D8A"/>
    <w:rsid w:val="003F5421"/>
    <w:rsid w:val="003F6734"/>
    <w:rsid w:val="00412946"/>
    <w:rsid w:val="00430D84"/>
    <w:rsid w:val="00443979"/>
    <w:rsid w:val="00444253"/>
    <w:rsid w:val="004511CC"/>
    <w:rsid w:val="00452D15"/>
    <w:rsid w:val="00455003"/>
    <w:rsid w:val="0046612A"/>
    <w:rsid w:val="00470CC9"/>
    <w:rsid w:val="00471B9D"/>
    <w:rsid w:val="004725CB"/>
    <w:rsid w:val="00472CB3"/>
    <w:rsid w:val="00473E94"/>
    <w:rsid w:val="0047429F"/>
    <w:rsid w:val="00475F4C"/>
    <w:rsid w:val="00480217"/>
    <w:rsid w:val="0049437F"/>
    <w:rsid w:val="00497082"/>
    <w:rsid w:val="004B1623"/>
    <w:rsid w:val="004B39A6"/>
    <w:rsid w:val="004C1E8B"/>
    <w:rsid w:val="004D1B04"/>
    <w:rsid w:val="004D20FF"/>
    <w:rsid w:val="004D3354"/>
    <w:rsid w:val="004F0478"/>
    <w:rsid w:val="004F49CC"/>
    <w:rsid w:val="005038D7"/>
    <w:rsid w:val="00505027"/>
    <w:rsid w:val="0051175C"/>
    <w:rsid w:val="00521428"/>
    <w:rsid w:val="005238A4"/>
    <w:rsid w:val="00524480"/>
    <w:rsid w:val="00527CD0"/>
    <w:rsid w:val="00532277"/>
    <w:rsid w:val="005478FD"/>
    <w:rsid w:val="005523D0"/>
    <w:rsid w:val="00553FD3"/>
    <w:rsid w:val="00556FD7"/>
    <w:rsid w:val="00563137"/>
    <w:rsid w:val="00576564"/>
    <w:rsid w:val="00576A6E"/>
    <w:rsid w:val="00576AB3"/>
    <w:rsid w:val="0058235C"/>
    <w:rsid w:val="00586E8D"/>
    <w:rsid w:val="00591AFB"/>
    <w:rsid w:val="005934DE"/>
    <w:rsid w:val="005A39CB"/>
    <w:rsid w:val="005A7BBF"/>
    <w:rsid w:val="005B1A76"/>
    <w:rsid w:val="005C240C"/>
    <w:rsid w:val="005C3363"/>
    <w:rsid w:val="005C4816"/>
    <w:rsid w:val="005D2031"/>
    <w:rsid w:val="005E1F72"/>
    <w:rsid w:val="005F4AD9"/>
    <w:rsid w:val="005F5753"/>
    <w:rsid w:val="00600F8A"/>
    <w:rsid w:val="00601D3F"/>
    <w:rsid w:val="00614427"/>
    <w:rsid w:val="00627EC7"/>
    <w:rsid w:val="0063228C"/>
    <w:rsid w:val="00633B0A"/>
    <w:rsid w:val="0063564D"/>
    <w:rsid w:val="00637D04"/>
    <w:rsid w:val="00637FF4"/>
    <w:rsid w:val="006411DE"/>
    <w:rsid w:val="00642B03"/>
    <w:rsid w:val="00644E8B"/>
    <w:rsid w:val="006513F2"/>
    <w:rsid w:val="00652F00"/>
    <w:rsid w:val="00655A7A"/>
    <w:rsid w:val="00655A94"/>
    <w:rsid w:val="006601C0"/>
    <w:rsid w:val="00670B25"/>
    <w:rsid w:val="00677656"/>
    <w:rsid w:val="0068073D"/>
    <w:rsid w:val="006911E6"/>
    <w:rsid w:val="0069615D"/>
    <w:rsid w:val="006A2EE8"/>
    <w:rsid w:val="006A37A5"/>
    <w:rsid w:val="006A7F27"/>
    <w:rsid w:val="006B121A"/>
    <w:rsid w:val="006B2780"/>
    <w:rsid w:val="006B4453"/>
    <w:rsid w:val="006B4A95"/>
    <w:rsid w:val="006C7A4C"/>
    <w:rsid w:val="006E199C"/>
    <w:rsid w:val="006E6938"/>
    <w:rsid w:val="006F7CDD"/>
    <w:rsid w:val="00700D4C"/>
    <w:rsid w:val="0070128C"/>
    <w:rsid w:val="00706C1C"/>
    <w:rsid w:val="007170FF"/>
    <w:rsid w:val="00721852"/>
    <w:rsid w:val="00731067"/>
    <w:rsid w:val="007521CB"/>
    <w:rsid w:val="00753C0E"/>
    <w:rsid w:val="007548CB"/>
    <w:rsid w:val="00757C1C"/>
    <w:rsid w:val="00760055"/>
    <w:rsid w:val="007779A1"/>
    <w:rsid w:val="00781059"/>
    <w:rsid w:val="00781D13"/>
    <w:rsid w:val="00786595"/>
    <w:rsid w:val="00786619"/>
    <w:rsid w:val="007871A7"/>
    <w:rsid w:val="00787FF8"/>
    <w:rsid w:val="00791696"/>
    <w:rsid w:val="007A3B6B"/>
    <w:rsid w:val="007A5CDA"/>
    <w:rsid w:val="007B6AA7"/>
    <w:rsid w:val="007C0CFB"/>
    <w:rsid w:val="007C2702"/>
    <w:rsid w:val="007C6DAF"/>
    <w:rsid w:val="007D65EB"/>
    <w:rsid w:val="007F6F00"/>
    <w:rsid w:val="00801311"/>
    <w:rsid w:val="00805852"/>
    <w:rsid w:val="008144D1"/>
    <w:rsid w:val="0081484E"/>
    <w:rsid w:val="00816D5D"/>
    <w:rsid w:val="008360AF"/>
    <w:rsid w:val="00855544"/>
    <w:rsid w:val="0086775B"/>
    <w:rsid w:val="0087484F"/>
    <w:rsid w:val="00876A67"/>
    <w:rsid w:val="00882474"/>
    <w:rsid w:val="00885CD9"/>
    <w:rsid w:val="00891881"/>
    <w:rsid w:val="008926D1"/>
    <w:rsid w:val="00892A04"/>
    <w:rsid w:val="00896D67"/>
    <w:rsid w:val="008A4E30"/>
    <w:rsid w:val="008B22A2"/>
    <w:rsid w:val="008C3D17"/>
    <w:rsid w:val="008C4573"/>
    <w:rsid w:val="008C5437"/>
    <w:rsid w:val="008D4AE0"/>
    <w:rsid w:val="008E41C8"/>
    <w:rsid w:val="008E7B32"/>
    <w:rsid w:val="008F53AB"/>
    <w:rsid w:val="00902499"/>
    <w:rsid w:val="00902F75"/>
    <w:rsid w:val="009064B7"/>
    <w:rsid w:val="00916803"/>
    <w:rsid w:val="009268CB"/>
    <w:rsid w:val="00931810"/>
    <w:rsid w:val="0093487B"/>
    <w:rsid w:val="00942D97"/>
    <w:rsid w:val="00946B01"/>
    <w:rsid w:val="0096224A"/>
    <w:rsid w:val="00966F17"/>
    <w:rsid w:val="00971898"/>
    <w:rsid w:val="009751EC"/>
    <w:rsid w:val="00976795"/>
    <w:rsid w:val="00981C6B"/>
    <w:rsid w:val="00985382"/>
    <w:rsid w:val="00990934"/>
    <w:rsid w:val="009945CA"/>
    <w:rsid w:val="009A049D"/>
    <w:rsid w:val="009A3F96"/>
    <w:rsid w:val="009A62EB"/>
    <w:rsid w:val="009A7F56"/>
    <w:rsid w:val="009B208B"/>
    <w:rsid w:val="009B7523"/>
    <w:rsid w:val="009C3AF7"/>
    <w:rsid w:val="009D0851"/>
    <w:rsid w:val="009D44AB"/>
    <w:rsid w:val="009E552B"/>
    <w:rsid w:val="009E684B"/>
    <w:rsid w:val="009F0E95"/>
    <w:rsid w:val="009F4FC2"/>
    <w:rsid w:val="009F5922"/>
    <w:rsid w:val="00A00445"/>
    <w:rsid w:val="00A00CDB"/>
    <w:rsid w:val="00A00DB9"/>
    <w:rsid w:val="00A0231F"/>
    <w:rsid w:val="00A0258A"/>
    <w:rsid w:val="00A02F75"/>
    <w:rsid w:val="00A118E6"/>
    <w:rsid w:val="00A12890"/>
    <w:rsid w:val="00A12C58"/>
    <w:rsid w:val="00A1471A"/>
    <w:rsid w:val="00A16870"/>
    <w:rsid w:val="00A3499C"/>
    <w:rsid w:val="00A35176"/>
    <w:rsid w:val="00A43319"/>
    <w:rsid w:val="00A4466E"/>
    <w:rsid w:val="00A52441"/>
    <w:rsid w:val="00A6046E"/>
    <w:rsid w:val="00A67C34"/>
    <w:rsid w:val="00A72CA0"/>
    <w:rsid w:val="00A85AFA"/>
    <w:rsid w:val="00A90EF8"/>
    <w:rsid w:val="00A91E89"/>
    <w:rsid w:val="00A92C72"/>
    <w:rsid w:val="00AB6533"/>
    <w:rsid w:val="00AB7861"/>
    <w:rsid w:val="00AB7A55"/>
    <w:rsid w:val="00AC55B3"/>
    <w:rsid w:val="00AD09B2"/>
    <w:rsid w:val="00AD5C2A"/>
    <w:rsid w:val="00AE03AD"/>
    <w:rsid w:val="00AE05DD"/>
    <w:rsid w:val="00AE1B8A"/>
    <w:rsid w:val="00B1161A"/>
    <w:rsid w:val="00B12135"/>
    <w:rsid w:val="00B13786"/>
    <w:rsid w:val="00B16EDA"/>
    <w:rsid w:val="00B21DA6"/>
    <w:rsid w:val="00B24BB5"/>
    <w:rsid w:val="00B27396"/>
    <w:rsid w:val="00B45FE5"/>
    <w:rsid w:val="00B46487"/>
    <w:rsid w:val="00B52C07"/>
    <w:rsid w:val="00B54A6F"/>
    <w:rsid w:val="00B57656"/>
    <w:rsid w:val="00B62C5B"/>
    <w:rsid w:val="00B62EFC"/>
    <w:rsid w:val="00B72608"/>
    <w:rsid w:val="00B73B6B"/>
    <w:rsid w:val="00B741B1"/>
    <w:rsid w:val="00B77A12"/>
    <w:rsid w:val="00B8024C"/>
    <w:rsid w:val="00B83A26"/>
    <w:rsid w:val="00B86A93"/>
    <w:rsid w:val="00B90AA6"/>
    <w:rsid w:val="00B90F8E"/>
    <w:rsid w:val="00B96013"/>
    <w:rsid w:val="00BB0E95"/>
    <w:rsid w:val="00BB3203"/>
    <w:rsid w:val="00BC12A3"/>
    <w:rsid w:val="00BC3073"/>
    <w:rsid w:val="00BC7D31"/>
    <w:rsid w:val="00BD10BE"/>
    <w:rsid w:val="00BE3B51"/>
    <w:rsid w:val="00BF0465"/>
    <w:rsid w:val="00BF67A9"/>
    <w:rsid w:val="00BF693B"/>
    <w:rsid w:val="00C056AD"/>
    <w:rsid w:val="00C06150"/>
    <w:rsid w:val="00C06DB4"/>
    <w:rsid w:val="00C169AF"/>
    <w:rsid w:val="00C26C7A"/>
    <w:rsid w:val="00C34316"/>
    <w:rsid w:val="00C46280"/>
    <w:rsid w:val="00C56329"/>
    <w:rsid w:val="00C56FD0"/>
    <w:rsid w:val="00C60738"/>
    <w:rsid w:val="00C610D9"/>
    <w:rsid w:val="00C63630"/>
    <w:rsid w:val="00C648F3"/>
    <w:rsid w:val="00C6783B"/>
    <w:rsid w:val="00C7114D"/>
    <w:rsid w:val="00C71283"/>
    <w:rsid w:val="00C71AA4"/>
    <w:rsid w:val="00C72216"/>
    <w:rsid w:val="00C76280"/>
    <w:rsid w:val="00C956ED"/>
    <w:rsid w:val="00CA2908"/>
    <w:rsid w:val="00CA5D92"/>
    <w:rsid w:val="00CA62C5"/>
    <w:rsid w:val="00CA7D82"/>
    <w:rsid w:val="00CB1607"/>
    <w:rsid w:val="00CB24F2"/>
    <w:rsid w:val="00CB3F0C"/>
    <w:rsid w:val="00CC5B6B"/>
    <w:rsid w:val="00CD12B4"/>
    <w:rsid w:val="00CD25D4"/>
    <w:rsid w:val="00CD3B33"/>
    <w:rsid w:val="00CD6064"/>
    <w:rsid w:val="00CD6EE7"/>
    <w:rsid w:val="00CE3FFB"/>
    <w:rsid w:val="00CE6400"/>
    <w:rsid w:val="00CF5732"/>
    <w:rsid w:val="00D06161"/>
    <w:rsid w:val="00D10B37"/>
    <w:rsid w:val="00D1430C"/>
    <w:rsid w:val="00D169E7"/>
    <w:rsid w:val="00D23D96"/>
    <w:rsid w:val="00D2545E"/>
    <w:rsid w:val="00D32BD2"/>
    <w:rsid w:val="00D37960"/>
    <w:rsid w:val="00D42BEC"/>
    <w:rsid w:val="00D50041"/>
    <w:rsid w:val="00D52E39"/>
    <w:rsid w:val="00D53E47"/>
    <w:rsid w:val="00D567CA"/>
    <w:rsid w:val="00D61A7A"/>
    <w:rsid w:val="00D64577"/>
    <w:rsid w:val="00D76C92"/>
    <w:rsid w:val="00D810AC"/>
    <w:rsid w:val="00D824E0"/>
    <w:rsid w:val="00D82C52"/>
    <w:rsid w:val="00D94333"/>
    <w:rsid w:val="00DA1399"/>
    <w:rsid w:val="00DA16BE"/>
    <w:rsid w:val="00DA5506"/>
    <w:rsid w:val="00DA5F06"/>
    <w:rsid w:val="00DB2643"/>
    <w:rsid w:val="00DC2AC3"/>
    <w:rsid w:val="00DE1A44"/>
    <w:rsid w:val="00DE2F16"/>
    <w:rsid w:val="00DE5788"/>
    <w:rsid w:val="00DF075D"/>
    <w:rsid w:val="00DF22F7"/>
    <w:rsid w:val="00DF7431"/>
    <w:rsid w:val="00DF7EAC"/>
    <w:rsid w:val="00E03218"/>
    <w:rsid w:val="00E03714"/>
    <w:rsid w:val="00E139C8"/>
    <w:rsid w:val="00E24484"/>
    <w:rsid w:val="00E278C6"/>
    <w:rsid w:val="00E348EE"/>
    <w:rsid w:val="00E35321"/>
    <w:rsid w:val="00E363D2"/>
    <w:rsid w:val="00E36826"/>
    <w:rsid w:val="00E377D9"/>
    <w:rsid w:val="00E40344"/>
    <w:rsid w:val="00E422D6"/>
    <w:rsid w:val="00E47648"/>
    <w:rsid w:val="00E50E17"/>
    <w:rsid w:val="00E571D7"/>
    <w:rsid w:val="00E629FB"/>
    <w:rsid w:val="00E63A68"/>
    <w:rsid w:val="00E6470C"/>
    <w:rsid w:val="00E66364"/>
    <w:rsid w:val="00E75CFE"/>
    <w:rsid w:val="00E773B7"/>
    <w:rsid w:val="00E904EB"/>
    <w:rsid w:val="00E955E5"/>
    <w:rsid w:val="00E96305"/>
    <w:rsid w:val="00E978EF"/>
    <w:rsid w:val="00EA0273"/>
    <w:rsid w:val="00EA0A08"/>
    <w:rsid w:val="00EA0E7E"/>
    <w:rsid w:val="00EA2FB9"/>
    <w:rsid w:val="00EB0F14"/>
    <w:rsid w:val="00EB2069"/>
    <w:rsid w:val="00EC1C8E"/>
    <w:rsid w:val="00EC28C9"/>
    <w:rsid w:val="00EC353B"/>
    <w:rsid w:val="00EC48C2"/>
    <w:rsid w:val="00EE2D15"/>
    <w:rsid w:val="00EE30B4"/>
    <w:rsid w:val="00EE6DF3"/>
    <w:rsid w:val="00EF59E8"/>
    <w:rsid w:val="00EF66A0"/>
    <w:rsid w:val="00EF71AE"/>
    <w:rsid w:val="00F04392"/>
    <w:rsid w:val="00F05084"/>
    <w:rsid w:val="00F06A1A"/>
    <w:rsid w:val="00F07178"/>
    <w:rsid w:val="00F072A0"/>
    <w:rsid w:val="00F07C12"/>
    <w:rsid w:val="00F1305E"/>
    <w:rsid w:val="00F20C6B"/>
    <w:rsid w:val="00F450BA"/>
    <w:rsid w:val="00F51CE9"/>
    <w:rsid w:val="00F54293"/>
    <w:rsid w:val="00F60362"/>
    <w:rsid w:val="00F70490"/>
    <w:rsid w:val="00F71C4B"/>
    <w:rsid w:val="00F74A34"/>
    <w:rsid w:val="00F77E4E"/>
    <w:rsid w:val="00F82080"/>
    <w:rsid w:val="00F945FF"/>
    <w:rsid w:val="00F977FE"/>
    <w:rsid w:val="00FB057E"/>
    <w:rsid w:val="00FB2EA9"/>
    <w:rsid w:val="00FB6BE5"/>
    <w:rsid w:val="00FC4984"/>
    <w:rsid w:val="00FD64E3"/>
    <w:rsid w:val="00FE46D3"/>
    <w:rsid w:val="00FF28D3"/>
    <w:rsid w:val="00FF5B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F255"/>
  <w15:chartTrackingRefBased/>
  <w15:docId w15:val="{0C7EB677-0B31-4402-A2F2-2990007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CC"/>
    <w:pPr>
      <w:spacing w:after="0" w:line="240" w:lineRule="auto"/>
    </w:pPr>
    <w:rPr>
      <w:rFonts w:ascii="Calibri" w:eastAsia="DengXian" w:hAnsi="Calibri"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84"/>
    <w:rPr>
      <w:rFonts w:ascii="Times New Roman" w:hAnsi="Times New Roman" w:cs="Times New Roman" w:hint="default"/>
      <w:color w:val="000000"/>
      <w:u w:val="single"/>
    </w:rPr>
  </w:style>
  <w:style w:type="paragraph" w:styleId="FootnoteText">
    <w:name w:val="footnote text"/>
    <w:basedOn w:val="Normal"/>
    <w:link w:val="FootnoteTextChar"/>
    <w:uiPriority w:val="99"/>
    <w:unhideWhenUsed/>
    <w:rsid w:val="00430D84"/>
    <w:rPr>
      <w:sz w:val="20"/>
      <w:szCs w:val="20"/>
      <w:lang w:eastAsia="en-US"/>
    </w:rPr>
  </w:style>
  <w:style w:type="character" w:customStyle="1" w:styleId="FootnoteTextChar">
    <w:name w:val="Footnote Text Char"/>
    <w:basedOn w:val="DefaultParagraphFont"/>
    <w:link w:val="FootnoteText"/>
    <w:uiPriority w:val="99"/>
    <w:rsid w:val="00430D84"/>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430D84"/>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430D84"/>
    <w:pPr>
      <w:spacing w:after="160" w:line="254" w:lineRule="auto"/>
      <w:ind w:left="720"/>
      <w:contextualSpacing/>
    </w:pPr>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30D84"/>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4C1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E8B"/>
    <w:rPr>
      <w:rFonts w:ascii="Segoe UI" w:eastAsia="DengXian" w:hAnsi="Segoe UI" w:cs="Segoe UI"/>
      <w:sz w:val="18"/>
      <w:szCs w:val="18"/>
      <w:lang w:eastAsia="zh-CN"/>
    </w:rPr>
  </w:style>
  <w:style w:type="character" w:styleId="CommentReference">
    <w:name w:val="annotation reference"/>
    <w:basedOn w:val="DefaultParagraphFont"/>
    <w:uiPriority w:val="99"/>
    <w:semiHidden/>
    <w:unhideWhenUsed/>
    <w:rsid w:val="00C76280"/>
    <w:rPr>
      <w:sz w:val="16"/>
      <w:szCs w:val="16"/>
    </w:rPr>
  </w:style>
  <w:style w:type="paragraph" w:styleId="CommentText">
    <w:name w:val="annotation text"/>
    <w:basedOn w:val="Normal"/>
    <w:link w:val="CommentTextChar"/>
    <w:uiPriority w:val="99"/>
    <w:unhideWhenUsed/>
    <w:rsid w:val="00C76280"/>
    <w:rPr>
      <w:sz w:val="20"/>
      <w:szCs w:val="20"/>
    </w:rPr>
  </w:style>
  <w:style w:type="character" w:customStyle="1" w:styleId="CommentTextChar">
    <w:name w:val="Comment Text Char"/>
    <w:basedOn w:val="DefaultParagraphFont"/>
    <w:link w:val="CommentText"/>
    <w:uiPriority w:val="99"/>
    <w:rsid w:val="00C76280"/>
    <w:rPr>
      <w:rFonts w:ascii="Calibri" w:eastAsia="DengXia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76280"/>
    <w:rPr>
      <w:b/>
      <w:bCs/>
    </w:rPr>
  </w:style>
  <w:style w:type="character" w:customStyle="1" w:styleId="CommentSubjectChar">
    <w:name w:val="Comment Subject Char"/>
    <w:basedOn w:val="CommentTextChar"/>
    <w:link w:val="CommentSubject"/>
    <w:uiPriority w:val="99"/>
    <w:semiHidden/>
    <w:rsid w:val="00C76280"/>
    <w:rPr>
      <w:rFonts w:ascii="Calibri" w:eastAsia="DengXian" w:hAnsi="Calibri" w:cs="Times New Roman"/>
      <w:b/>
      <w:bCs/>
      <w:sz w:val="20"/>
      <w:szCs w:val="20"/>
      <w:lang w:eastAsia="zh-CN"/>
    </w:rPr>
  </w:style>
  <w:style w:type="paragraph" w:customStyle="1" w:styleId="Default">
    <w:name w:val="Default"/>
    <w:rsid w:val="00E139C8"/>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55003"/>
    <w:rPr>
      <w:color w:val="605E5C"/>
      <w:shd w:val="clear" w:color="auto" w:fill="E1DFDD"/>
    </w:rPr>
  </w:style>
  <w:style w:type="paragraph" w:styleId="Revision">
    <w:name w:val="Revision"/>
    <w:hidden/>
    <w:uiPriority w:val="99"/>
    <w:semiHidden/>
    <w:rsid w:val="00DF7431"/>
    <w:pPr>
      <w:spacing w:after="0" w:line="240" w:lineRule="auto"/>
    </w:pPr>
    <w:rPr>
      <w:rFonts w:ascii="Calibri" w:eastAsia="DengXian" w:hAnsi="Calibri" w:cs="Times New Roman"/>
      <w:lang w:eastAsia="zh-CN"/>
    </w:rPr>
  </w:style>
  <w:style w:type="character" w:styleId="FollowedHyperlink">
    <w:name w:val="FollowedHyperlink"/>
    <w:basedOn w:val="DefaultParagraphFont"/>
    <w:uiPriority w:val="99"/>
    <w:semiHidden/>
    <w:unhideWhenUsed/>
    <w:rsid w:val="00A0231F"/>
    <w:rPr>
      <w:color w:val="954F72" w:themeColor="followedHyperlink"/>
      <w:u w:val="single"/>
    </w:rPr>
  </w:style>
  <w:style w:type="paragraph" w:styleId="NoSpacing">
    <w:name w:val="No Spacing"/>
    <w:uiPriority w:val="1"/>
    <w:qFormat/>
    <w:rsid w:val="007548CB"/>
    <w:pPr>
      <w:spacing w:after="0" w:line="240" w:lineRule="auto"/>
    </w:pPr>
    <w:rPr>
      <w:rFonts w:ascii="Arial" w:eastAsiaTheme="minorEastAsia" w:hAnsi="Arial"/>
      <w:lang w:eastAsia="zh-CN"/>
    </w:rPr>
  </w:style>
  <w:style w:type="paragraph" w:styleId="EndnoteText">
    <w:name w:val="endnote text"/>
    <w:basedOn w:val="Normal"/>
    <w:link w:val="EndnoteTextChar"/>
    <w:uiPriority w:val="99"/>
    <w:semiHidden/>
    <w:unhideWhenUsed/>
    <w:rsid w:val="006E199C"/>
    <w:rPr>
      <w:sz w:val="20"/>
      <w:szCs w:val="20"/>
    </w:rPr>
  </w:style>
  <w:style w:type="character" w:customStyle="1" w:styleId="EndnoteTextChar">
    <w:name w:val="Endnote Text Char"/>
    <w:basedOn w:val="DefaultParagraphFont"/>
    <w:link w:val="EndnoteText"/>
    <w:uiPriority w:val="99"/>
    <w:semiHidden/>
    <w:rsid w:val="006E199C"/>
    <w:rPr>
      <w:rFonts w:ascii="Calibri" w:eastAsia="DengXian" w:hAnsi="Calibri" w:cs="Times New Roman"/>
      <w:sz w:val="20"/>
      <w:szCs w:val="20"/>
      <w:lang w:eastAsia="zh-CN"/>
    </w:rPr>
  </w:style>
  <w:style w:type="character" w:styleId="EndnoteReference">
    <w:name w:val="endnote reference"/>
    <w:basedOn w:val="DefaultParagraphFont"/>
    <w:uiPriority w:val="99"/>
    <w:semiHidden/>
    <w:unhideWhenUsed/>
    <w:rsid w:val="006E199C"/>
    <w:rPr>
      <w:vertAlign w:val="superscript"/>
    </w:rPr>
  </w:style>
  <w:style w:type="table" w:styleId="TableGrid">
    <w:name w:val="Table Grid"/>
    <w:basedOn w:val="TableNormal"/>
    <w:uiPriority w:val="39"/>
    <w:rsid w:val="0026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718"/>
    <w:pPr>
      <w:tabs>
        <w:tab w:val="center" w:pos="4513"/>
        <w:tab w:val="right" w:pos="9026"/>
      </w:tabs>
    </w:pPr>
  </w:style>
  <w:style w:type="character" w:customStyle="1" w:styleId="HeaderChar">
    <w:name w:val="Header Char"/>
    <w:basedOn w:val="DefaultParagraphFont"/>
    <w:link w:val="Header"/>
    <w:uiPriority w:val="99"/>
    <w:rsid w:val="00265718"/>
    <w:rPr>
      <w:rFonts w:ascii="Calibri" w:eastAsia="DengXian" w:hAnsi="Calibri" w:cs="Times New Roman"/>
      <w:lang w:eastAsia="zh-CN"/>
    </w:rPr>
  </w:style>
  <w:style w:type="paragraph" w:styleId="Footer">
    <w:name w:val="footer"/>
    <w:basedOn w:val="Normal"/>
    <w:link w:val="FooterChar"/>
    <w:uiPriority w:val="99"/>
    <w:unhideWhenUsed/>
    <w:rsid w:val="00265718"/>
    <w:pPr>
      <w:tabs>
        <w:tab w:val="center" w:pos="4513"/>
        <w:tab w:val="right" w:pos="9026"/>
      </w:tabs>
    </w:pPr>
  </w:style>
  <w:style w:type="character" w:customStyle="1" w:styleId="FooterChar">
    <w:name w:val="Footer Char"/>
    <w:basedOn w:val="DefaultParagraphFont"/>
    <w:link w:val="Footer"/>
    <w:uiPriority w:val="99"/>
    <w:rsid w:val="00265718"/>
    <w:rPr>
      <w:rFonts w:ascii="Calibri" w:eastAsia="DengXi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449">
      <w:bodyDiv w:val="1"/>
      <w:marLeft w:val="0"/>
      <w:marRight w:val="0"/>
      <w:marTop w:val="0"/>
      <w:marBottom w:val="0"/>
      <w:divBdr>
        <w:top w:val="none" w:sz="0" w:space="0" w:color="auto"/>
        <w:left w:val="none" w:sz="0" w:space="0" w:color="auto"/>
        <w:bottom w:val="none" w:sz="0" w:space="0" w:color="auto"/>
        <w:right w:val="none" w:sz="0" w:space="0" w:color="auto"/>
      </w:divBdr>
    </w:div>
    <w:div w:id="156652533">
      <w:bodyDiv w:val="1"/>
      <w:marLeft w:val="0"/>
      <w:marRight w:val="0"/>
      <w:marTop w:val="0"/>
      <w:marBottom w:val="0"/>
      <w:divBdr>
        <w:top w:val="none" w:sz="0" w:space="0" w:color="auto"/>
        <w:left w:val="none" w:sz="0" w:space="0" w:color="auto"/>
        <w:bottom w:val="none" w:sz="0" w:space="0" w:color="auto"/>
        <w:right w:val="none" w:sz="0" w:space="0" w:color="auto"/>
      </w:divBdr>
    </w:div>
    <w:div w:id="182473515">
      <w:bodyDiv w:val="1"/>
      <w:marLeft w:val="0"/>
      <w:marRight w:val="0"/>
      <w:marTop w:val="0"/>
      <w:marBottom w:val="0"/>
      <w:divBdr>
        <w:top w:val="none" w:sz="0" w:space="0" w:color="auto"/>
        <w:left w:val="none" w:sz="0" w:space="0" w:color="auto"/>
        <w:bottom w:val="none" w:sz="0" w:space="0" w:color="auto"/>
        <w:right w:val="none" w:sz="0" w:space="0" w:color="auto"/>
      </w:divBdr>
    </w:div>
    <w:div w:id="251089249">
      <w:bodyDiv w:val="1"/>
      <w:marLeft w:val="0"/>
      <w:marRight w:val="0"/>
      <w:marTop w:val="0"/>
      <w:marBottom w:val="0"/>
      <w:divBdr>
        <w:top w:val="none" w:sz="0" w:space="0" w:color="auto"/>
        <w:left w:val="none" w:sz="0" w:space="0" w:color="auto"/>
        <w:bottom w:val="none" w:sz="0" w:space="0" w:color="auto"/>
        <w:right w:val="none" w:sz="0" w:space="0" w:color="auto"/>
      </w:divBdr>
    </w:div>
    <w:div w:id="252059205">
      <w:bodyDiv w:val="1"/>
      <w:marLeft w:val="0"/>
      <w:marRight w:val="0"/>
      <w:marTop w:val="0"/>
      <w:marBottom w:val="0"/>
      <w:divBdr>
        <w:top w:val="none" w:sz="0" w:space="0" w:color="auto"/>
        <w:left w:val="none" w:sz="0" w:space="0" w:color="auto"/>
        <w:bottom w:val="none" w:sz="0" w:space="0" w:color="auto"/>
        <w:right w:val="none" w:sz="0" w:space="0" w:color="auto"/>
      </w:divBdr>
    </w:div>
    <w:div w:id="399333224">
      <w:bodyDiv w:val="1"/>
      <w:marLeft w:val="0"/>
      <w:marRight w:val="0"/>
      <w:marTop w:val="0"/>
      <w:marBottom w:val="0"/>
      <w:divBdr>
        <w:top w:val="none" w:sz="0" w:space="0" w:color="auto"/>
        <w:left w:val="none" w:sz="0" w:space="0" w:color="auto"/>
        <w:bottom w:val="none" w:sz="0" w:space="0" w:color="auto"/>
        <w:right w:val="none" w:sz="0" w:space="0" w:color="auto"/>
      </w:divBdr>
    </w:div>
    <w:div w:id="406614905">
      <w:bodyDiv w:val="1"/>
      <w:marLeft w:val="0"/>
      <w:marRight w:val="0"/>
      <w:marTop w:val="0"/>
      <w:marBottom w:val="0"/>
      <w:divBdr>
        <w:top w:val="none" w:sz="0" w:space="0" w:color="auto"/>
        <w:left w:val="none" w:sz="0" w:space="0" w:color="auto"/>
        <w:bottom w:val="none" w:sz="0" w:space="0" w:color="auto"/>
        <w:right w:val="none" w:sz="0" w:space="0" w:color="auto"/>
      </w:divBdr>
      <w:divsChild>
        <w:div w:id="1333677864">
          <w:marLeft w:val="360"/>
          <w:marRight w:val="0"/>
          <w:marTop w:val="200"/>
          <w:marBottom w:val="0"/>
          <w:divBdr>
            <w:top w:val="none" w:sz="0" w:space="0" w:color="auto"/>
            <w:left w:val="none" w:sz="0" w:space="0" w:color="auto"/>
            <w:bottom w:val="none" w:sz="0" w:space="0" w:color="auto"/>
            <w:right w:val="none" w:sz="0" w:space="0" w:color="auto"/>
          </w:divBdr>
        </w:div>
        <w:div w:id="1929922769">
          <w:marLeft w:val="360"/>
          <w:marRight w:val="0"/>
          <w:marTop w:val="200"/>
          <w:marBottom w:val="0"/>
          <w:divBdr>
            <w:top w:val="none" w:sz="0" w:space="0" w:color="auto"/>
            <w:left w:val="none" w:sz="0" w:space="0" w:color="auto"/>
            <w:bottom w:val="none" w:sz="0" w:space="0" w:color="auto"/>
            <w:right w:val="none" w:sz="0" w:space="0" w:color="auto"/>
          </w:divBdr>
        </w:div>
      </w:divsChild>
    </w:div>
    <w:div w:id="465465873">
      <w:bodyDiv w:val="1"/>
      <w:marLeft w:val="0"/>
      <w:marRight w:val="0"/>
      <w:marTop w:val="0"/>
      <w:marBottom w:val="0"/>
      <w:divBdr>
        <w:top w:val="none" w:sz="0" w:space="0" w:color="auto"/>
        <w:left w:val="none" w:sz="0" w:space="0" w:color="auto"/>
        <w:bottom w:val="none" w:sz="0" w:space="0" w:color="auto"/>
        <w:right w:val="none" w:sz="0" w:space="0" w:color="auto"/>
      </w:divBdr>
    </w:div>
    <w:div w:id="513302303">
      <w:bodyDiv w:val="1"/>
      <w:marLeft w:val="0"/>
      <w:marRight w:val="0"/>
      <w:marTop w:val="0"/>
      <w:marBottom w:val="0"/>
      <w:divBdr>
        <w:top w:val="none" w:sz="0" w:space="0" w:color="auto"/>
        <w:left w:val="none" w:sz="0" w:space="0" w:color="auto"/>
        <w:bottom w:val="none" w:sz="0" w:space="0" w:color="auto"/>
        <w:right w:val="none" w:sz="0" w:space="0" w:color="auto"/>
      </w:divBdr>
    </w:div>
    <w:div w:id="537083276">
      <w:bodyDiv w:val="1"/>
      <w:marLeft w:val="0"/>
      <w:marRight w:val="0"/>
      <w:marTop w:val="0"/>
      <w:marBottom w:val="0"/>
      <w:divBdr>
        <w:top w:val="none" w:sz="0" w:space="0" w:color="auto"/>
        <w:left w:val="none" w:sz="0" w:space="0" w:color="auto"/>
        <w:bottom w:val="none" w:sz="0" w:space="0" w:color="auto"/>
        <w:right w:val="none" w:sz="0" w:space="0" w:color="auto"/>
      </w:divBdr>
    </w:div>
    <w:div w:id="571736237">
      <w:bodyDiv w:val="1"/>
      <w:marLeft w:val="0"/>
      <w:marRight w:val="0"/>
      <w:marTop w:val="0"/>
      <w:marBottom w:val="0"/>
      <w:divBdr>
        <w:top w:val="none" w:sz="0" w:space="0" w:color="auto"/>
        <w:left w:val="none" w:sz="0" w:space="0" w:color="auto"/>
        <w:bottom w:val="none" w:sz="0" w:space="0" w:color="auto"/>
        <w:right w:val="none" w:sz="0" w:space="0" w:color="auto"/>
      </w:divBdr>
    </w:div>
    <w:div w:id="593515964">
      <w:bodyDiv w:val="1"/>
      <w:marLeft w:val="0"/>
      <w:marRight w:val="0"/>
      <w:marTop w:val="0"/>
      <w:marBottom w:val="0"/>
      <w:divBdr>
        <w:top w:val="none" w:sz="0" w:space="0" w:color="auto"/>
        <w:left w:val="none" w:sz="0" w:space="0" w:color="auto"/>
        <w:bottom w:val="none" w:sz="0" w:space="0" w:color="auto"/>
        <w:right w:val="none" w:sz="0" w:space="0" w:color="auto"/>
      </w:divBdr>
    </w:div>
    <w:div w:id="605506773">
      <w:bodyDiv w:val="1"/>
      <w:marLeft w:val="0"/>
      <w:marRight w:val="0"/>
      <w:marTop w:val="0"/>
      <w:marBottom w:val="0"/>
      <w:divBdr>
        <w:top w:val="none" w:sz="0" w:space="0" w:color="auto"/>
        <w:left w:val="none" w:sz="0" w:space="0" w:color="auto"/>
        <w:bottom w:val="none" w:sz="0" w:space="0" w:color="auto"/>
        <w:right w:val="none" w:sz="0" w:space="0" w:color="auto"/>
      </w:divBdr>
    </w:div>
    <w:div w:id="625893001">
      <w:bodyDiv w:val="1"/>
      <w:marLeft w:val="0"/>
      <w:marRight w:val="0"/>
      <w:marTop w:val="0"/>
      <w:marBottom w:val="0"/>
      <w:divBdr>
        <w:top w:val="none" w:sz="0" w:space="0" w:color="auto"/>
        <w:left w:val="none" w:sz="0" w:space="0" w:color="auto"/>
        <w:bottom w:val="none" w:sz="0" w:space="0" w:color="auto"/>
        <w:right w:val="none" w:sz="0" w:space="0" w:color="auto"/>
      </w:divBdr>
    </w:div>
    <w:div w:id="630983798">
      <w:bodyDiv w:val="1"/>
      <w:marLeft w:val="0"/>
      <w:marRight w:val="0"/>
      <w:marTop w:val="0"/>
      <w:marBottom w:val="0"/>
      <w:divBdr>
        <w:top w:val="none" w:sz="0" w:space="0" w:color="auto"/>
        <w:left w:val="none" w:sz="0" w:space="0" w:color="auto"/>
        <w:bottom w:val="none" w:sz="0" w:space="0" w:color="auto"/>
        <w:right w:val="none" w:sz="0" w:space="0" w:color="auto"/>
      </w:divBdr>
    </w:div>
    <w:div w:id="744184032">
      <w:bodyDiv w:val="1"/>
      <w:marLeft w:val="0"/>
      <w:marRight w:val="0"/>
      <w:marTop w:val="0"/>
      <w:marBottom w:val="0"/>
      <w:divBdr>
        <w:top w:val="none" w:sz="0" w:space="0" w:color="auto"/>
        <w:left w:val="none" w:sz="0" w:space="0" w:color="auto"/>
        <w:bottom w:val="none" w:sz="0" w:space="0" w:color="auto"/>
        <w:right w:val="none" w:sz="0" w:space="0" w:color="auto"/>
      </w:divBdr>
    </w:div>
    <w:div w:id="797721714">
      <w:bodyDiv w:val="1"/>
      <w:marLeft w:val="0"/>
      <w:marRight w:val="0"/>
      <w:marTop w:val="0"/>
      <w:marBottom w:val="0"/>
      <w:divBdr>
        <w:top w:val="none" w:sz="0" w:space="0" w:color="auto"/>
        <w:left w:val="none" w:sz="0" w:space="0" w:color="auto"/>
        <w:bottom w:val="none" w:sz="0" w:space="0" w:color="auto"/>
        <w:right w:val="none" w:sz="0" w:space="0" w:color="auto"/>
      </w:divBdr>
    </w:div>
    <w:div w:id="864682236">
      <w:bodyDiv w:val="1"/>
      <w:marLeft w:val="0"/>
      <w:marRight w:val="0"/>
      <w:marTop w:val="0"/>
      <w:marBottom w:val="0"/>
      <w:divBdr>
        <w:top w:val="none" w:sz="0" w:space="0" w:color="auto"/>
        <w:left w:val="none" w:sz="0" w:space="0" w:color="auto"/>
        <w:bottom w:val="none" w:sz="0" w:space="0" w:color="auto"/>
        <w:right w:val="none" w:sz="0" w:space="0" w:color="auto"/>
      </w:divBdr>
    </w:div>
    <w:div w:id="871070253">
      <w:bodyDiv w:val="1"/>
      <w:marLeft w:val="0"/>
      <w:marRight w:val="0"/>
      <w:marTop w:val="0"/>
      <w:marBottom w:val="0"/>
      <w:divBdr>
        <w:top w:val="none" w:sz="0" w:space="0" w:color="auto"/>
        <w:left w:val="none" w:sz="0" w:space="0" w:color="auto"/>
        <w:bottom w:val="none" w:sz="0" w:space="0" w:color="auto"/>
        <w:right w:val="none" w:sz="0" w:space="0" w:color="auto"/>
      </w:divBdr>
    </w:div>
    <w:div w:id="967471278">
      <w:bodyDiv w:val="1"/>
      <w:marLeft w:val="0"/>
      <w:marRight w:val="0"/>
      <w:marTop w:val="0"/>
      <w:marBottom w:val="0"/>
      <w:divBdr>
        <w:top w:val="none" w:sz="0" w:space="0" w:color="auto"/>
        <w:left w:val="none" w:sz="0" w:space="0" w:color="auto"/>
        <w:bottom w:val="none" w:sz="0" w:space="0" w:color="auto"/>
        <w:right w:val="none" w:sz="0" w:space="0" w:color="auto"/>
      </w:divBdr>
    </w:div>
    <w:div w:id="990215925">
      <w:bodyDiv w:val="1"/>
      <w:marLeft w:val="0"/>
      <w:marRight w:val="0"/>
      <w:marTop w:val="0"/>
      <w:marBottom w:val="0"/>
      <w:divBdr>
        <w:top w:val="none" w:sz="0" w:space="0" w:color="auto"/>
        <w:left w:val="none" w:sz="0" w:space="0" w:color="auto"/>
        <w:bottom w:val="none" w:sz="0" w:space="0" w:color="auto"/>
        <w:right w:val="none" w:sz="0" w:space="0" w:color="auto"/>
      </w:divBdr>
    </w:div>
    <w:div w:id="992293024">
      <w:bodyDiv w:val="1"/>
      <w:marLeft w:val="0"/>
      <w:marRight w:val="0"/>
      <w:marTop w:val="0"/>
      <w:marBottom w:val="0"/>
      <w:divBdr>
        <w:top w:val="none" w:sz="0" w:space="0" w:color="auto"/>
        <w:left w:val="none" w:sz="0" w:space="0" w:color="auto"/>
        <w:bottom w:val="none" w:sz="0" w:space="0" w:color="auto"/>
        <w:right w:val="none" w:sz="0" w:space="0" w:color="auto"/>
      </w:divBdr>
    </w:div>
    <w:div w:id="1000154848">
      <w:bodyDiv w:val="1"/>
      <w:marLeft w:val="0"/>
      <w:marRight w:val="0"/>
      <w:marTop w:val="0"/>
      <w:marBottom w:val="0"/>
      <w:divBdr>
        <w:top w:val="none" w:sz="0" w:space="0" w:color="auto"/>
        <w:left w:val="none" w:sz="0" w:space="0" w:color="auto"/>
        <w:bottom w:val="none" w:sz="0" w:space="0" w:color="auto"/>
        <w:right w:val="none" w:sz="0" w:space="0" w:color="auto"/>
      </w:divBdr>
    </w:div>
    <w:div w:id="1082991354">
      <w:bodyDiv w:val="1"/>
      <w:marLeft w:val="0"/>
      <w:marRight w:val="0"/>
      <w:marTop w:val="0"/>
      <w:marBottom w:val="0"/>
      <w:divBdr>
        <w:top w:val="none" w:sz="0" w:space="0" w:color="auto"/>
        <w:left w:val="none" w:sz="0" w:space="0" w:color="auto"/>
        <w:bottom w:val="none" w:sz="0" w:space="0" w:color="auto"/>
        <w:right w:val="none" w:sz="0" w:space="0" w:color="auto"/>
      </w:divBdr>
    </w:div>
    <w:div w:id="1141846912">
      <w:bodyDiv w:val="1"/>
      <w:marLeft w:val="0"/>
      <w:marRight w:val="0"/>
      <w:marTop w:val="0"/>
      <w:marBottom w:val="0"/>
      <w:divBdr>
        <w:top w:val="none" w:sz="0" w:space="0" w:color="auto"/>
        <w:left w:val="none" w:sz="0" w:space="0" w:color="auto"/>
        <w:bottom w:val="none" w:sz="0" w:space="0" w:color="auto"/>
        <w:right w:val="none" w:sz="0" w:space="0" w:color="auto"/>
      </w:divBdr>
    </w:div>
    <w:div w:id="1154564472">
      <w:bodyDiv w:val="1"/>
      <w:marLeft w:val="0"/>
      <w:marRight w:val="0"/>
      <w:marTop w:val="0"/>
      <w:marBottom w:val="0"/>
      <w:divBdr>
        <w:top w:val="none" w:sz="0" w:space="0" w:color="auto"/>
        <w:left w:val="none" w:sz="0" w:space="0" w:color="auto"/>
        <w:bottom w:val="none" w:sz="0" w:space="0" w:color="auto"/>
        <w:right w:val="none" w:sz="0" w:space="0" w:color="auto"/>
      </w:divBdr>
    </w:div>
    <w:div w:id="1173910085">
      <w:bodyDiv w:val="1"/>
      <w:marLeft w:val="0"/>
      <w:marRight w:val="0"/>
      <w:marTop w:val="0"/>
      <w:marBottom w:val="0"/>
      <w:divBdr>
        <w:top w:val="none" w:sz="0" w:space="0" w:color="auto"/>
        <w:left w:val="none" w:sz="0" w:space="0" w:color="auto"/>
        <w:bottom w:val="none" w:sz="0" w:space="0" w:color="auto"/>
        <w:right w:val="none" w:sz="0" w:space="0" w:color="auto"/>
      </w:divBdr>
    </w:div>
    <w:div w:id="1180856226">
      <w:bodyDiv w:val="1"/>
      <w:marLeft w:val="0"/>
      <w:marRight w:val="0"/>
      <w:marTop w:val="0"/>
      <w:marBottom w:val="0"/>
      <w:divBdr>
        <w:top w:val="none" w:sz="0" w:space="0" w:color="auto"/>
        <w:left w:val="none" w:sz="0" w:space="0" w:color="auto"/>
        <w:bottom w:val="none" w:sz="0" w:space="0" w:color="auto"/>
        <w:right w:val="none" w:sz="0" w:space="0" w:color="auto"/>
      </w:divBdr>
    </w:div>
    <w:div w:id="1185896831">
      <w:bodyDiv w:val="1"/>
      <w:marLeft w:val="0"/>
      <w:marRight w:val="0"/>
      <w:marTop w:val="0"/>
      <w:marBottom w:val="0"/>
      <w:divBdr>
        <w:top w:val="none" w:sz="0" w:space="0" w:color="auto"/>
        <w:left w:val="none" w:sz="0" w:space="0" w:color="auto"/>
        <w:bottom w:val="none" w:sz="0" w:space="0" w:color="auto"/>
        <w:right w:val="none" w:sz="0" w:space="0" w:color="auto"/>
      </w:divBdr>
    </w:div>
    <w:div w:id="1205870390">
      <w:bodyDiv w:val="1"/>
      <w:marLeft w:val="0"/>
      <w:marRight w:val="0"/>
      <w:marTop w:val="0"/>
      <w:marBottom w:val="0"/>
      <w:divBdr>
        <w:top w:val="none" w:sz="0" w:space="0" w:color="auto"/>
        <w:left w:val="none" w:sz="0" w:space="0" w:color="auto"/>
        <w:bottom w:val="none" w:sz="0" w:space="0" w:color="auto"/>
        <w:right w:val="none" w:sz="0" w:space="0" w:color="auto"/>
      </w:divBdr>
    </w:div>
    <w:div w:id="1209760881">
      <w:bodyDiv w:val="1"/>
      <w:marLeft w:val="0"/>
      <w:marRight w:val="0"/>
      <w:marTop w:val="0"/>
      <w:marBottom w:val="0"/>
      <w:divBdr>
        <w:top w:val="none" w:sz="0" w:space="0" w:color="auto"/>
        <w:left w:val="none" w:sz="0" w:space="0" w:color="auto"/>
        <w:bottom w:val="none" w:sz="0" w:space="0" w:color="auto"/>
        <w:right w:val="none" w:sz="0" w:space="0" w:color="auto"/>
      </w:divBdr>
    </w:div>
    <w:div w:id="1238444025">
      <w:bodyDiv w:val="1"/>
      <w:marLeft w:val="0"/>
      <w:marRight w:val="0"/>
      <w:marTop w:val="0"/>
      <w:marBottom w:val="0"/>
      <w:divBdr>
        <w:top w:val="none" w:sz="0" w:space="0" w:color="auto"/>
        <w:left w:val="none" w:sz="0" w:space="0" w:color="auto"/>
        <w:bottom w:val="none" w:sz="0" w:space="0" w:color="auto"/>
        <w:right w:val="none" w:sz="0" w:space="0" w:color="auto"/>
      </w:divBdr>
    </w:div>
    <w:div w:id="1333727441">
      <w:bodyDiv w:val="1"/>
      <w:marLeft w:val="0"/>
      <w:marRight w:val="0"/>
      <w:marTop w:val="0"/>
      <w:marBottom w:val="0"/>
      <w:divBdr>
        <w:top w:val="none" w:sz="0" w:space="0" w:color="auto"/>
        <w:left w:val="none" w:sz="0" w:space="0" w:color="auto"/>
        <w:bottom w:val="none" w:sz="0" w:space="0" w:color="auto"/>
        <w:right w:val="none" w:sz="0" w:space="0" w:color="auto"/>
      </w:divBdr>
    </w:div>
    <w:div w:id="1388796908">
      <w:bodyDiv w:val="1"/>
      <w:marLeft w:val="0"/>
      <w:marRight w:val="0"/>
      <w:marTop w:val="0"/>
      <w:marBottom w:val="0"/>
      <w:divBdr>
        <w:top w:val="none" w:sz="0" w:space="0" w:color="auto"/>
        <w:left w:val="none" w:sz="0" w:space="0" w:color="auto"/>
        <w:bottom w:val="none" w:sz="0" w:space="0" w:color="auto"/>
        <w:right w:val="none" w:sz="0" w:space="0" w:color="auto"/>
      </w:divBdr>
    </w:div>
    <w:div w:id="1442408454">
      <w:bodyDiv w:val="1"/>
      <w:marLeft w:val="0"/>
      <w:marRight w:val="0"/>
      <w:marTop w:val="0"/>
      <w:marBottom w:val="0"/>
      <w:divBdr>
        <w:top w:val="none" w:sz="0" w:space="0" w:color="auto"/>
        <w:left w:val="none" w:sz="0" w:space="0" w:color="auto"/>
        <w:bottom w:val="none" w:sz="0" w:space="0" w:color="auto"/>
        <w:right w:val="none" w:sz="0" w:space="0" w:color="auto"/>
      </w:divBdr>
    </w:div>
    <w:div w:id="1443065795">
      <w:bodyDiv w:val="1"/>
      <w:marLeft w:val="0"/>
      <w:marRight w:val="0"/>
      <w:marTop w:val="0"/>
      <w:marBottom w:val="0"/>
      <w:divBdr>
        <w:top w:val="none" w:sz="0" w:space="0" w:color="auto"/>
        <w:left w:val="none" w:sz="0" w:space="0" w:color="auto"/>
        <w:bottom w:val="none" w:sz="0" w:space="0" w:color="auto"/>
        <w:right w:val="none" w:sz="0" w:space="0" w:color="auto"/>
      </w:divBdr>
    </w:div>
    <w:div w:id="1485706751">
      <w:bodyDiv w:val="1"/>
      <w:marLeft w:val="0"/>
      <w:marRight w:val="0"/>
      <w:marTop w:val="0"/>
      <w:marBottom w:val="0"/>
      <w:divBdr>
        <w:top w:val="none" w:sz="0" w:space="0" w:color="auto"/>
        <w:left w:val="none" w:sz="0" w:space="0" w:color="auto"/>
        <w:bottom w:val="none" w:sz="0" w:space="0" w:color="auto"/>
        <w:right w:val="none" w:sz="0" w:space="0" w:color="auto"/>
      </w:divBdr>
    </w:div>
    <w:div w:id="1547598344">
      <w:bodyDiv w:val="1"/>
      <w:marLeft w:val="0"/>
      <w:marRight w:val="0"/>
      <w:marTop w:val="0"/>
      <w:marBottom w:val="0"/>
      <w:divBdr>
        <w:top w:val="none" w:sz="0" w:space="0" w:color="auto"/>
        <w:left w:val="none" w:sz="0" w:space="0" w:color="auto"/>
        <w:bottom w:val="none" w:sz="0" w:space="0" w:color="auto"/>
        <w:right w:val="none" w:sz="0" w:space="0" w:color="auto"/>
      </w:divBdr>
    </w:div>
    <w:div w:id="1852596905">
      <w:bodyDiv w:val="1"/>
      <w:marLeft w:val="0"/>
      <w:marRight w:val="0"/>
      <w:marTop w:val="0"/>
      <w:marBottom w:val="0"/>
      <w:divBdr>
        <w:top w:val="none" w:sz="0" w:space="0" w:color="auto"/>
        <w:left w:val="none" w:sz="0" w:space="0" w:color="auto"/>
        <w:bottom w:val="none" w:sz="0" w:space="0" w:color="auto"/>
        <w:right w:val="none" w:sz="0" w:space="0" w:color="auto"/>
      </w:divBdr>
      <w:divsChild>
        <w:div w:id="1846705733">
          <w:marLeft w:val="2074"/>
          <w:marRight w:val="0"/>
          <w:marTop w:val="0"/>
          <w:marBottom w:val="120"/>
          <w:divBdr>
            <w:top w:val="none" w:sz="0" w:space="0" w:color="auto"/>
            <w:left w:val="none" w:sz="0" w:space="0" w:color="auto"/>
            <w:bottom w:val="none" w:sz="0" w:space="0" w:color="auto"/>
            <w:right w:val="none" w:sz="0" w:space="0" w:color="auto"/>
          </w:divBdr>
        </w:div>
        <w:div w:id="35283150">
          <w:marLeft w:val="2074"/>
          <w:marRight w:val="0"/>
          <w:marTop w:val="0"/>
          <w:marBottom w:val="120"/>
          <w:divBdr>
            <w:top w:val="none" w:sz="0" w:space="0" w:color="auto"/>
            <w:left w:val="none" w:sz="0" w:space="0" w:color="auto"/>
            <w:bottom w:val="none" w:sz="0" w:space="0" w:color="auto"/>
            <w:right w:val="none" w:sz="0" w:space="0" w:color="auto"/>
          </w:divBdr>
        </w:div>
        <w:div w:id="1652251397">
          <w:marLeft w:val="2074"/>
          <w:marRight w:val="0"/>
          <w:marTop w:val="0"/>
          <w:marBottom w:val="120"/>
          <w:divBdr>
            <w:top w:val="none" w:sz="0" w:space="0" w:color="auto"/>
            <w:left w:val="none" w:sz="0" w:space="0" w:color="auto"/>
            <w:bottom w:val="none" w:sz="0" w:space="0" w:color="auto"/>
            <w:right w:val="none" w:sz="0" w:space="0" w:color="auto"/>
          </w:divBdr>
        </w:div>
      </w:divsChild>
    </w:div>
    <w:div w:id="1901401950">
      <w:bodyDiv w:val="1"/>
      <w:marLeft w:val="0"/>
      <w:marRight w:val="0"/>
      <w:marTop w:val="0"/>
      <w:marBottom w:val="0"/>
      <w:divBdr>
        <w:top w:val="none" w:sz="0" w:space="0" w:color="auto"/>
        <w:left w:val="none" w:sz="0" w:space="0" w:color="auto"/>
        <w:bottom w:val="none" w:sz="0" w:space="0" w:color="auto"/>
        <w:right w:val="none" w:sz="0" w:space="0" w:color="auto"/>
      </w:divBdr>
    </w:div>
    <w:div w:id="2034526200">
      <w:bodyDiv w:val="1"/>
      <w:marLeft w:val="0"/>
      <w:marRight w:val="0"/>
      <w:marTop w:val="0"/>
      <w:marBottom w:val="0"/>
      <w:divBdr>
        <w:top w:val="none" w:sz="0" w:space="0" w:color="auto"/>
        <w:left w:val="none" w:sz="0" w:space="0" w:color="auto"/>
        <w:bottom w:val="none" w:sz="0" w:space="0" w:color="auto"/>
        <w:right w:val="none" w:sz="0" w:space="0" w:color="auto"/>
      </w:divBdr>
    </w:div>
    <w:div w:id="20869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emf"/><Relationship Id="rId18" Type="http://schemas.openxmlformats.org/officeDocument/2006/relationships/hyperlink" Target="mailto:CPE_Registration@ssg.gov.s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o.gov.sg/pei-fet" TargetMode="External"/><Relationship Id="rId17" Type="http://schemas.openxmlformats.org/officeDocument/2006/relationships/hyperlink" Target="http://www.gov.sg/features/covid-19" TargetMode="External"/><Relationship Id="rId2" Type="http://schemas.openxmlformats.org/officeDocument/2006/relationships/numbering" Target="numbering.xml"/><Relationship Id="rId16" Type="http://schemas.openxmlformats.org/officeDocument/2006/relationships/hyperlink" Target="https://www.mom.gov.sg/covid-19/requirements-for-safe-management-measur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c.gov.sg/support/covid-19/safe-management-measures-smms" TargetMode="External"/><Relationship Id="rId5" Type="http://schemas.openxmlformats.org/officeDocument/2006/relationships/webSettings" Target="webSettings.xml"/><Relationship Id="rId15" Type="http://schemas.openxmlformats.org/officeDocument/2006/relationships/hyperlink" Target="https://www.nea.gov.sg/our-services/public-cleanliness/environmental-cleaning-guidelines/advisories" TargetMode="External"/><Relationship Id="rId10" Type="http://schemas.openxmlformats.org/officeDocument/2006/relationships/hyperlink" Target="https://www.sportsingapore.gov.sg/Newsroom/Media-Releas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package" Target="embeddings/Microsoft_Excel_Worksheet.xlsx"/><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A466-C4CA-4377-B0FF-E2E51C08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GOH (MOE)</dc:creator>
  <cp:keywords/>
  <dc:description/>
  <cp:lastModifiedBy>Dorothy TEO (SSG)</cp:lastModifiedBy>
  <cp:revision>4</cp:revision>
  <dcterms:created xsi:type="dcterms:W3CDTF">2022-02-22T05:25:00Z</dcterms:created>
  <dcterms:modified xsi:type="dcterms:W3CDTF">2022-02-22T06:12:00Z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2021-09-23T06:41:45Z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c0088da5-e298-40dd-a9dc-e0b575dde91f</vt:lpwstr>
  </property>
  <property fmtid="{D5CDD505-2E9C-101B-9397-08002B2CF9AE}" pid="8" name="MSIP_Label_4f288355-fb4c-44cd-b9ca-40cfc2aee5f8_ContentBits">
    <vt:lpwstr>0</vt:lpwstr>
  </property>
</Properties>
</file>