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693E" w14:textId="6DBF1DF6" w:rsidR="00A06715" w:rsidRDefault="00A06715">
      <w:pPr>
        <w:rPr>
          <w:rFonts w:ascii="Arial" w:hAnsi="Arial" w:cs="Arial"/>
          <w:sz w:val="24"/>
          <w:szCs w:val="24"/>
        </w:rPr>
      </w:pPr>
    </w:p>
    <w:p w14:paraId="1DBE0C48" w14:textId="77777777" w:rsidR="0008541B" w:rsidRPr="009075F7" w:rsidRDefault="0008541B" w:rsidP="0008541B">
      <w:pPr>
        <w:jc w:val="center"/>
        <w:rPr>
          <w:rFonts w:ascii="Arial" w:hAnsi="Arial" w:cs="Arial"/>
          <w:b/>
          <w:bCs/>
        </w:rPr>
      </w:pPr>
      <w:r w:rsidRPr="009075F7">
        <w:rPr>
          <w:rFonts w:ascii="Arial" w:hAnsi="Arial" w:cs="Arial"/>
          <w:b/>
          <w:bCs/>
        </w:rPr>
        <w:t>CPE 53</w:t>
      </w:r>
      <w:r w:rsidRPr="009075F7">
        <w:rPr>
          <w:rFonts w:ascii="Arial" w:hAnsi="Arial" w:cs="Arial"/>
          <w:b/>
          <w:bCs/>
          <w:vertAlign w:val="superscript"/>
        </w:rPr>
        <w:t>rd</w:t>
      </w:r>
      <w:r w:rsidRPr="009075F7">
        <w:rPr>
          <w:rFonts w:ascii="Arial" w:hAnsi="Arial" w:cs="Arial"/>
          <w:b/>
          <w:bCs/>
        </w:rPr>
        <w:t xml:space="preserve"> Advisory: Extension of Stabilisation Phase</w:t>
      </w:r>
    </w:p>
    <w:p w14:paraId="0FCC6B1B" w14:textId="77777777" w:rsidR="0033188E" w:rsidRDefault="0033188E" w:rsidP="0033188E">
      <w:pPr>
        <w:jc w:val="both"/>
        <w:rPr>
          <w:rFonts w:ascii="Arial" w:hAnsi="Arial" w:cs="Arial"/>
          <w:sz w:val="24"/>
          <w:szCs w:val="24"/>
        </w:rPr>
      </w:pPr>
    </w:p>
    <w:p w14:paraId="3035B224" w14:textId="77777777" w:rsidR="0033188E" w:rsidRDefault="0033188E" w:rsidP="0033188E">
      <w:pPr>
        <w:jc w:val="both"/>
        <w:rPr>
          <w:rFonts w:ascii="Arial" w:hAnsi="Arial" w:cs="Arial"/>
          <w:sz w:val="24"/>
          <w:szCs w:val="24"/>
        </w:rPr>
      </w:pPr>
    </w:p>
    <w:p w14:paraId="7B0853B0" w14:textId="77777777" w:rsidR="0008541B" w:rsidRPr="005E7E38" w:rsidRDefault="0008541B" w:rsidP="0008541B">
      <w:pPr>
        <w:jc w:val="both"/>
        <w:rPr>
          <w:rFonts w:ascii="Arial" w:hAnsi="Arial" w:cs="Arial"/>
        </w:rPr>
      </w:pPr>
      <w:r w:rsidRPr="005E7E38">
        <w:rPr>
          <w:rFonts w:ascii="Arial" w:hAnsi="Arial" w:cs="Arial"/>
        </w:rPr>
        <w:t>Dear Sirs,</w:t>
      </w:r>
    </w:p>
    <w:p w14:paraId="097F7516" w14:textId="77777777" w:rsidR="0008541B" w:rsidRPr="005E7E38" w:rsidRDefault="0008541B" w:rsidP="0008541B">
      <w:pPr>
        <w:ind w:firstLine="720"/>
        <w:jc w:val="both"/>
        <w:rPr>
          <w:rFonts w:ascii="Arial" w:hAnsi="Arial" w:cs="Arial"/>
        </w:rPr>
      </w:pPr>
    </w:p>
    <w:p w14:paraId="79BB8110" w14:textId="77777777" w:rsidR="0008541B" w:rsidRPr="005E7E38" w:rsidRDefault="0008541B" w:rsidP="0008541B">
      <w:pPr>
        <w:jc w:val="both"/>
        <w:rPr>
          <w:rFonts w:ascii="Arial" w:hAnsi="Arial" w:cs="Arial"/>
        </w:rPr>
      </w:pPr>
      <w:r w:rsidRPr="005E7E38">
        <w:rPr>
          <w:rFonts w:ascii="Arial" w:hAnsi="Arial" w:cs="Arial"/>
        </w:rPr>
        <w:t xml:space="preserve">1. </w:t>
      </w:r>
      <w:r w:rsidRPr="005E7E38">
        <w:rPr>
          <w:rFonts w:ascii="Arial" w:hAnsi="Arial" w:cs="Arial"/>
        </w:rPr>
        <w:tab/>
        <w:t xml:space="preserve">On 20 October 2021, the Multi-Ministry Taskforce (MTF) announced the extension of the Stabilisation Phase for tightening of community safe management measures, given the continuing pressures on the healthcare system. </w:t>
      </w:r>
      <w:r w:rsidRPr="005E7E38">
        <w:rPr>
          <w:rFonts w:ascii="Arial" w:hAnsi="Arial" w:cs="Arial"/>
          <w:b/>
          <w:bCs/>
        </w:rPr>
        <w:t>This is with effect from 25 October 2021 through 21 November 2021 (inclusive).</w:t>
      </w:r>
      <w:r w:rsidRPr="005E7E38">
        <w:rPr>
          <w:rFonts w:ascii="Arial" w:hAnsi="Arial" w:cs="Arial"/>
        </w:rPr>
        <w:t xml:space="preserve"> There will be a review of the measures two weeks after implementation and adjustments will be made further based on the community situation then. A further announcement was made on 23 October 2021, on measures planned to eventually enable the safe resumption of activities. The MTF media releases are attached below.</w:t>
      </w:r>
    </w:p>
    <w:p w14:paraId="29534C3C" w14:textId="77777777" w:rsidR="0008541B" w:rsidRPr="005E7E38" w:rsidRDefault="0008541B" w:rsidP="0008541B">
      <w:pPr>
        <w:rPr>
          <w:rFonts w:ascii="Arial" w:hAnsi="Arial" w:cs="Arial"/>
        </w:rPr>
      </w:pPr>
    </w:p>
    <w:p w14:paraId="7BA0525D" w14:textId="77777777" w:rsidR="0008541B" w:rsidRPr="005E7E38" w:rsidRDefault="0008541B" w:rsidP="0008541B">
      <w:pPr>
        <w:rPr>
          <w:rFonts w:ascii="Arial" w:hAnsi="Arial" w:cs="Arial"/>
        </w:rPr>
      </w:pPr>
      <w:r w:rsidRPr="005E7E38">
        <w:rPr>
          <w:rFonts w:ascii="Arial" w:hAnsi="Arial" w:cs="Arial"/>
        </w:rPr>
        <w:tab/>
      </w:r>
      <w:r w:rsidRPr="005E7E38">
        <w:rPr>
          <w:rFonts w:eastAsiaTheme="minorEastAsia" w:cs="Calibri"/>
        </w:rPr>
        <w:object w:dxaOrig="1440" w:dyaOrig="1270" w14:anchorId="478A1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3.25pt" o:ole="">
            <v:imagedata r:id="rId8" o:title=""/>
          </v:shape>
          <o:OLEObject Type="Embed" ProgID="Outlook.FileAttach" ShapeID="_x0000_i1025" DrawAspect="Icon" ObjectID="_1697344413" r:id="rId9"/>
        </w:object>
      </w:r>
      <w:r w:rsidRPr="005E7E38">
        <w:rPr>
          <w:rFonts w:eastAsiaTheme="minorEastAsia" w:cs="Calibri"/>
        </w:rPr>
        <w:object w:dxaOrig="1440" w:dyaOrig="1270" w14:anchorId="18D6946A">
          <v:shape id="_x0000_i1026" type="#_x0000_t75" style="width:1in;height:63.25pt" o:ole="">
            <v:imagedata r:id="rId10" o:title=""/>
          </v:shape>
          <o:OLEObject Type="Embed" ProgID="Outlook.FileAttach" ShapeID="_x0000_i1026" DrawAspect="Icon" ObjectID="_1697344414" r:id="rId11"/>
        </w:object>
      </w:r>
    </w:p>
    <w:p w14:paraId="5084BF4F" w14:textId="77777777" w:rsidR="0008541B" w:rsidRPr="005E7E38" w:rsidRDefault="0008541B" w:rsidP="0008541B">
      <w:pPr>
        <w:rPr>
          <w:rFonts w:ascii="Arial" w:hAnsi="Arial" w:cs="Arial"/>
        </w:rPr>
      </w:pPr>
    </w:p>
    <w:p w14:paraId="0FAC078E" w14:textId="77777777" w:rsidR="0008541B" w:rsidRPr="005E7E38" w:rsidRDefault="0008541B" w:rsidP="0008541B">
      <w:pPr>
        <w:jc w:val="both"/>
        <w:rPr>
          <w:rFonts w:ascii="Arial" w:hAnsi="Arial" w:cs="Arial"/>
          <w:b/>
        </w:rPr>
      </w:pPr>
      <w:r w:rsidRPr="005E7E38">
        <w:rPr>
          <w:rFonts w:ascii="Arial" w:hAnsi="Arial" w:cs="Arial"/>
          <w:b/>
        </w:rPr>
        <w:t>Requirements for Private Education Institutions (PEIs)</w:t>
      </w:r>
      <w:r w:rsidRPr="005E7E38">
        <w:rPr>
          <w:rFonts w:ascii="Arial" w:hAnsi="Arial" w:cs="Arial"/>
          <w:b/>
          <w:bCs/>
          <w:color w:val="FF0000"/>
        </w:rPr>
        <w:t xml:space="preserve"> </w:t>
      </w:r>
    </w:p>
    <w:p w14:paraId="55AA7B7F" w14:textId="77777777" w:rsidR="0008541B" w:rsidRPr="005E7E38" w:rsidRDefault="0008541B" w:rsidP="0008541B">
      <w:pPr>
        <w:pStyle w:val="ListParagraph"/>
        <w:spacing w:before="100" w:beforeAutospacing="1" w:after="100" w:afterAutospacing="1"/>
        <w:ind w:left="0"/>
        <w:jc w:val="both"/>
        <w:rPr>
          <w:rFonts w:ascii="Arial" w:hAnsi="Arial" w:cs="Arial"/>
          <w:b/>
          <w:bCs/>
          <w:color w:val="FF0000"/>
        </w:rPr>
      </w:pPr>
      <w:r w:rsidRPr="005E7E38">
        <w:rPr>
          <w:rFonts w:ascii="Arial" w:hAnsi="Arial" w:cs="Arial"/>
          <w:bCs/>
          <w:i/>
          <w:iCs/>
        </w:rPr>
        <w:t xml:space="preserve">National SMMs </w:t>
      </w:r>
    </w:p>
    <w:p w14:paraId="085097B9" w14:textId="77777777" w:rsidR="0008541B" w:rsidRPr="005E7E38" w:rsidRDefault="0008541B" w:rsidP="0008541B">
      <w:pPr>
        <w:pStyle w:val="ListParagraph"/>
        <w:spacing w:before="100" w:beforeAutospacing="1" w:after="100" w:afterAutospacing="1"/>
        <w:ind w:left="0"/>
        <w:jc w:val="both"/>
        <w:rPr>
          <w:rFonts w:ascii="Arial" w:hAnsi="Arial" w:cs="Arial"/>
          <w:bCs/>
          <w:i/>
          <w:iCs/>
        </w:rPr>
      </w:pPr>
    </w:p>
    <w:p w14:paraId="16D94CDB" w14:textId="77777777" w:rsidR="0008541B" w:rsidRPr="005E7E38" w:rsidRDefault="0008541B" w:rsidP="0008541B">
      <w:pPr>
        <w:pStyle w:val="ListParagraph"/>
        <w:numPr>
          <w:ilvl w:val="0"/>
          <w:numId w:val="21"/>
        </w:numPr>
        <w:spacing w:after="160"/>
        <w:ind w:left="0" w:firstLine="0"/>
        <w:jc w:val="both"/>
        <w:rPr>
          <w:rFonts w:ascii="Arial" w:hAnsi="Arial" w:cs="Arial"/>
          <w:bCs/>
        </w:rPr>
      </w:pPr>
      <w:r w:rsidRPr="005E7E38">
        <w:rPr>
          <w:rFonts w:ascii="Arial" w:hAnsi="Arial" w:cs="Arial"/>
          <w:bCs/>
        </w:rPr>
        <w:t>For avoidance of doubt, all PEIs must continue to abide by all prevailing national safe management measures (SMMs), as outlined in the 48</w:t>
      </w:r>
      <w:r w:rsidRPr="005E7E38">
        <w:rPr>
          <w:rFonts w:ascii="Arial" w:hAnsi="Arial" w:cs="Arial"/>
          <w:bCs/>
          <w:vertAlign w:val="superscript"/>
        </w:rPr>
        <w:t>th</w:t>
      </w:r>
      <w:r w:rsidRPr="005E7E38">
        <w:rPr>
          <w:rFonts w:ascii="Arial" w:hAnsi="Arial" w:cs="Arial"/>
          <w:bCs/>
        </w:rPr>
        <w:t xml:space="preserve"> and 51</w:t>
      </w:r>
      <w:r w:rsidRPr="005E7E38">
        <w:rPr>
          <w:rFonts w:ascii="Arial" w:hAnsi="Arial" w:cs="Arial"/>
          <w:bCs/>
          <w:vertAlign w:val="superscript"/>
        </w:rPr>
        <w:t>st</w:t>
      </w:r>
      <w:r w:rsidRPr="005E7E38">
        <w:rPr>
          <w:rFonts w:ascii="Arial" w:hAnsi="Arial" w:cs="Arial"/>
          <w:bCs/>
        </w:rPr>
        <w:t xml:space="preserve"> Advisories. This include but are not limited to prevailing measures on Safe Distancing, and Vaccinated-Differentiated Safe Management Measures (VDS) on dining in, and access to PEIs in shopping malls.</w:t>
      </w:r>
    </w:p>
    <w:p w14:paraId="29662D53" w14:textId="77777777" w:rsidR="0008541B" w:rsidRPr="005E7E38" w:rsidRDefault="0008541B" w:rsidP="0008541B">
      <w:pPr>
        <w:rPr>
          <w:rFonts w:ascii="Arial" w:hAnsi="Arial" w:cs="Arial"/>
        </w:rPr>
      </w:pPr>
    </w:p>
    <w:p w14:paraId="4FE592BB" w14:textId="77777777" w:rsidR="0008541B" w:rsidRPr="005E7E38" w:rsidRDefault="0008541B" w:rsidP="0008541B">
      <w:pPr>
        <w:pStyle w:val="ListParagraph"/>
        <w:numPr>
          <w:ilvl w:val="0"/>
          <w:numId w:val="21"/>
        </w:numPr>
        <w:spacing w:after="160"/>
        <w:ind w:left="0" w:firstLine="0"/>
        <w:jc w:val="both"/>
        <w:rPr>
          <w:rFonts w:ascii="Arial" w:hAnsi="Arial" w:cs="Arial"/>
          <w:bCs/>
        </w:rPr>
      </w:pPr>
      <w:r w:rsidRPr="005E7E38">
        <w:rPr>
          <w:rFonts w:ascii="Arial" w:hAnsi="Arial" w:cs="Arial"/>
        </w:rPr>
        <w:t xml:space="preserve">PEIs should check </w:t>
      </w:r>
      <w:hyperlink r:id="rId12" w:history="1">
        <w:r w:rsidRPr="005E7E38">
          <w:rPr>
            <w:rStyle w:val="Hyperlink"/>
            <w:rFonts w:ascii="Arial" w:hAnsi="Arial" w:cs="Arial"/>
          </w:rPr>
          <w:t>www.gov.sg/features/covid-19</w:t>
        </w:r>
      </w:hyperlink>
      <w:r w:rsidRPr="005E7E38">
        <w:rPr>
          <w:rFonts w:ascii="Arial" w:hAnsi="Arial" w:cs="Arial"/>
        </w:rPr>
        <w:t xml:space="preserve"> for the latest updates and advisories.</w:t>
      </w:r>
    </w:p>
    <w:p w14:paraId="353AF803" w14:textId="77777777" w:rsidR="0008541B" w:rsidRPr="005E7E38" w:rsidRDefault="0008541B" w:rsidP="0008541B">
      <w:pPr>
        <w:rPr>
          <w:rFonts w:ascii="Arial" w:hAnsi="Arial" w:cs="Arial"/>
          <w:lang w:val="en-US"/>
        </w:rPr>
      </w:pPr>
    </w:p>
    <w:p w14:paraId="32494A08" w14:textId="77777777" w:rsidR="0008541B" w:rsidRPr="005E7E38" w:rsidRDefault="0008541B" w:rsidP="0008541B">
      <w:pPr>
        <w:jc w:val="both"/>
        <w:rPr>
          <w:rFonts w:ascii="Arial" w:hAnsi="Arial" w:cs="Arial"/>
          <w:i/>
          <w:iCs/>
        </w:rPr>
      </w:pPr>
      <w:r w:rsidRPr="005E7E38">
        <w:rPr>
          <w:rFonts w:ascii="Arial" w:hAnsi="Arial" w:cs="Arial"/>
          <w:i/>
          <w:iCs/>
        </w:rPr>
        <w:t xml:space="preserve">Sector-Specific Guidelines for Higher Risk Activities </w:t>
      </w:r>
    </w:p>
    <w:p w14:paraId="40A9DE90" w14:textId="77777777" w:rsidR="0008541B" w:rsidRPr="005E7E38" w:rsidRDefault="0008541B" w:rsidP="0008541B">
      <w:pPr>
        <w:jc w:val="both"/>
        <w:rPr>
          <w:rFonts w:ascii="Arial" w:hAnsi="Arial" w:cs="Arial"/>
          <w:i/>
          <w:iCs/>
        </w:rPr>
      </w:pPr>
    </w:p>
    <w:p w14:paraId="4FCC02FE" w14:textId="77777777" w:rsidR="0008541B" w:rsidRPr="005E7E38" w:rsidRDefault="0008541B" w:rsidP="0008541B">
      <w:pPr>
        <w:pStyle w:val="ListParagraph"/>
        <w:numPr>
          <w:ilvl w:val="0"/>
          <w:numId w:val="21"/>
        </w:numPr>
        <w:spacing w:after="160"/>
        <w:ind w:left="0" w:firstLine="0"/>
        <w:jc w:val="both"/>
        <w:rPr>
          <w:rFonts w:ascii="Arial" w:hAnsi="Arial" w:cs="Arial"/>
          <w:bCs/>
        </w:rPr>
      </w:pPr>
      <w:r w:rsidRPr="005E7E38">
        <w:rPr>
          <w:rFonts w:ascii="Arial" w:hAnsi="Arial" w:cs="Arial"/>
          <w:lang w:val="en-US"/>
        </w:rPr>
        <w:t>PEIs are also required to adhere to all prevailing guidelines for higher-risk classes and activities on campus. Additional safe management measures apply for Sport or Physical Activity, Dance, Singing, Wind/Brass Instrument, Voice Training, Speech and Drama Classes:</w:t>
      </w:r>
    </w:p>
    <w:p w14:paraId="609BAB74" w14:textId="77777777" w:rsidR="0008541B" w:rsidRPr="005E7E38" w:rsidRDefault="0008541B" w:rsidP="0008541B">
      <w:pPr>
        <w:pStyle w:val="ListParagraph"/>
        <w:ind w:left="0"/>
        <w:jc w:val="both"/>
        <w:rPr>
          <w:rFonts w:ascii="Arial" w:hAnsi="Arial" w:cs="Arial"/>
        </w:rPr>
      </w:pPr>
    </w:p>
    <w:p w14:paraId="4F0D7188" w14:textId="77777777" w:rsidR="0008541B" w:rsidRPr="005E7E38" w:rsidRDefault="0008541B" w:rsidP="0008541B">
      <w:pPr>
        <w:pStyle w:val="ListParagraph"/>
        <w:numPr>
          <w:ilvl w:val="0"/>
          <w:numId w:val="23"/>
        </w:numPr>
        <w:spacing w:before="240" w:after="160"/>
        <w:jc w:val="both"/>
        <w:rPr>
          <w:rStyle w:val="Hyperlink"/>
          <w:rFonts w:ascii="Arial" w:hAnsi="Arial" w:cs="Arial"/>
          <w:lang w:val="en-US"/>
        </w:rPr>
      </w:pPr>
      <w:r w:rsidRPr="005E7E38">
        <w:rPr>
          <w:rFonts w:ascii="Arial" w:hAnsi="Arial" w:cs="Arial"/>
          <w:lang w:val="en-US"/>
        </w:rPr>
        <w:t xml:space="preserve">For all sport or physical activity classes, as well as outdoor dance classes, please refer to the Sport Singapore advisory, available at: </w:t>
      </w:r>
      <w:hyperlink r:id="rId13" w:history="1">
        <w:r w:rsidRPr="005E7E38">
          <w:rPr>
            <w:rStyle w:val="Hyperlink"/>
            <w:rFonts w:ascii="Arial" w:hAnsi="Arial" w:cs="Arial"/>
            <w:lang w:val="en-US"/>
          </w:rPr>
          <w:t>https://www.sportsingapore.gov.sg/Newsroom/Media-Releases</w:t>
        </w:r>
      </w:hyperlink>
    </w:p>
    <w:p w14:paraId="51C959ED" w14:textId="77777777" w:rsidR="0008541B" w:rsidRPr="005E7E38" w:rsidRDefault="0008541B" w:rsidP="0008541B">
      <w:pPr>
        <w:pStyle w:val="ListParagraph"/>
        <w:spacing w:before="240"/>
        <w:jc w:val="both"/>
        <w:rPr>
          <w:rFonts w:ascii="Arial" w:hAnsi="Arial" w:cs="Arial"/>
        </w:rPr>
      </w:pPr>
    </w:p>
    <w:p w14:paraId="348BCC0A" w14:textId="77777777" w:rsidR="0008541B" w:rsidRPr="005E7E38" w:rsidRDefault="0008541B" w:rsidP="0008541B">
      <w:pPr>
        <w:pStyle w:val="ListParagraph"/>
        <w:numPr>
          <w:ilvl w:val="0"/>
          <w:numId w:val="23"/>
        </w:numPr>
        <w:spacing w:before="240" w:after="160"/>
        <w:jc w:val="both"/>
        <w:rPr>
          <w:rStyle w:val="Hyperlink"/>
          <w:rFonts w:ascii="Arial" w:hAnsi="Arial" w:cs="Arial"/>
        </w:rPr>
      </w:pPr>
      <w:r w:rsidRPr="005E7E38">
        <w:rPr>
          <w:rFonts w:ascii="Arial" w:hAnsi="Arial" w:cs="Arial"/>
          <w:lang w:val="en-US"/>
        </w:rPr>
        <w:t xml:space="preserve">For indoor dance classes, singing, wind/brass instrument classes, voice training, and speech and drama classes, please refer to the National Arts Council (NAC)’s advisory, available at </w:t>
      </w:r>
      <w:hyperlink r:id="rId14" w:history="1">
        <w:r w:rsidRPr="005E7E38">
          <w:rPr>
            <w:rStyle w:val="Hyperlink"/>
            <w:rFonts w:ascii="Arial" w:hAnsi="Arial" w:cs="Arial"/>
            <w:lang w:val="en-US"/>
          </w:rPr>
          <w:t>https://www.nac.gov.sg/whatwedo/support/sustaining-the-arts-during-covid-19/Safe-Management-Measures-for-the-Arts-and-Culture-Sector.html</w:t>
        </w:r>
      </w:hyperlink>
      <w:r w:rsidRPr="005E7E38">
        <w:rPr>
          <w:rFonts w:ascii="Arial" w:hAnsi="Arial" w:cs="Arial"/>
          <w:color w:val="4472C4"/>
          <w:lang w:val="en-US"/>
        </w:rPr>
        <w:t xml:space="preserve"> </w:t>
      </w:r>
    </w:p>
    <w:p w14:paraId="721F6788" w14:textId="77777777" w:rsidR="0008541B" w:rsidRPr="005E7E38" w:rsidRDefault="0008541B" w:rsidP="0008541B">
      <w:pPr>
        <w:pStyle w:val="ListParagraph"/>
        <w:ind w:left="0"/>
        <w:jc w:val="both"/>
        <w:rPr>
          <w:rFonts w:ascii="Arial" w:hAnsi="Arial" w:cs="Arial"/>
        </w:rPr>
      </w:pPr>
    </w:p>
    <w:p w14:paraId="39D3CCAF" w14:textId="77777777" w:rsidR="0008541B" w:rsidRPr="005E7E38" w:rsidRDefault="0008541B" w:rsidP="0008541B">
      <w:pPr>
        <w:pStyle w:val="ListParagraph"/>
        <w:numPr>
          <w:ilvl w:val="0"/>
          <w:numId w:val="22"/>
        </w:numPr>
        <w:spacing w:after="160" w:line="240" w:lineRule="auto"/>
        <w:ind w:left="0" w:firstLine="0"/>
        <w:jc w:val="both"/>
        <w:rPr>
          <w:rFonts w:ascii="Arial" w:hAnsi="Arial" w:cs="Arial"/>
        </w:rPr>
      </w:pPr>
      <w:r w:rsidRPr="005E7E38">
        <w:rPr>
          <w:rFonts w:ascii="Arial" w:hAnsi="Arial" w:cs="Arial"/>
          <w:u w:val="single"/>
          <w:lang w:val="en-US"/>
        </w:rPr>
        <w:t>Live Performances:</w:t>
      </w:r>
      <w:r w:rsidRPr="005E7E38">
        <w:rPr>
          <w:rFonts w:ascii="Arial" w:hAnsi="Arial" w:cs="Arial"/>
          <w:lang w:val="en-US"/>
        </w:rPr>
        <w:t xml:space="preserve"> Live performances are permitted, subject to the relevant SMMs outlined in NAC’s advisory. PEIs should seek approval from SSG prior to </w:t>
      </w:r>
      <w:proofErr w:type="spellStart"/>
      <w:r w:rsidRPr="005E7E38">
        <w:rPr>
          <w:rFonts w:ascii="Arial" w:hAnsi="Arial" w:cs="Arial"/>
          <w:lang w:val="en-US"/>
        </w:rPr>
        <w:t>organising</w:t>
      </w:r>
      <w:proofErr w:type="spellEnd"/>
      <w:r w:rsidRPr="005E7E38">
        <w:rPr>
          <w:rFonts w:ascii="Arial" w:hAnsi="Arial" w:cs="Arial"/>
          <w:lang w:val="en-US"/>
        </w:rPr>
        <w:t xml:space="preserve"> live performances.</w:t>
      </w:r>
      <w:r w:rsidRPr="005E7E38">
        <w:rPr>
          <w:rFonts w:ascii="Arial" w:hAnsi="Arial" w:cs="Arial"/>
          <w:b/>
          <w:bCs/>
          <w:lang w:val="en-US"/>
        </w:rPr>
        <w:t xml:space="preserve"> </w:t>
      </w:r>
    </w:p>
    <w:p w14:paraId="0D602E38" w14:textId="77777777" w:rsidR="0008541B" w:rsidRPr="005E7E38" w:rsidRDefault="0008541B" w:rsidP="0008541B">
      <w:pPr>
        <w:spacing w:before="100" w:beforeAutospacing="1" w:after="100" w:afterAutospacing="1"/>
        <w:jc w:val="both"/>
        <w:rPr>
          <w:rFonts w:ascii="Arial" w:hAnsi="Arial" w:cs="Arial"/>
          <w:i/>
          <w:iCs/>
        </w:rPr>
      </w:pPr>
      <w:r w:rsidRPr="005E7E38">
        <w:rPr>
          <w:rFonts w:ascii="Arial" w:hAnsi="Arial" w:cs="Arial"/>
          <w:i/>
          <w:iCs/>
        </w:rPr>
        <w:t xml:space="preserve">Workplace Measures </w:t>
      </w:r>
    </w:p>
    <w:p w14:paraId="3DD9C940" w14:textId="77777777" w:rsidR="0008541B" w:rsidRPr="005E7E38" w:rsidRDefault="0008541B" w:rsidP="0008541B">
      <w:pPr>
        <w:pStyle w:val="NoSpacing"/>
        <w:numPr>
          <w:ilvl w:val="0"/>
          <w:numId w:val="22"/>
        </w:numPr>
        <w:ind w:left="0" w:firstLine="0"/>
        <w:jc w:val="both"/>
        <w:rPr>
          <w:rFonts w:cs="Arial"/>
        </w:rPr>
      </w:pPr>
      <w:r w:rsidRPr="005E7E38">
        <w:rPr>
          <w:rFonts w:cs="Arial"/>
          <w:b/>
          <w:bCs/>
        </w:rPr>
        <w:lastRenderedPageBreak/>
        <w:t>Work-from-home (WFH) will continue to be the default</w:t>
      </w:r>
      <w:r w:rsidRPr="005E7E38">
        <w:rPr>
          <w:rFonts w:cs="Arial"/>
        </w:rPr>
        <w:t xml:space="preserve"> for employees who are able to work from home</w:t>
      </w:r>
      <w:r w:rsidRPr="005E7E38">
        <w:rPr>
          <w:rFonts w:cs="Arial"/>
          <w:b/>
          <w:bCs/>
        </w:rPr>
        <w:t xml:space="preserve">. </w:t>
      </w:r>
      <w:r w:rsidRPr="005E7E38">
        <w:rPr>
          <w:rFonts w:cs="Arial"/>
        </w:rPr>
        <w:t xml:space="preserve">During this period, the 10-day snap WFH regime will be suspended. There should continue to be no cross-deployment of staff as a default. Social gatherings at workplaces are disallowed. Please refer to the MOM </w:t>
      </w:r>
      <w:hyperlink r:id="rId15" w:history="1">
        <w:r w:rsidRPr="005E7E38">
          <w:rPr>
            <w:rStyle w:val="Hyperlink"/>
            <w:rFonts w:cs="Arial"/>
          </w:rPr>
          <w:t>website</w:t>
        </w:r>
      </w:hyperlink>
      <w:r w:rsidRPr="005E7E38">
        <w:rPr>
          <w:rFonts w:cs="Arial"/>
        </w:rPr>
        <w:t xml:space="preserve"> for the full workplace SMMs. Employers should also continue to stagger the start times of employees who need to return to the workplace and implement flexible working hours.</w:t>
      </w:r>
    </w:p>
    <w:p w14:paraId="670A6AD9" w14:textId="77777777" w:rsidR="0008541B" w:rsidRPr="005E7E38" w:rsidRDefault="0008541B" w:rsidP="0008541B">
      <w:pPr>
        <w:pStyle w:val="NoSpacing"/>
        <w:jc w:val="both"/>
        <w:rPr>
          <w:rFonts w:cs="Arial"/>
        </w:rPr>
      </w:pPr>
    </w:p>
    <w:p w14:paraId="15B1F56E" w14:textId="77777777" w:rsidR="0008541B" w:rsidRPr="005E7E38" w:rsidRDefault="0008541B" w:rsidP="0008541B">
      <w:pPr>
        <w:pStyle w:val="NoSpacing"/>
        <w:numPr>
          <w:ilvl w:val="0"/>
          <w:numId w:val="22"/>
        </w:numPr>
        <w:ind w:left="0" w:firstLine="0"/>
        <w:jc w:val="both"/>
        <w:rPr>
          <w:rFonts w:cs="Arial"/>
        </w:rPr>
      </w:pPr>
      <w:r w:rsidRPr="005E7E38">
        <w:rPr>
          <w:rFonts w:cs="Arial"/>
        </w:rPr>
        <w:t xml:space="preserve">PEIs should also continue to be judicious in only allowing staff whose work must be done onsite, e.g. to support students attending in-person classes, provide other essential services or access lab-based equipment, to return, subject to SMMs. This group of employees is strongly encouraged to self-test weekly via an Antigen Rapid Test (ART) to keep infected employees from coming to work and keep their workplace safe. The ART should be completed within 24 hours before the expected end of their return to the workplace, and the employee should only return if tested negative. This should also apply to employees, on-site </w:t>
      </w:r>
      <w:proofErr w:type="gramStart"/>
      <w:r w:rsidRPr="005E7E38">
        <w:rPr>
          <w:rFonts w:cs="Arial"/>
        </w:rPr>
        <w:t>contractors</w:t>
      </w:r>
      <w:proofErr w:type="gramEnd"/>
      <w:r w:rsidRPr="005E7E38">
        <w:rPr>
          <w:rFonts w:cs="Arial"/>
        </w:rPr>
        <w:t xml:space="preserve"> and vendors, who need to return to the workplace for ad hoc reasons. </w:t>
      </w:r>
    </w:p>
    <w:p w14:paraId="67213455" w14:textId="77777777" w:rsidR="0008541B" w:rsidRPr="005E7E38" w:rsidRDefault="0008541B" w:rsidP="0008541B">
      <w:pPr>
        <w:pStyle w:val="NoSpacing"/>
        <w:jc w:val="both"/>
        <w:rPr>
          <w:rFonts w:cs="Arial"/>
        </w:rPr>
      </w:pPr>
    </w:p>
    <w:p w14:paraId="7FE183A1" w14:textId="77777777" w:rsidR="0008541B" w:rsidRPr="005E7E38" w:rsidRDefault="0008541B" w:rsidP="0008541B">
      <w:pPr>
        <w:pStyle w:val="NoSpacing"/>
        <w:numPr>
          <w:ilvl w:val="0"/>
          <w:numId w:val="22"/>
        </w:numPr>
        <w:ind w:left="0" w:firstLine="0"/>
        <w:jc w:val="both"/>
        <w:rPr>
          <w:rFonts w:cs="Arial"/>
        </w:rPr>
      </w:pPr>
      <w:r w:rsidRPr="005E7E38">
        <w:rPr>
          <w:rFonts w:cs="Arial"/>
          <w:b/>
          <w:bCs/>
          <w:color w:val="FF0000"/>
        </w:rPr>
        <w:t xml:space="preserve">[New] </w:t>
      </w:r>
      <w:r w:rsidRPr="005E7E38">
        <w:rPr>
          <w:rFonts w:cs="Arial"/>
        </w:rPr>
        <w:t>From 1 January 2022, only employees who are fully vaccinated</w:t>
      </w:r>
      <w:r w:rsidRPr="005E7E38">
        <w:rPr>
          <w:rStyle w:val="FootnoteReference"/>
          <w:rFonts w:cs="Arial"/>
        </w:rPr>
        <w:footnoteReference w:id="1"/>
      </w:r>
      <w:r w:rsidRPr="005E7E38">
        <w:rPr>
          <w:rFonts w:cs="Arial"/>
        </w:rPr>
        <w:t>, or have recovered from COVID-19 within the past 270 days, can return to the workplace. Unvaccinated employees will not be allowed to return to the workplace unless they have tested negative for COVID-19 before returning to the workplace, and they will need to pay for the costs of these tests. The test should be a Pre-Event Test at an MOH-approved COVID-19 test provider (</w:t>
      </w:r>
      <w:hyperlink r:id="rId16" w:history="1">
        <w:r w:rsidRPr="00C95180">
          <w:rPr>
            <w:rStyle w:val="Hyperlink"/>
            <w:rFonts w:ascii="Arial" w:hAnsi="Arial" w:cs="Arial"/>
          </w:rPr>
          <w:t>https://www.moh.gov.sg/licensing-and-regulation/regulations-guidelines-and-circulars/details/list-of-covid-19-swab-providers</w:t>
        </w:r>
      </w:hyperlink>
      <w:r w:rsidRPr="005E7E38">
        <w:rPr>
          <w:rFonts w:cs="Arial"/>
        </w:rPr>
        <w:t>), and must be valid</w:t>
      </w:r>
      <w:r w:rsidRPr="005E7E38">
        <w:rPr>
          <w:rStyle w:val="FootnoteReference"/>
          <w:rFonts w:cs="Arial"/>
        </w:rPr>
        <w:footnoteReference w:id="2"/>
      </w:r>
      <w:r w:rsidRPr="005E7E38">
        <w:rPr>
          <w:rFonts w:cs="Arial"/>
        </w:rPr>
        <w:t xml:space="preserve"> for the duration that the employees are required to be present at the workplace. More details will be shared via a separate press release jointly issued by MOH and MOM, as well as in the tripartite advisory on vaccination at the workplace.</w:t>
      </w:r>
    </w:p>
    <w:p w14:paraId="0983C721" w14:textId="77777777" w:rsidR="0008541B" w:rsidRPr="005E7E38" w:rsidRDefault="0008541B" w:rsidP="0008541B">
      <w:pPr>
        <w:pStyle w:val="NoSpacing"/>
        <w:jc w:val="both"/>
        <w:rPr>
          <w:rFonts w:cs="Arial"/>
        </w:rPr>
      </w:pPr>
    </w:p>
    <w:p w14:paraId="1F7AF869" w14:textId="77777777" w:rsidR="0008541B" w:rsidRPr="005E7E38" w:rsidRDefault="0008541B" w:rsidP="0008541B">
      <w:pPr>
        <w:pStyle w:val="ListParagraph"/>
        <w:ind w:left="0"/>
        <w:jc w:val="both"/>
        <w:rPr>
          <w:rFonts w:ascii="Arial" w:hAnsi="Arial" w:cs="Arial"/>
          <w:b/>
          <w:bCs/>
          <w:color w:val="000000" w:themeColor="text1"/>
        </w:rPr>
      </w:pPr>
      <w:r w:rsidRPr="005E7E38">
        <w:rPr>
          <w:rFonts w:ascii="Arial" w:hAnsi="Arial" w:cs="Arial"/>
          <w:b/>
          <w:bCs/>
          <w:color w:val="FF0000"/>
        </w:rPr>
        <w:t xml:space="preserve">[New] </w:t>
      </w:r>
      <w:r w:rsidRPr="005E7E38">
        <w:rPr>
          <w:rFonts w:ascii="Arial" w:hAnsi="Arial" w:cs="Arial"/>
          <w:b/>
          <w:bCs/>
          <w:color w:val="000000" w:themeColor="text1"/>
        </w:rPr>
        <w:t>Adjustments to Supervisor Training Requirements and Management of AG+ Results from Fast and Easy Testing Rostered Routine Testing (FET-RRT) and Vaccinate or Regular Test (</w:t>
      </w:r>
      <w:proofErr w:type="spellStart"/>
      <w:r w:rsidRPr="005E7E38">
        <w:rPr>
          <w:rFonts w:ascii="Arial" w:hAnsi="Arial" w:cs="Arial"/>
          <w:b/>
          <w:bCs/>
          <w:color w:val="000000" w:themeColor="text1"/>
        </w:rPr>
        <w:t>VoRT</w:t>
      </w:r>
      <w:proofErr w:type="spellEnd"/>
      <w:r w:rsidRPr="005E7E38">
        <w:rPr>
          <w:rFonts w:ascii="Arial" w:hAnsi="Arial" w:cs="Arial"/>
          <w:b/>
          <w:bCs/>
          <w:color w:val="000000" w:themeColor="text1"/>
        </w:rPr>
        <w:t>) Regimes</w:t>
      </w:r>
    </w:p>
    <w:p w14:paraId="4B988932" w14:textId="77777777" w:rsidR="0008541B" w:rsidRPr="005E7E38" w:rsidRDefault="0008541B" w:rsidP="0008541B">
      <w:pPr>
        <w:pStyle w:val="NoSpacing"/>
        <w:jc w:val="both"/>
        <w:rPr>
          <w:rFonts w:cs="Arial"/>
          <w:color w:val="000000" w:themeColor="text1"/>
        </w:rPr>
      </w:pPr>
    </w:p>
    <w:p w14:paraId="35D40DB8" w14:textId="77777777" w:rsidR="0008541B" w:rsidRPr="005E7E38" w:rsidRDefault="0008541B" w:rsidP="0008541B">
      <w:pPr>
        <w:pStyle w:val="NoSpacing"/>
        <w:numPr>
          <w:ilvl w:val="0"/>
          <w:numId w:val="22"/>
        </w:numPr>
        <w:ind w:left="0" w:firstLine="0"/>
        <w:jc w:val="both"/>
        <w:rPr>
          <w:rFonts w:cs="Arial"/>
          <w:color w:val="000000" w:themeColor="text1"/>
        </w:rPr>
      </w:pPr>
      <w:r w:rsidRPr="005E7E38">
        <w:rPr>
          <w:rFonts w:cs="Arial"/>
          <w:color w:val="000000" w:themeColor="text1"/>
          <w:u w:val="single"/>
        </w:rPr>
        <w:t xml:space="preserve">Requirement for Supervisor Training for ESSS: </w:t>
      </w:r>
      <w:r w:rsidRPr="005E7E38">
        <w:rPr>
          <w:rFonts w:cs="Arial"/>
          <w:color w:val="000000" w:themeColor="text1"/>
        </w:rPr>
        <w:t xml:space="preserve">The </w:t>
      </w:r>
      <w:r w:rsidRPr="005E7E38">
        <w:rPr>
          <w:rFonts w:cs="Arial"/>
          <w:b/>
          <w:bCs/>
          <w:color w:val="000000" w:themeColor="text1"/>
        </w:rPr>
        <w:t xml:space="preserve">4-hour HMI training is no longer a mandatory requirement </w:t>
      </w:r>
      <w:r w:rsidRPr="005E7E38">
        <w:rPr>
          <w:rFonts w:cs="Arial"/>
          <w:color w:val="000000" w:themeColor="text1"/>
        </w:rPr>
        <w:t xml:space="preserve">to perform the role of a supervisor for Employer Supervised Self Swab (ESSS). This is in view that most individuals are now familiar with ART self-swabbing. Most employers are also adopting virtual ESSS which makes the Infection Prevention Control (IPC) component of the course less relevant. Information on IPC measures for employers who continue to conduct ESSS on-site will be made available on MOH’s website. </w:t>
      </w:r>
    </w:p>
    <w:p w14:paraId="231F1B6B" w14:textId="77777777" w:rsidR="0008541B" w:rsidRPr="005E7E38" w:rsidRDefault="0008541B" w:rsidP="0008541B">
      <w:pPr>
        <w:pStyle w:val="NoSpacing"/>
        <w:jc w:val="both"/>
        <w:rPr>
          <w:rFonts w:cs="Arial"/>
          <w:color w:val="000000" w:themeColor="text1"/>
        </w:rPr>
      </w:pPr>
    </w:p>
    <w:p w14:paraId="7B6BADF6" w14:textId="77777777" w:rsidR="0008541B" w:rsidRPr="005E7E38" w:rsidRDefault="0008541B" w:rsidP="0008541B">
      <w:pPr>
        <w:pStyle w:val="NoSpacing"/>
        <w:numPr>
          <w:ilvl w:val="0"/>
          <w:numId w:val="22"/>
        </w:numPr>
        <w:ind w:left="0" w:firstLine="0"/>
        <w:jc w:val="both"/>
        <w:rPr>
          <w:rFonts w:cs="Arial"/>
          <w:b/>
          <w:bCs/>
          <w:color w:val="000000" w:themeColor="text1"/>
        </w:rPr>
      </w:pPr>
      <w:r w:rsidRPr="005E7E38">
        <w:rPr>
          <w:rFonts w:cs="Arial"/>
          <w:color w:val="000000" w:themeColor="text1"/>
          <w:u w:val="single"/>
        </w:rPr>
        <w:t>As such, all training sessions starting from 1 Nov 2021 will not be funded</w:t>
      </w:r>
      <w:r w:rsidRPr="005E7E38">
        <w:rPr>
          <w:rFonts w:cs="Arial"/>
          <w:color w:val="000000" w:themeColor="text1"/>
        </w:rPr>
        <w:t xml:space="preserve">. However, MOH will provide transitional funding for 1 week, and waive the fees for individuals </w:t>
      </w:r>
      <w:r w:rsidRPr="005E7E38">
        <w:rPr>
          <w:rFonts w:cs="Arial"/>
          <w:b/>
          <w:bCs/>
          <w:color w:val="000000" w:themeColor="text1"/>
        </w:rPr>
        <w:t>who have already signed up before 1 Nov 2021</w:t>
      </w:r>
      <w:r w:rsidRPr="005E7E38">
        <w:rPr>
          <w:rFonts w:cs="Arial"/>
          <w:color w:val="000000" w:themeColor="text1"/>
        </w:rPr>
        <w:t xml:space="preserve">, and still wish to attend the course from 1 to 7 Nov 2021 even after being informed of the change in requirement. </w:t>
      </w:r>
      <w:r w:rsidRPr="005E7E38">
        <w:rPr>
          <w:rFonts w:cs="Arial"/>
          <w:b/>
          <w:bCs/>
          <w:color w:val="000000" w:themeColor="text1"/>
        </w:rPr>
        <w:t>Any individual who attends the training after 7 Nov 2021 would need to bear the training cost.</w:t>
      </w:r>
    </w:p>
    <w:p w14:paraId="6CFDAB41" w14:textId="77777777" w:rsidR="0008541B" w:rsidRPr="005E7E38" w:rsidRDefault="0008541B" w:rsidP="0008541B">
      <w:pPr>
        <w:rPr>
          <w:rFonts w:ascii="Arial" w:hAnsi="Arial" w:cs="Arial"/>
          <w:color w:val="000000" w:themeColor="text1"/>
        </w:rPr>
      </w:pPr>
    </w:p>
    <w:p w14:paraId="5A9FC43D" w14:textId="77777777" w:rsidR="0008541B" w:rsidRPr="005E7E38" w:rsidRDefault="0008541B" w:rsidP="0008541B">
      <w:pPr>
        <w:pStyle w:val="NoSpacing"/>
        <w:numPr>
          <w:ilvl w:val="0"/>
          <w:numId w:val="22"/>
        </w:numPr>
        <w:ind w:left="0" w:firstLine="0"/>
        <w:jc w:val="both"/>
        <w:rPr>
          <w:rFonts w:cs="Arial"/>
          <w:color w:val="000000" w:themeColor="text1"/>
        </w:rPr>
      </w:pPr>
      <w:r w:rsidRPr="005E7E38">
        <w:rPr>
          <w:rFonts w:cs="Arial"/>
          <w:color w:val="000000" w:themeColor="text1"/>
          <w:u w:val="single"/>
        </w:rPr>
        <w:t xml:space="preserve">Submission of Ag+ Results: As there are no longer any immediate mandatory public health actions for Ag+ individuals, </w:t>
      </w:r>
      <w:r w:rsidRPr="005E7E38">
        <w:rPr>
          <w:rFonts w:cs="Arial"/>
          <w:color w:val="000000" w:themeColor="text1"/>
        </w:rPr>
        <w:t xml:space="preserve">the submission period for Ag+ results for FET-RRT and </w:t>
      </w:r>
      <w:proofErr w:type="spellStart"/>
      <w:r w:rsidRPr="005E7E38">
        <w:rPr>
          <w:rFonts w:cs="Arial"/>
          <w:color w:val="000000" w:themeColor="text1"/>
        </w:rPr>
        <w:t>VoRT</w:t>
      </w:r>
      <w:proofErr w:type="spellEnd"/>
      <w:r w:rsidRPr="005E7E38">
        <w:rPr>
          <w:rFonts w:cs="Arial"/>
          <w:color w:val="000000" w:themeColor="text1"/>
        </w:rPr>
        <w:t xml:space="preserve"> will be </w:t>
      </w:r>
      <w:r w:rsidRPr="005E7E38">
        <w:rPr>
          <w:rFonts w:cs="Arial"/>
          <w:b/>
          <w:bCs/>
          <w:color w:val="000000" w:themeColor="text1"/>
        </w:rPr>
        <w:t>extended from within 30 minutes to within 12 hours.</w:t>
      </w:r>
      <w:r w:rsidRPr="005E7E38">
        <w:rPr>
          <w:rFonts w:cs="Arial"/>
          <w:color w:val="000000" w:themeColor="text1"/>
        </w:rPr>
        <w:t xml:space="preserve"> </w:t>
      </w:r>
    </w:p>
    <w:p w14:paraId="3E383A18" w14:textId="77777777" w:rsidR="0008541B" w:rsidRPr="005E7E38" w:rsidRDefault="0008541B" w:rsidP="0008541B">
      <w:pPr>
        <w:rPr>
          <w:rFonts w:ascii="Arial" w:hAnsi="Arial" w:cs="Arial"/>
          <w:color w:val="000000" w:themeColor="text1"/>
        </w:rPr>
      </w:pPr>
    </w:p>
    <w:p w14:paraId="0E196DB5" w14:textId="77777777" w:rsidR="0008541B" w:rsidRPr="005E7E38" w:rsidRDefault="0008541B" w:rsidP="0008541B">
      <w:pPr>
        <w:pStyle w:val="NoSpacing"/>
        <w:numPr>
          <w:ilvl w:val="0"/>
          <w:numId w:val="22"/>
        </w:numPr>
        <w:ind w:left="0" w:firstLine="0"/>
        <w:jc w:val="both"/>
        <w:rPr>
          <w:rFonts w:cs="Arial"/>
          <w:color w:val="000000" w:themeColor="text1"/>
        </w:rPr>
      </w:pPr>
      <w:r w:rsidRPr="005E7E38">
        <w:rPr>
          <w:rFonts w:cs="Arial"/>
          <w:color w:val="000000" w:themeColor="text1"/>
        </w:rPr>
        <w:lastRenderedPageBreak/>
        <w:t xml:space="preserve">In view of these changes, SSG will update the FET-RRT and </w:t>
      </w:r>
      <w:proofErr w:type="spellStart"/>
      <w:r w:rsidRPr="005E7E38">
        <w:rPr>
          <w:rFonts w:cs="Arial"/>
          <w:color w:val="000000" w:themeColor="text1"/>
        </w:rPr>
        <w:t>VoRT</w:t>
      </w:r>
      <w:proofErr w:type="spellEnd"/>
      <w:r w:rsidRPr="005E7E38">
        <w:rPr>
          <w:rFonts w:cs="Arial"/>
          <w:color w:val="000000" w:themeColor="text1"/>
        </w:rPr>
        <w:t xml:space="preserve"> </w:t>
      </w:r>
      <w:proofErr w:type="gramStart"/>
      <w:r w:rsidRPr="005E7E38">
        <w:rPr>
          <w:rFonts w:cs="Arial"/>
          <w:color w:val="000000" w:themeColor="text1"/>
        </w:rPr>
        <w:t>notices, and</w:t>
      </w:r>
      <w:proofErr w:type="gramEnd"/>
      <w:r w:rsidRPr="005E7E38">
        <w:rPr>
          <w:rFonts w:cs="Arial"/>
          <w:color w:val="000000" w:themeColor="text1"/>
        </w:rPr>
        <w:t xml:space="preserve"> disseminate them to PEIs when ready.</w:t>
      </w:r>
    </w:p>
    <w:p w14:paraId="00927B12" w14:textId="77777777" w:rsidR="0008541B" w:rsidRPr="005E7E38" w:rsidRDefault="0008541B" w:rsidP="0008541B">
      <w:pPr>
        <w:pStyle w:val="NoSpacing"/>
        <w:jc w:val="both"/>
        <w:rPr>
          <w:rFonts w:cs="Arial"/>
          <w:color w:val="4472C4" w:themeColor="accent1"/>
        </w:rPr>
      </w:pPr>
    </w:p>
    <w:p w14:paraId="0E880B81" w14:textId="77777777" w:rsidR="0008541B" w:rsidRPr="005E7E38" w:rsidRDefault="0008541B" w:rsidP="0008541B">
      <w:pPr>
        <w:rPr>
          <w:rFonts w:cs="Arial"/>
        </w:rPr>
      </w:pPr>
    </w:p>
    <w:p w14:paraId="142DFC8E" w14:textId="77777777" w:rsidR="0008541B" w:rsidRPr="005E7E38" w:rsidRDefault="0008541B" w:rsidP="0008541B">
      <w:pPr>
        <w:jc w:val="both"/>
        <w:rPr>
          <w:rFonts w:ascii="Arial" w:hAnsi="Arial" w:cs="Arial"/>
          <w:b/>
          <w:lang w:val="en-US"/>
        </w:rPr>
      </w:pPr>
      <w:r w:rsidRPr="005E7E38">
        <w:rPr>
          <w:rFonts w:ascii="Arial" w:hAnsi="Arial" w:cs="Arial"/>
          <w:b/>
          <w:lang w:val="en-US"/>
        </w:rPr>
        <w:t>Social Responsibility</w:t>
      </w:r>
    </w:p>
    <w:p w14:paraId="433E8467" w14:textId="77777777" w:rsidR="0008541B" w:rsidRPr="005E7E38" w:rsidRDefault="0008541B" w:rsidP="0008541B">
      <w:pPr>
        <w:jc w:val="both"/>
        <w:rPr>
          <w:rFonts w:ascii="Arial" w:hAnsi="Arial" w:cs="Arial"/>
          <w:b/>
          <w:lang w:val="en-US"/>
        </w:rPr>
      </w:pPr>
    </w:p>
    <w:p w14:paraId="506A3713" w14:textId="77777777" w:rsidR="0008541B" w:rsidRPr="005E7E38" w:rsidRDefault="0008541B" w:rsidP="0008541B">
      <w:pPr>
        <w:pStyle w:val="ListParagraph"/>
        <w:numPr>
          <w:ilvl w:val="0"/>
          <w:numId w:val="22"/>
        </w:numPr>
        <w:ind w:left="0" w:firstLine="0"/>
        <w:jc w:val="both"/>
        <w:rPr>
          <w:rFonts w:ascii="Arial" w:hAnsi="Arial" w:cs="Arial"/>
        </w:rPr>
      </w:pPr>
      <w:r w:rsidRPr="005E7E38">
        <w:rPr>
          <w:rFonts w:ascii="Arial" w:hAnsi="Arial" w:cs="Arial"/>
        </w:rPr>
        <w:t xml:space="preserve">PEIs must adhere to all prevailing SMMs on screening, </w:t>
      </w:r>
      <w:proofErr w:type="gramStart"/>
      <w:r w:rsidRPr="005E7E38">
        <w:rPr>
          <w:rFonts w:ascii="Arial" w:hAnsi="Arial" w:cs="Arial"/>
        </w:rPr>
        <w:t>hygiene</w:t>
      </w:r>
      <w:proofErr w:type="gramEnd"/>
      <w:r w:rsidRPr="005E7E38">
        <w:rPr>
          <w:rFonts w:ascii="Arial" w:hAnsi="Arial" w:cs="Arial"/>
        </w:rPr>
        <w:t xml:space="preserve"> and safe distancing:</w:t>
      </w:r>
    </w:p>
    <w:p w14:paraId="15CFB95C" w14:textId="77777777" w:rsidR="0008541B" w:rsidRPr="005E7E38" w:rsidRDefault="0008541B" w:rsidP="0008541B">
      <w:pPr>
        <w:pStyle w:val="ListParagraph"/>
        <w:ind w:left="0"/>
        <w:jc w:val="both"/>
        <w:rPr>
          <w:rFonts w:ascii="Arial" w:hAnsi="Arial" w:cs="Arial"/>
        </w:rPr>
      </w:pPr>
    </w:p>
    <w:p w14:paraId="5D06AFA6" w14:textId="77777777" w:rsidR="0008541B" w:rsidRPr="005E7E38" w:rsidRDefault="0008541B" w:rsidP="0008541B">
      <w:pPr>
        <w:pStyle w:val="ListParagraph"/>
        <w:numPr>
          <w:ilvl w:val="0"/>
          <w:numId w:val="5"/>
        </w:numPr>
        <w:spacing w:line="240" w:lineRule="auto"/>
        <w:jc w:val="both"/>
        <w:rPr>
          <w:rFonts w:ascii="Arial" w:hAnsi="Arial" w:cs="Arial"/>
        </w:rPr>
      </w:pPr>
      <w:r w:rsidRPr="005E7E38">
        <w:rPr>
          <w:rFonts w:ascii="Arial" w:hAnsi="Arial" w:cs="Arial"/>
        </w:rPr>
        <w:t>Hygiene: High-touch surfaces should be cleaned frequently, and disinfection of premises should be carried out daily, if not more frequently.</w:t>
      </w:r>
    </w:p>
    <w:p w14:paraId="648D5A1B" w14:textId="77777777" w:rsidR="0008541B" w:rsidRPr="005E7E38" w:rsidRDefault="0008541B" w:rsidP="0008541B">
      <w:pPr>
        <w:pStyle w:val="ListParagraph"/>
        <w:spacing w:line="240" w:lineRule="auto"/>
        <w:jc w:val="both"/>
        <w:rPr>
          <w:rFonts w:ascii="Arial" w:hAnsi="Arial" w:cs="Arial"/>
        </w:rPr>
      </w:pPr>
    </w:p>
    <w:p w14:paraId="1DC69FBE" w14:textId="77777777" w:rsidR="0008541B" w:rsidRPr="005E7E38" w:rsidRDefault="0008541B" w:rsidP="0008541B">
      <w:pPr>
        <w:pStyle w:val="ListParagraph"/>
        <w:numPr>
          <w:ilvl w:val="0"/>
          <w:numId w:val="5"/>
        </w:numPr>
        <w:spacing w:after="240" w:line="240" w:lineRule="auto"/>
        <w:jc w:val="both"/>
        <w:rPr>
          <w:rFonts w:ascii="Arial" w:hAnsi="Arial" w:cs="Arial"/>
        </w:rPr>
      </w:pPr>
      <w:r w:rsidRPr="005E7E38">
        <w:rPr>
          <w:rFonts w:ascii="Arial" w:hAnsi="Arial" w:cs="Arial"/>
        </w:rPr>
        <w:t xml:space="preserve">Safe distancing: All students and staff </w:t>
      </w:r>
      <w:proofErr w:type="gramStart"/>
      <w:r w:rsidRPr="005E7E38">
        <w:rPr>
          <w:rFonts w:ascii="Arial" w:hAnsi="Arial" w:cs="Arial"/>
        </w:rPr>
        <w:t>are to wear masks at all times</w:t>
      </w:r>
      <w:proofErr w:type="gramEnd"/>
      <w:r w:rsidRPr="005E7E38">
        <w:rPr>
          <w:rStyle w:val="FootnoteReference"/>
          <w:rFonts w:ascii="Arial" w:hAnsi="Arial" w:cs="Arial"/>
        </w:rPr>
        <w:footnoteReference w:id="3"/>
      </w:r>
      <w:r w:rsidRPr="005E7E38">
        <w:rPr>
          <w:rFonts w:ascii="Arial" w:hAnsi="Arial" w:cs="Arial"/>
        </w:rPr>
        <w:t>. There should be staggered arrival and dismissal to reduce congestion and intermingling among students in school and on campus.</w:t>
      </w:r>
    </w:p>
    <w:p w14:paraId="67EAFF02" w14:textId="77777777" w:rsidR="0008541B" w:rsidRPr="005E7E38" w:rsidRDefault="0008541B" w:rsidP="0008541B">
      <w:pPr>
        <w:pStyle w:val="ListParagraph"/>
        <w:ind w:left="0"/>
        <w:jc w:val="both"/>
        <w:rPr>
          <w:rFonts w:ascii="Arial" w:hAnsi="Arial" w:cs="Arial"/>
        </w:rPr>
      </w:pPr>
    </w:p>
    <w:p w14:paraId="3D45D867" w14:textId="77777777" w:rsidR="0008541B" w:rsidRPr="005E7E38" w:rsidRDefault="0008541B" w:rsidP="0008541B">
      <w:pPr>
        <w:pStyle w:val="ListParagraph"/>
        <w:numPr>
          <w:ilvl w:val="0"/>
          <w:numId w:val="22"/>
        </w:numPr>
        <w:ind w:left="0" w:firstLine="0"/>
        <w:jc w:val="both"/>
        <w:rPr>
          <w:rFonts w:ascii="Arial" w:hAnsi="Arial" w:cs="Arial"/>
        </w:rPr>
      </w:pPr>
      <w:r w:rsidRPr="005E7E38">
        <w:rPr>
          <w:rFonts w:ascii="Arial" w:hAnsi="Arial" w:cs="Arial"/>
          <w:bCs/>
          <w:lang w:val="en-US"/>
        </w:rPr>
        <w:t xml:space="preserve">PEIs should regularly remind all students and staff that if they are unwell, even with mild flu-like symptoms, they should see a doctor immediately. They should minimize in-person interactions and isolate themselves at home as far as possible unless they need to attend to essential activities (such as medical appointments). Students and staff </w:t>
      </w:r>
      <w:proofErr w:type="gramStart"/>
      <w:r w:rsidRPr="005E7E38">
        <w:rPr>
          <w:rFonts w:ascii="Arial" w:hAnsi="Arial" w:cs="Arial"/>
          <w:bCs/>
          <w:lang w:val="en-US"/>
        </w:rPr>
        <w:t>should adopt safe distancing and good hygiene practices at all times</w:t>
      </w:r>
      <w:proofErr w:type="gramEnd"/>
      <w:r w:rsidRPr="005E7E38">
        <w:rPr>
          <w:rFonts w:ascii="Arial" w:hAnsi="Arial" w:cs="Arial"/>
          <w:bCs/>
          <w:lang w:val="en-US"/>
        </w:rPr>
        <w:t xml:space="preserve">. </w:t>
      </w:r>
    </w:p>
    <w:p w14:paraId="3B8BB7BE" w14:textId="77777777" w:rsidR="0008541B" w:rsidRPr="005E7E38" w:rsidRDefault="0008541B" w:rsidP="0008541B">
      <w:pPr>
        <w:pStyle w:val="ListParagraph"/>
        <w:ind w:left="0"/>
        <w:jc w:val="both"/>
        <w:rPr>
          <w:rFonts w:ascii="Arial" w:hAnsi="Arial" w:cs="Arial"/>
        </w:rPr>
      </w:pPr>
    </w:p>
    <w:p w14:paraId="7A14C312" w14:textId="77777777" w:rsidR="0008541B" w:rsidRPr="005E7E38" w:rsidRDefault="0008541B" w:rsidP="0008541B">
      <w:pPr>
        <w:pStyle w:val="ListParagraph"/>
        <w:numPr>
          <w:ilvl w:val="0"/>
          <w:numId w:val="22"/>
        </w:numPr>
        <w:ind w:left="0" w:firstLine="0"/>
        <w:jc w:val="both"/>
        <w:rPr>
          <w:rFonts w:ascii="Arial" w:hAnsi="Arial" w:cs="Arial"/>
        </w:rPr>
      </w:pPr>
      <w:r w:rsidRPr="005E7E38">
        <w:rPr>
          <w:rFonts w:ascii="Arial" w:hAnsi="Arial" w:cs="Arial"/>
          <w:bCs/>
        </w:rPr>
        <w:t xml:space="preserve">Please contact us via </w:t>
      </w:r>
      <w:hyperlink r:id="rId17" w:history="1">
        <w:r w:rsidRPr="005E7E38">
          <w:rPr>
            <w:rStyle w:val="Hyperlink"/>
            <w:rFonts w:ascii="Arial" w:hAnsi="Arial" w:cs="Arial"/>
            <w:bCs/>
          </w:rPr>
          <w:t>CPE_Registration@ssg.gov.sg</w:t>
        </w:r>
      </w:hyperlink>
      <w:r w:rsidRPr="005E7E38">
        <w:rPr>
          <w:rFonts w:ascii="Arial" w:hAnsi="Arial" w:cs="Arial"/>
          <w:bCs/>
        </w:rPr>
        <w:t xml:space="preserve"> if you require any clarification. </w:t>
      </w:r>
      <w:r w:rsidRPr="005E7E38">
        <w:rPr>
          <w:rFonts w:ascii="Arial" w:hAnsi="Arial" w:cs="Arial"/>
          <w:bCs/>
          <w:lang w:val="en-US"/>
        </w:rPr>
        <w:t xml:space="preserve">Thank you. </w:t>
      </w:r>
      <w:r w:rsidRPr="005E7E38">
        <w:rPr>
          <w:rFonts w:ascii="Arial" w:hAnsi="Arial" w:cs="Arial"/>
          <w:b/>
        </w:rPr>
        <w:t xml:space="preserve">                                                                                                                   </w:t>
      </w:r>
    </w:p>
    <w:p w14:paraId="098C7B95" w14:textId="77777777" w:rsidR="0008541B" w:rsidRPr="00153CFE" w:rsidRDefault="0008541B" w:rsidP="0008541B">
      <w:pPr>
        <w:spacing w:after="160" w:line="254" w:lineRule="auto"/>
        <w:rPr>
          <w:rFonts w:ascii="Arial" w:hAnsi="Arial" w:cs="Arial"/>
          <w:b/>
        </w:rPr>
      </w:pPr>
      <w:r w:rsidRPr="00153CFE">
        <w:rPr>
          <w:rFonts w:ascii="Arial" w:hAnsi="Arial" w:cs="Arial"/>
          <w:b/>
        </w:rPr>
        <w:t xml:space="preserve">                                                                                                                                </w:t>
      </w:r>
    </w:p>
    <w:p w14:paraId="6D6DC849" w14:textId="77777777" w:rsidR="0008541B" w:rsidRDefault="0008541B" w:rsidP="0008541B">
      <w:pPr>
        <w:spacing w:after="160" w:line="254" w:lineRule="auto"/>
      </w:pPr>
      <w:r w:rsidRPr="00153CFE">
        <w:rPr>
          <w:rFonts w:ascii="Arial" w:hAnsi="Arial" w:cs="Arial"/>
          <w:b/>
        </w:rPr>
        <w:t xml:space="preserve">                                                                                                                                   </w:t>
      </w:r>
      <w:r w:rsidRPr="00153CFE">
        <w:rPr>
          <w:rFonts w:ascii="Arial" w:hAnsi="Arial" w:cs="Arial"/>
          <w:b/>
        </w:rPr>
        <w:tab/>
      </w:r>
      <w:r w:rsidRPr="00153CFE">
        <w:rPr>
          <w:rFonts w:ascii="Arial" w:hAnsi="Arial" w:cs="Arial"/>
          <w:b/>
        </w:rPr>
        <w:tab/>
      </w:r>
      <w:r w:rsidRPr="00153CFE">
        <w:rPr>
          <w:rFonts w:ascii="Arial" w:hAnsi="Arial" w:cs="Arial"/>
          <w:b/>
        </w:rPr>
        <w:tab/>
      </w:r>
    </w:p>
    <w:p w14:paraId="27A98B76" w14:textId="77777777" w:rsidR="0008541B" w:rsidRDefault="0008541B" w:rsidP="0008541B"/>
    <w:p w14:paraId="71EA422A" w14:textId="77777777" w:rsidR="00FA0B1D" w:rsidRPr="00A06715" w:rsidRDefault="00FA0B1D" w:rsidP="0008541B">
      <w:pPr>
        <w:jc w:val="both"/>
      </w:pPr>
    </w:p>
    <w:sectPr w:rsidR="00FA0B1D" w:rsidRPr="00A0671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44582" w14:textId="77777777" w:rsidR="00B97142" w:rsidRDefault="00B97142" w:rsidP="00C17380">
      <w:r>
        <w:separator/>
      </w:r>
    </w:p>
  </w:endnote>
  <w:endnote w:type="continuationSeparator" w:id="0">
    <w:p w14:paraId="2BF4521D" w14:textId="77777777" w:rsidR="00B97142" w:rsidRDefault="00B97142" w:rsidP="00C1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312B" w14:textId="044E2E7A" w:rsidR="00A06715" w:rsidRDefault="00A06715">
    <w:pPr>
      <w:pStyle w:val="Footer"/>
    </w:pPr>
    <w:r>
      <w:rPr>
        <w:noProof/>
      </w:rPr>
      <w:drawing>
        <wp:inline distT="0" distB="0" distL="0" distR="0" wp14:anchorId="46599E8A" wp14:editId="7723F204">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D90D2" w14:textId="77777777" w:rsidR="00B97142" w:rsidRDefault="00B97142" w:rsidP="00C17380">
      <w:r>
        <w:separator/>
      </w:r>
    </w:p>
  </w:footnote>
  <w:footnote w:type="continuationSeparator" w:id="0">
    <w:p w14:paraId="042B0EAA" w14:textId="77777777" w:rsidR="00B97142" w:rsidRDefault="00B97142" w:rsidP="00C17380">
      <w:r>
        <w:continuationSeparator/>
      </w:r>
    </w:p>
  </w:footnote>
  <w:footnote w:id="1">
    <w:p w14:paraId="2E57F9EC" w14:textId="77777777" w:rsidR="0008541B" w:rsidRPr="003A4628" w:rsidRDefault="0008541B" w:rsidP="0008541B">
      <w:pPr>
        <w:pStyle w:val="FootnoteText"/>
        <w:rPr>
          <w:rFonts w:ascii="Arial" w:eastAsiaTheme="majorEastAsia" w:hAnsi="Arial" w:cs="Arial"/>
          <w:lang w:val="en-US"/>
        </w:rPr>
      </w:pPr>
      <w:r w:rsidRPr="003A4628">
        <w:rPr>
          <w:rStyle w:val="FootnoteReference"/>
          <w:rFonts w:ascii="Arial" w:eastAsiaTheme="majorEastAsia" w:hAnsi="Arial" w:cs="Arial"/>
        </w:rPr>
        <w:footnoteRef/>
      </w:r>
      <w:r w:rsidRPr="003A4628">
        <w:rPr>
          <w:rFonts w:ascii="Arial" w:eastAsiaTheme="majorEastAsia" w:hAnsi="Arial" w:cs="Arial"/>
        </w:rPr>
        <w:t xml:space="preserve"> An individual is considered vaccinated if he/she a) has been fully vaccinated, i.e. received the appropriate regimen of World Health Organization Emergency Use Listing (WHO EUL) vaccines including their respective duration post-vaccination for the vaccine to be fully effective and b) had their vaccination records ingested in MOH’s IT systems.</w:t>
      </w:r>
    </w:p>
  </w:footnote>
  <w:footnote w:id="2">
    <w:p w14:paraId="001B943A" w14:textId="77777777" w:rsidR="0008541B" w:rsidRPr="006634D0" w:rsidRDefault="0008541B" w:rsidP="0008541B">
      <w:pPr>
        <w:pStyle w:val="FootnoteText"/>
        <w:rPr>
          <w:lang w:val="en-US"/>
        </w:rPr>
      </w:pPr>
      <w:r w:rsidRPr="003A4628">
        <w:rPr>
          <w:rStyle w:val="FootnoteReference"/>
          <w:rFonts w:ascii="Arial" w:eastAsiaTheme="majorEastAsia" w:hAnsi="Arial" w:cs="Arial"/>
        </w:rPr>
        <w:footnoteRef/>
      </w:r>
      <w:r w:rsidRPr="003A4628">
        <w:rPr>
          <w:rFonts w:ascii="Arial" w:eastAsiaTheme="majorEastAsia" w:hAnsi="Arial" w:cs="Arial"/>
        </w:rPr>
        <w:t xml:space="preserve"> Negative ART results are valid for 24 hours.</w:t>
      </w:r>
    </w:p>
  </w:footnote>
  <w:footnote w:id="3">
    <w:p w14:paraId="3D121F1B" w14:textId="77777777" w:rsidR="0008541B" w:rsidRPr="00111EE7" w:rsidRDefault="0008541B" w:rsidP="0008541B">
      <w:pPr>
        <w:pStyle w:val="FootnoteText"/>
        <w:rPr>
          <w:rFonts w:ascii="Arial" w:hAnsi="Arial" w:cs="Arial"/>
          <w:lang w:val="en-US"/>
        </w:rPr>
      </w:pPr>
      <w:r w:rsidRPr="00111EE7">
        <w:rPr>
          <w:rStyle w:val="FootnoteReference"/>
          <w:rFonts w:ascii="Arial" w:hAnsi="Arial" w:cs="Arial"/>
        </w:rPr>
        <w:footnoteRef/>
      </w:r>
      <w:r w:rsidRPr="00111EE7">
        <w:rPr>
          <w:rFonts w:ascii="Arial" w:hAnsi="Arial" w:cs="Arial"/>
        </w:rPr>
        <w:t xml:space="preserve"> Children under 6 years old are not required to wear masks. Nonetheless, they are encouraged to wear a mask or face shield.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B262" w14:textId="792726EF" w:rsidR="00A06715" w:rsidRDefault="00A06715">
    <w:pPr>
      <w:pStyle w:val="Header"/>
    </w:pPr>
    <w:r>
      <w:rPr>
        <w:noProof/>
        <w:lang w:eastAsia="en-SG"/>
      </w:rPr>
      <w:drawing>
        <wp:inline distT="0" distB="0" distL="0" distR="0" wp14:anchorId="6E0D89BF" wp14:editId="186A4605">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75A"/>
    <w:multiLevelType w:val="hybridMultilevel"/>
    <w:tmpl w:val="D2688CF2"/>
    <w:lvl w:ilvl="0" w:tplc="48090017">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0E54F89"/>
    <w:multiLevelType w:val="hybridMultilevel"/>
    <w:tmpl w:val="09B84B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504060"/>
    <w:multiLevelType w:val="hybridMultilevel"/>
    <w:tmpl w:val="D95E9BDE"/>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203A2E"/>
    <w:multiLevelType w:val="hybridMultilevel"/>
    <w:tmpl w:val="0302C19C"/>
    <w:lvl w:ilvl="0" w:tplc="C35EA84C">
      <w:start w:val="2"/>
      <w:numFmt w:val="decimal"/>
      <w:lvlText w:val="%1."/>
      <w:lvlJc w:val="left"/>
      <w:pPr>
        <w:ind w:left="720" w:hanging="360"/>
      </w:pPr>
      <w:rPr>
        <w:rFonts w:cs="Times New Roman" w:hint="default"/>
      </w:rPr>
    </w:lvl>
    <w:lvl w:ilvl="1" w:tplc="48090017">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A3A698E"/>
    <w:multiLevelType w:val="hybridMultilevel"/>
    <w:tmpl w:val="88D6EC28"/>
    <w:lvl w:ilvl="0" w:tplc="48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B955428"/>
    <w:multiLevelType w:val="hybridMultilevel"/>
    <w:tmpl w:val="87C65248"/>
    <w:lvl w:ilvl="0" w:tplc="FE4EA2C8">
      <w:start w:val="7"/>
      <w:numFmt w:val="decimal"/>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D41862"/>
    <w:multiLevelType w:val="hybridMultilevel"/>
    <w:tmpl w:val="52A63134"/>
    <w:lvl w:ilvl="0" w:tplc="3350CB8C">
      <w:start w:val="2"/>
      <w:numFmt w:val="decimal"/>
      <w:lvlText w:val="%1."/>
      <w:lvlJc w:val="left"/>
      <w:pPr>
        <w:ind w:left="720" w:hanging="360"/>
      </w:pPr>
      <w:rPr>
        <w:rFonts w:cs="Times New Roman" w:hint="default"/>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2C75371C"/>
    <w:multiLevelType w:val="hybridMultilevel"/>
    <w:tmpl w:val="C8A87C06"/>
    <w:lvl w:ilvl="0" w:tplc="48090017">
      <w:start w:val="1"/>
      <w:numFmt w:val="lowerLetter"/>
      <w:lvlText w:val="%1)"/>
      <w:lvlJc w:val="left"/>
      <w:pPr>
        <w:ind w:left="720" w:hanging="360"/>
      </w:pPr>
      <w:rPr>
        <w:rFonts w:cs="Times New Roman"/>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8" w15:restartNumberingAfterBreak="0">
    <w:nsid w:val="2FE3625A"/>
    <w:multiLevelType w:val="hybridMultilevel"/>
    <w:tmpl w:val="F1C839C2"/>
    <w:lvl w:ilvl="0" w:tplc="F1389260">
      <w:start w:val="2"/>
      <w:numFmt w:val="decimal"/>
      <w:lvlText w:val="%1."/>
      <w:lvlJc w:val="left"/>
      <w:pPr>
        <w:ind w:left="36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 w15:restartNumberingAfterBreak="0">
    <w:nsid w:val="334B0620"/>
    <w:multiLevelType w:val="hybridMultilevel"/>
    <w:tmpl w:val="592ED11E"/>
    <w:lvl w:ilvl="0" w:tplc="4F108C0E">
      <w:start w:val="6"/>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 w15:restartNumberingAfterBreak="0">
    <w:nsid w:val="4513248C"/>
    <w:multiLevelType w:val="hybridMultilevel"/>
    <w:tmpl w:val="A19454F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11" w15:restartNumberingAfterBreak="0">
    <w:nsid w:val="4C2563BD"/>
    <w:multiLevelType w:val="hybridMultilevel"/>
    <w:tmpl w:val="3958567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B6A3355"/>
    <w:multiLevelType w:val="hybridMultilevel"/>
    <w:tmpl w:val="5860F808"/>
    <w:lvl w:ilvl="0" w:tplc="ADECC21A">
      <w:start w:val="2"/>
      <w:numFmt w:val="decimal"/>
      <w:lvlText w:val="%1."/>
      <w:lvlJc w:val="left"/>
      <w:pPr>
        <w:ind w:left="360" w:hanging="360"/>
      </w:pPr>
      <w:rPr>
        <w:rFonts w:hint="default"/>
        <w:sz w:val="22"/>
        <w:szCs w:val="22"/>
      </w:rPr>
    </w:lvl>
    <w:lvl w:ilvl="1" w:tplc="48090019">
      <w:start w:val="1"/>
      <w:numFmt w:val="lowerLetter"/>
      <w:lvlText w:val="%2."/>
      <w:lvlJc w:val="left"/>
      <w:pPr>
        <w:ind w:left="107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E7218A7"/>
    <w:multiLevelType w:val="hybridMultilevel"/>
    <w:tmpl w:val="E5EC0EAC"/>
    <w:lvl w:ilvl="0" w:tplc="48090017">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4" w15:restartNumberingAfterBreak="0">
    <w:nsid w:val="63A031CD"/>
    <w:multiLevelType w:val="hybridMultilevel"/>
    <w:tmpl w:val="61F2DA5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69A34F2C"/>
    <w:multiLevelType w:val="hybridMultilevel"/>
    <w:tmpl w:val="45703F38"/>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E3D5BA5"/>
    <w:multiLevelType w:val="hybridMultilevel"/>
    <w:tmpl w:val="005E6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32D52FE"/>
    <w:multiLevelType w:val="hybridMultilevel"/>
    <w:tmpl w:val="727A25A4"/>
    <w:lvl w:ilvl="0" w:tplc="B76080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9"/>
  </w:num>
  <w:num w:numId="10">
    <w:abstractNumId w:val="15"/>
  </w:num>
  <w:num w:numId="11">
    <w:abstractNumId w:val="2"/>
  </w:num>
  <w:num w:numId="12">
    <w:abstractNumId w:val="11"/>
  </w:num>
  <w:num w:numId="13">
    <w:abstractNumId w:val="0"/>
  </w:num>
  <w:num w:numId="14">
    <w:abstractNumId w:val="14"/>
  </w:num>
  <w:num w:numId="15">
    <w:abstractNumId w:val="12"/>
  </w:num>
  <w:num w:numId="16">
    <w:abstractNumId w:val="10"/>
  </w:num>
  <w:num w:numId="17">
    <w:abstractNumId w:val="16"/>
  </w:num>
  <w:num w:numId="18">
    <w:abstractNumId w:val="1"/>
  </w:num>
  <w:num w:numId="19">
    <w:abstractNumId w:val="17"/>
  </w:num>
  <w:num w:numId="20">
    <w:abstractNumId w:val="5"/>
  </w:num>
  <w:num w:numId="21">
    <w:abstractNumId w:val="6"/>
  </w:num>
  <w:num w:numId="2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1D"/>
    <w:rsid w:val="000667CC"/>
    <w:rsid w:val="00070F45"/>
    <w:rsid w:val="00075021"/>
    <w:rsid w:val="0008541B"/>
    <w:rsid w:val="00090A12"/>
    <w:rsid w:val="000A2704"/>
    <w:rsid w:val="000D2109"/>
    <w:rsid w:val="000D6631"/>
    <w:rsid w:val="00103F6E"/>
    <w:rsid w:val="001227A0"/>
    <w:rsid w:val="00136928"/>
    <w:rsid w:val="001558D1"/>
    <w:rsid w:val="001C306F"/>
    <w:rsid w:val="001E776B"/>
    <w:rsid w:val="00205810"/>
    <w:rsid w:val="00210544"/>
    <w:rsid w:val="00227D7B"/>
    <w:rsid w:val="00270495"/>
    <w:rsid w:val="00290F31"/>
    <w:rsid w:val="002B4665"/>
    <w:rsid w:val="002C1142"/>
    <w:rsid w:val="002F10AA"/>
    <w:rsid w:val="0033188E"/>
    <w:rsid w:val="00333D59"/>
    <w:rsid w:val="0037301A"/>
    <w:rsid w:val="003E7130"/>
    <w:rsid w:val="00417142"/>
    <w:rsid w:val="004507B4"/>
    <w:rsid w:val="00454D89"/>
    <w:rsid w:val="00471CED"/>
    <w:rsid w:val="00474887"/>
    <w:rsid w:val="004B24DE"/>
    <w:rsid w:val="004D11E6"/>
    <w:rsid w:val="004F49A4"/>
    <w:rsid w:val="004F5546"/>
    <w:rsid w:val="00513FE4"/>
    <w:rsid w:val="00564308"/>
    <w:rsid w:val="00570516"/>
    <w:rsid w:val="005C4140"/>
    <w:rsid w:val="005D050A"/>
    <w:rsid w:val="00627DE0"/>
    <w:rsid w:val="0063394F"/>
    <w:rsid w:val="00655C01"/>
    <w:rsid w:val="006643AF"/>
    <w:rsid w:val="006938A5"/>
    <w:rsid w:val="006D7AF5"/>
    <w:rsid w:val="006F1EC4"/>
    <w:rsid w:val="00714B55"/>
    <w:rsid w:val="00721DB7"/>
    <w:rsid w:val="007304E9"/>
    <w:rsid w:val="00761819"/>
    <w:rsid w:val="007A247C"/>
    <w:rsid w:val="007D409B"/>
    <w:rsid w:val="00800437"/>
    <w:rsid w:val="0081326F"/>
    <w:rsid w:val="008179B3"/>
    <w:rsid w:val="00826711"/>
    <w:rsid w:val="00841471"/>
    <w:rsid w:val="00842B59"/>
    <w:rsid w:val="008568D5"/>
    <w:rsid w:val="008900D8"/>
    <w:rsid w:val="008A0148"/>
    <w:rsid w:val="008A46EF"/>
    <w:rsid w:val="008B1D32"/>
    <w:rsid w:val="008C3BD6"/>
    <w:rsid w:val="008D7401"/>
    <w:rsid w:val="008F3C2A"/>
    <w:rsid w:val="00903A33"/>
    <w:rsid w:val="0091058A"/>
    <w:rsid w:val="0091346E"/>
    <w:rsid w:val="0093650C"/>
    <w:rsid w:val="00961A9E"/>
    <w:rsid w:val="009C1154"/>
    <w:rsid w:val="009D5363"/>
    <w:rsid w:val="009E4FDF"/>
    <w:rsid w:val="00A048CA"/>
    <w:rsid w:val="00A06715"/>
    <w:rsid w:val="00A15075"/>
    <w:rsid w:val="00AC4F9D"/>
    <w:rsid w:val="00AD69FE"/>
    <w:rsid w:val="00AD7FC3"/>
    <w:rsid w:val="00AE123F"/>
    <w:rsid w:val="00B07787"/>
    <w:rsid w:val="00B97142"/>
    <w:rsid w:val="00B97CB3"/>
    <w:rsid w:val="00BC54ED"/>
    <w:rsid w:val="00BC58A3"/>
    <w:rsid w:val="00BC60A2"/>
    <w:rsid w:val="00BF39C1"/>
    <w:rsid w:val="00C17380"/>
    <w:rsid w:val="00C7707A"/>
    <w:rsid w:val="00C80238"/>
    <w:rsid w:val="00C91D79"/>
    <w:rsid w:val="00C94F9D"/>
    <w:rsid w:val="00C96BD0"/>
    <w:rsid w:val="00CC3EE0"/>
    <w:rsid w:val="00CD1770"/>
    <w:rsid w:val="00CE466A"/>
    <w:rsid w:val="00D14F5B"/>
    <w:rsid w:val="00D27B08"/>
    <w:rsid w:val="00D64D44"/>
    <w:rsid w:val="00D94393"/>
    <w:rsid w:val="00DA352D"/>
    <w:rsid w:val="00DA76F4"/>
    <w:rsid w:val="00DC37C1"/>
    <w:rsid w:val="00DD738B"/>
    <w:rsid w:val="00E42BB9"/>
    <w:rsid w:val="00E44ED4"/>
    <w:rsid w:val="00E65E33"/>
    <w:rsid w:val="00EF0626"/>
    <w:rsid w:val="00EF78D6"/>
    <w:rsid w:val="00F51126"/>
    <w:rsid w:val="00F64D34"/>
    <w:rsid w:val="00F7227B"/>
    <w:rsid w:val="00F83894"/>
    <w:rsid w:val="00F94579"/>
    <w:rsid w:val="00FA0B1D"/>
    <w:rsid w:val="00FB0BFE"/>
    <w:rsid w:val="00FC22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3A67"/>
  <w15:chartTrackingRefBased/>
  <w15:docId w15:val="{189369BE-B3EA-488A-9B74-145E5419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8E"/>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B1D"/>
    <w:rPr>
      <w:rFonts w:ascii="Segoe UI" w:hAnsi="Segoe UI" w:cs="Segoe UI"/>
      <w:sz w:val="18"/>
      <w:szCs w:val="18"/>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FA0B1D"/>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FA0B1D"/>
    <w:pPr>
      <w:spacing w:line="252" w:lineRule="auto"/>
      <w:ind w:left="720"/>
      <w:contextualSpacing/>
    </w:pPr>
  </w:style>
  <w:style w:type="character" w:styleId="Hyperlink">
    <w:name w:val="Hyperlink"/>
    <w:basedOn w:val="DefaultParagraphFont"/>
    <w:uiPriority w:val="99"/>
    <w:unhideWhenUsed/>
    <w:rsid w:val="00FA0B1D"/>
    <w:rPr>
      <w:rFonts w:ascii="Times New Roman" w:hAnsi="Times New Roman" w:cs="Times New Roman" w:hint="default"/>
      <w:color w:val="000000"/>
      <w:u w:val="single"/>
    </w:rPr>
  </w:style>
  <w:style w:type="table" w:styleId="TableGrid">
    <w:name w:val="Table Grid"/>
    <w:basedOn w:val="TableNormal"/>
    <w:uiPriority w:val="39"/>
    <w:rsid w:val="00FC22F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1DB7"/>
    <w:rPr>
      <w:sz w:val="16"/>
      <w:szCs w:val="16"/>
    </w:rPr>
  </w:style>
  <w:style w:type="paragraph" w:styleId="CommentText">
    <w:name w:val="annotation text"/>
    <w:basedOn w:val="Normal"/>
    <w:link w:val="CommentTextChar"/>
    <w:uiPriority w:val="99"/>
    <w:semiHidden/>
    <w:unhideWhenUsed/>
    <w:rsid w:val="00721DB7"/>
    <w:rPr>
      <w:sz w:val="20"/>
      <w:szCs w:val="20"/>
    </w:rPr>
  </w:style>
  <w:style w:type="character" w:customStyle="1" w:styleId="CommentTextChar">
    <w:name w:val="Comment Text Char"/>
    <w:basedOn w:val="DefaultParagraphFont"/>
    <w:link w:val="CommentText"/>
    <w:uiPriority w:val="99"/>
    <w:semiHidden/>
    <w:rsid w:val="00721DB7"/>
    <w:rPr>
      <w:sz w:val="20"/>
      <w:szCs w:val="20"/>
    </w:rPr>
  </w:style>
  <w:style w:type="paragraph" w:styleId="CommentSubject">
    <w:name w:val="annotation subject"/>
    <w:basedOn w:val="CommentText"/>
    <w:next w:val="CommentText"/>
    <w:link w:val="CommentSubjectChar"/>
    <w:uiPriority w:val="99"/>
    <w:semiHidden/>
    <w:unhideWhenUsed/>
    <w:rsid w:val="00721DB7"/>
    <w:rPr>
      <w:b/>
      <w:bCs/>
    </w:rPr>
  </w:style>
  <w:style w:type="character" w:customStyle="1" w:styleId="CommentSubjectChar">
    <w:name w:val="Comment Subject Char"/>
    <w:basedOn w:val="CommentTextChar"/>
    <w:link w:val="CommentSubject"/>
    <w:uiPriority w:val="99"/>
    <w:semiHidden/>
    <w:rsid w:val="00721DB7"/>
    <w:rPr>
      <w:b/>
      <w:bCs/>
      <w:sz w:val="20"/>
      <w:szCs w:val="20"/>
    </w:rPr>
  </w:style>
  <w:style w:type="character" w:styleId="UnresolvedMention">
    <w:name w:val="Unresolved Mention"/>
    <w:basedOn w:val="DefaultParagraphFont"/>
    <w:uiPriority w:val="99"/>
    <w:semiHidden/>
    <w:unhideWhenUsed/>
    <w:rsid w:val="00136928"/>
    <w:rPr>
      <w:color w:val="605E5C"/>
      <w:shd w:val="clear" w:color="auto" w:fill="E1DFDD"/>
    </w:rPr>
  </w:style>
  <w:style w:type="paragraph" w:styleId="FootnoteText">
    <w:name w:val="footnote text"/>
    <w:basedOn w:val="Normal"/>
    <w:link w:val="FootnoteTextChar"/>
    <w:uiPriority w:val="99"/>
    <w:semiHidden/>
    <w:unhideWhenUsed/>
    <w:rsid w:val="00F94579"/>
    <w:rPr>
      <w:sz w:val="20"/>
      <w:szCs w:val="20"/>
    </w:rPr>
  </w:style>
  <w:style w:type="character" w:customStyle="1" w:styleId="FootnoteTextChar">
    <w:name w:val="Footnote Text Char"/>
    <w:basedOn w:val="DefaultParagraphFont"/>
    <w:link w:val="FootnoteText"/>
    <w:uiPriority w:val="99"/>
    <w:semiHidden/>
    <w:rsid w:val="00F94579"/>
    <w:rPr>
      <w:sz w:val="20"/>
      <w:szCs w:val="20"/>
    </w:rPr>
  </w:style>
  <w:style w:type="character" w:styleId="FootnoteReference">
    <w:name w:val="footnote reference"/>
    <w:basedOn w:val="DefaultParagraphFont"/>
    <w:uiPriority w:val="99"/>
    <w:semiHidden/>
    <w:unhideWhenUsed/>
    <w:rsid w:val="00F94579"/>
    <w:rPr>
      <w:vertAlign w:val="superscript"/>
    </w:rPr>
  </w:style>
  <w:style w:type="paragraph" w:customStyle="1" w:styleId="Default">
    <w:name w:val="Default"/>
    <w:rsid w:val="00F94579"/>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91058A"/>
    <w:pPr>
      <w:spacing w:after="0" w:line="240" w:lineRule="auto"/>
    </w:pPr>
  </w:style>
  <w:style w:type="paragraph" w:styleId="Header">
    <w:name w:val="header"/>
    <w:basedOn w:val="Normal"/>
    <w:link w:val="HeaderChar"/>
    <w:uiPriority w:val="99"/>
    <w:unhideWhenUsed/>
    <w:rsid w:val="00A06715"/>
    <w:pPr>
      <w:tabs>
        <w:tab w:val="center" w:pos="4513"/>
        <w:tab w:val="right" w:pos="9026"/>
      </w:tabs>
    </w:pPr>
  </w:style>
  <w:style w:type="character" w:customStyle="1" w:styleId="HeaderChar">
    <w:name w:val="Header Char"/>
    <w:basedOn w:val="DefaultParagraphFont"/>
    <w:link w:val="Header"/>
    <w:uiPriority w:val="99"/>
    <w:rsid w:val="00A06715"/>
  </w:style>
  <w:style w:type="paragraph" w:styleId="Footer">
    <w:name w:val="footer"/>
    <w:basedOn w:val="Normal"/>
    <w:link w:val="FooterChar"/>
    <w:uiPriority w:val="99"/>
    <w:unhideWhenUsed/>
    <w:rsid w:val="00A06715"/>
    <w:pPr>
      <w:tabs>
        <w:tab w:val="center" w:pos="4513"/>
        <w:tab w:val="right" w:pos="9026"/>
      </w:tabs>
    </w:pPr>
  </w:style>
  <w:style w:type="character" w:customStyle="1" w:styleId="FooterChar">
    <w:name w:val="Footer Char"/>
    <w:basedOn w:val="DefaultParagraphFont"/>
    <w:link w:val="Footer"/>
    <w:uiPriority w:val="99"/>
    <w:rsid w:val="00A06715"/>
  </w:style>
  <w:style w:type="character" w:styleId="FollowedHyperlink">
    <w:name w:val="FollowedHyperlink"/>
    <w:basedOn w:val="DefaultParagraphFont"/>
    <w:uiPriority w:val="99"/>
    <w:semiHidden/>
    <w:unhideWhenUsed/>
    <w:rsid w:val="008900D8"/>
    <w:rPr>
      <w:color w:val="954F72" w:themeColor="followedHyperlink"/>
      <w:u w:val="single"/>
    </w:rPr>
  </w:style>
  <w:style w:type="paragraph" w:styleId="NoSpacing">
    <w:name w:val="No Spacing"/>
    <w:uiPriority w:val="1"/>
    <w:qFormat/>
    <w:rsid w:val="0008541B"/>
    <w:pPr>
      <w:spacing w:after="0" w:line="240" w:lineRule="auto"/>
    </w:pPr>
    <w:rPr>
      <w:rFonts w:ascii="Arial" w:eastAsia="DengXi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9">
      <w:bodyDiv w:val="1"/>
      <w:marLeft w:val="0"/>
      <w:marRight w:val="0"/>
      <w:marTop w:val="0"/>
      <w:marBottom w:val="0"/>
      <w:divBdr>
        <w:top w:val="none" w:sz="0" w:space="0" w:color="auto"/>
        <w:left w:val="none" w:sz="0" w:space="0" w:color="auto"/>
        <w:bottom w:val="none" w:sz="0" w:space="0" w:color="auto"/>
        <w:right w:val="none" w:sz="0" w:space="0" w:color="auto"/>
      </w:divBdr>
    </w:div>
    <w:div w:id="132333867">
      <w:bodyDiv w:val="1"/>
      <w:marLeft w:val="0"/>
      <w:marRight w:val="0"/>
      <w:marTop w:val="0"/>
      <w:marBottom w:val="0"/>
      <w:divBdr>
        <w:top w:val="none" w:sz="0" w:space="0" w:color="auto"/>
        <w:left w:val="none" w:sz="0" w:space="0" w:color="auto"/>
        <w:bottom w:val="none" w:sz="0" w:space="0" w:color="auto"/>
        <w:right w:val="none" w:sz="0" w:space="0" w:color="auto"/>
      </w:divBdr>
    </w:div>
    <w:div w:id="190261102">
      <w:bodyDiv w:val="1"/>
      <w:marLeft w:val="0"/>
      <w:marRight w:val="0"/>
      <w:marTop w:val="0"/>
      <w:marBottom w:val="0"/>
      <w:divBdr>
        <w:top w:val="none" w:sz="0" w:space="0" w:color="auto"/>
        <w:left w:val="none" w:sz="0" w:space="0" w:color="auto"/>
        <w:bottom w:val="none" w:sz="0" w:space="0" w:color="auto"/>
        <w:right w:val="none" w:sz="0" w:space="0" w:color="auto"/>
      </w:divBdr>
    </w:div>
    <w:div w:id="520582139">
      <w:bodyDiv w:val="1"/>
      <w:marLeft w:val="0"/>
      <w:marRight w:val="0"/>
      <w:marTop w:val="0"/>
      <w:marBottom w:val="0"/>
      <w:divBdr>
        <w:top w:val="none" w:sz="0" w:space="0" w:color="auto"/>
        <w:left w:val="none" w:sz="0" w:space="0" w:color="auto"/>
        <w:bottom w:val="none" w:sz="0" w:space="0" w:color="auto"/>
        <w:right w:val="none" w:sz="0" w:space="0" w:color="auto"/>
      </w:divBdr>
    </w:div>
    <w:div w:id="558172029">
      <w:bodyDiv w:val="1"/>
      <w:marLeft w:val="0"/>
      <w:marRight w:val="0"/>
      <w:marTop w:val="0"/>
      <w:marBottom w:val="0"/>
      <w:divBdr>
        <w:top w:val="none" w:sz="0" w:space="0" w:color="auto"/>
        <w:left w:val="none" w:sz="0" w:space="0" w:color="auto"/>
        <w:bottom w:val="none" w:sz="0" w:space="0" w:color="auto"/>
        <w:right w:val="none" w:sz="0" w:space="0" w:color="auto"/>
      </w:divBdr>
    </w:div>
    <w:div w:id="970015641">
      <w:bodyDiv w:val="1"/>
      <w:marLeft w:val="0"/>
      <w:marRight w:val="0"/>
      <w:marTop w:val="0"/>
      <w:marBottom w:val="0"/>
      <w:divBdr>
        <w:top w:val="none" w:sz="0" w:space="0" w:color="auto"/>
        <w:left w:val="none" w:sz="0" w:space="0" w:color="auto"/>
        <w:bottom w:val="none" w:sz="0" w:space="0" w:color="auto"/>
        <w:right w:val="none" w:sz="0" w:space="0" w:color="auto"/>
      </w:divBdr>
    </w:div>
    <w:div w:id="1314136691">
      <w:bodyDiv w:val="1"/>
      <w:marLeft w:val="0"/>
      <w:marRight w:val="0"/>
      <w:marTop w:val="0"/>
      <w:marBottom w:val="0"/>
      <w:divBdr>
        <w:top w:val="none" w:sz="0" w:space="0" w:color="auto"/>
        <w:left w:val="none" w:sz="0" w:space="0" w:color="auto"/>
        <w:bottom w:val="none" w:sz="0" w:space="0" w:color="auto"/>
        <w:right w:val="none" w:sz="0" w:space="0" w:color="auto"/>
      </w:divBdr>
    </w:div>
    <w:div w:id="1775468170">
      <w:bodyDiv w:val="1"/>
      <w:marLeft w:val="0"/>
      <w:marRight w:val="0"/>
      <w:marTop w:val="0"/>
      <w:marBottom w:val="0"/>
      <w:divBdr>
        <w:top w:val="none" w:sz="0" w:space="0" w:color="auto"/>
        <w:left w:val="none" w:sz="0" w:space="0" w:color="auto"/>
        <w:bottom w:val="none" w:sz="0" w:space="0" w:color="auto"/>
        <w:right w:val="none" w:sz="0" w:space="0" w:color="auto"/>
      </w:divBdr>
    </w:div>
    <w:div w:id="1813980352">
      <w:bodyDiv w:val="1"/>
      <w:marLeft w:val="0"/>
      <w:marRight w:val="0"/>
      <w:marTop w:val="0"/>
      <w:marBottom w:val="0"/>
      <w:divBdr>
        <w:top w:val="none" w:sz="0" w:space="0" w:color="auto"/>
        <w:left w:val="none" w:sz="0" w:space="0" w:color="auto"/>
        <w:bottom w:val="none" w:sz="0" w:space="0" w:color="auto"/>
        <w:right w:val="none" w:sz="0" w:space="0" w:color="auto"/>
      </w:divBdr>
    </w:div>
    <w:div w:id="1842042393">
      <w:bodyDiv w:val="1"/>
      <w:marLeft w:val="0"/>
      <w:marRight w:val="0"/>
      <w:marTop w:val="0"/>
      <w:marBottom w:val="0"/>
      <w:divBdr>
        <w:top w:val="none" w:sz="0" w:space="0" w:color="auto"/>
        <w:left w:val="none" w:sz="0" w:space="0" w:color="auto"/>
        <w:bottom w:val="none" w:sz="0" w:space="0" w:color="auto"/>
        <w:right w:val="none" w:sz="0" w:space="0" w:color="auto"/>
      </w:divBdr>
    </w:div>
    <w:div w:id="1896424281">
      <w:bodyDiv w:val="1"/>
      <w:marLeft w:val="0"/>
      <w:marRight w:val="0"/>
      <w:marTop w:val="0"/>
      <w:marBottom w:val="0"/>
      <w:divBdr>
        <w:top w:val="none" w:sz="0" w:space="0" w:color="auto"/>
        <w:left w:val="none" w:sz="0" w:space="0" w:color="auto"/>
        <w:bottom w:val="none" w:sz="0" w:space="0" w:color="auto"/>
        <w:right w:val="none" w:sz="0" w:space="0" w:color="auto"/>
      </w:divBdr>
    </w:div>
    <w:div w:id="1984385062">
      <w:bodyDiv w:val="1"/>
      <w:marLeft w:val="0"/>
      <w:marRight w:val="0"/>
      <w:marTop w:val="0"/>
      <w:marBottom w:val="0"/>
      <w:divBdr>
        <w:top w:val="none" w:sz="0" w:space="0" w:color="auto"/>
        <w:left w:val="none" w:sz="0" w:space="0" w:color="auto"/>
        <w:bottom w:val="none" w:sz="0" w:space="0" w:color="auto"/>
        <w:right w:val="none" w:sz="0" w:space="0" w:color="auto"/>
      </w:divBdr>
    </w:div>
    <w:div w:id="2011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sportsingapore.gov.sg/Newsroom/Media-Releas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v.sg/features/covid-19" TargetMode="External"/><Relationship Id="rId17" Type="http://schemas.openxmlformats.org/officeDocument/2006/relationships/hyperlink" Target="mailto:CPE_Registration@ssg.gov.sg" TargetMode="External"/><Relationship Id="rId2" Type="http://schemas.openxmlformats.org/officeDocument/2006/relationships/numbering" Target="numbering.xml"/><Relationship Id="rId16" Type="http://schemas.openxmlformats.org/officeDocument/2006/relationships/hyperlink" Target="https://www.moh.gov.sg/licensing-and-regulation/regulations-guidelines-and-circulars/details/list-of-covid-19-swab-provid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www.mom.gov.sg/covid-19/requirements-for-safe-management-measures" TargetMode="Externa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nac.gov.sg/whatwedo/support/sustaining-the-arts-during-covid-19/Safe-Management-Measures-for-the-Arts-and-Culture-Secto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6008-78E2-461C-84E5-0864D603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PEPB</dc:creator>
  <cp:keywords/>
  <dc:description/>
  <cp:lastModifiedBy>Dorothy TEO (SSG)</cp:lastModifiedBy>
  <cp:revision>3</cp:revision>
  <dcterms:created xsi:type="dcterms:W3CDTF">2021-11-01T23:46:00Z</dcterms:created>
  <dcterms:modified xsi:type="dcterms:W3CDTF">2021-11-01T23:47:00Z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2021-10-09T14:14:59Z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cbc42394-0def-4b4a-a0a6-d0fa4d526c7b</vt:lpwstr>
  </property>
  <property fmtid="{D5CDD505-2E9C-101B-9397-08002B2CF9AE}" pid="8" name="MSIP_Label_4f288355-fb4c-44cd-b9ca-40cfc2aee5f8_ContentBits">
    <vt:lpwstr>0</vt:lpwstr>
  </property>
</Properties>
</file>