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80E57" w14:textId="1CC93A4E" w:rsidR="00997EC7" w:rsidRPr="00B314D6" w:rsidRDefault="00997EC7" w:rsidP="003E14B7">
      <w:pPr>
        <w:jc w:val="both"/>
        <w:rPr>
          <w:rFonts w:asciiTheme="minorHAnsi" w:hAnsiTheme="minorHAnsi" w:cstheme="minorHAnsi"/>
          <w:color w:val="000000" w:themeColor="text1"/>
          <w:lang w:eastAsia="en-SG"/>
        </w:rPr>
      </w:pPr>
      <w:r w:rsidRPr="00B314D6">
        <w:rPr>
          <w:rFonts w:asciiTheme="minorHAnsi" w:hAnsiTheme="minorHAnsi" w:cstheme="minorHAnsi"/>
          <w:b/>
          <w:bCs/>
          <w:color w:val="000000" w:themeColor="text1"/>
          <w:lang w:eastAsia="en-SG"/>
        </w:rPr>
        <w:t>Group:</w:t>
      </w:r>
      <w:r w:rsidRPr="00B314D6">
        <w:rPr>
          <w:rFonts w:asciiTheme="minorHAnsi" w:hAnsiTheme="minorHAnsi" w:cstheme="minorHAnsi"/>
          <w:color w:val="000000" w:themeColor="text1"/>
          <w:lang w:eastAsia="en-SG"/>
        </w:rPr>
        <w:t xml:space="preserve"> All TPs (Except IHLs. IHLs circular will be sent through MOE</w:t>
      </w:r>
      <w:r w:rsidR="008130F4" w:rsidRPr="00B314D6">
        <w:rPr>
          <w:rFonts w:asciiTheme="minorHAnsi" w:hAnsiTheme="minorHAnsi" w:cstheme="minorHAnsi"/>
          <w:color w:val="000000" w:themeColor="text1"/>
          <w:lang w:eastAsia="en-SG"/>
        </w:rPr>
        <w:t>/HEPD</w:t>
      </w:r>
      <w:r w:rsidRPr="00B314D6">
        <w:rPr>
          <w:rFonts w:asciiTheme="minorHAnsi" w:hAnsiTheme="minorHAnsi" w:cstheme="minorHAnsi"/>
          <w:color w:val="000000" w:themeColor="text1"/>
          <w:lang w:eastAsia="en-SG"/>
        </w:rPr>
        <w:t>)</w:t>
      </w:r>
    </w:p>
    <w:p w14:paraId="4BFB213B" w14:textId="77777777" w:rsidR="00997EC7" w:rsidRPr="00B314D6" w:rsidRDefault="00997EC7" w:rsidP="003E14B7">
      <w:pPr>
        <w:jc w:val="both"/>
        <w:rPr>
          <w:rFonts w:asciiTheme="minorHAnsi" w:hAnsiTheme="minorHAnsi" w:cstheme="minorHAnsi"/>
          <w:color w:val="000000" w:themeColor="text1"/>
          <w:lang w:eastAsia="en-SG"/>
        </w:rPr>
      </w:pPr>
    </w:p>
    <w:p w14:paraId="748D399D" w14:textId="0B610DA1" w:rsidR="002B1432" w:rsidRPr="00914317" w:rsidRDefault="00997EC7" w:rsidP="003E14B7">
      <w:pPr>
        <w:jc w:val="both"/>
        <w:rPr>
          <w:rFonts w:asciiTheme="minorHAnsi" w:hAnsiTheme="minorHAnsi" w:cstheme="minorHAnsi"/>
          <w:color w:val="000000" w:themeColor="text1"/>
          <w:lang w:eastAsia="en-SG"/>
        </w:rPr>
      </w:pPr>
      <w:r w:rsidRPr="00507D15">
        <w:rPr>
          <w:rFonts w:asciiTheme="minorHAnsi" w:hAnsiTheme="minorHAnsi" w:cstheme="minorHAnsi"/>
          <w:b/>
          <w:bCs/>
          <w:color w:val="000000" w:themeColor="text1"/>
          <w:lang w:eastAsia="en-SG"/>
        </w:rPr>
        <w:t xml:space="preserve">Target </w:t>
      </w:r>
      <w:r w:rsidR="00467CA9" w:rsidRPr="00914317">
        <w:rPr>
          <w:rFonts w:asciiTheme="minorHAnsi" w:hAnsiTheme="minorHAnsi" w:cstheme="minorHAnsi"/>
          <w:b/>
          <w:bCs/>
          <w:color w:val="000000" w:themeColor="text1"/>
          <w:lang w:eastAsia="en-SG"/>
        </w:rPr>
        <w:t>Send Date</w:t>
      </w:r>
      <w:r w:rsidRPr="00914317">
        <w:rPr>
          <w:rFonts w:asciiTheme="minorHAnsi" w:hAnsiTheme="minorHAnsi" w:cstheme="minorHAnsi"/>
          <w:b/>
          <w:bCs/>
          <w:color w:val="000000" w:themeColor="text1"/>
          <w:lang w:eastAsia="en-SG"/>
        </w:rPr>
        <w:t>:</w:t>
      </w:r>
      <w:r w:rsidR="00C64E3E" w:rsidRPr="00914317">
        <w:rPr>
          <w:rFonts w:asciiTheme="minorHAnsi" w:hAnsiTheme="minorHAnsi" w:cstheme="minorHAnsi"/>
          <w:color w:val="000000" w:themeColor="text1"/>
          <w:lang w:eastAsia="en-SG"/>
        </w:rPr>
        <w:t xml:space="preserve"> </w:t>
      </w:r>
      <w:r w:rsidR="00CB7EF0">
        <w:rPr>
          <w:rFonts w:asciiTheme="minorHAnsi" w:hAnsiTheme="minorHAnsi" w:cstheme="minorHAnsi"/>
          <w:color w:val="000000" w:themeColor="text1"/>
          <w:lang w:eastAsia="en-SG"/>
        </w:rPr>
        <w:t>25</w:t>
      </w:r>
      <w:r w:rsidR="00B16D7B" w:rsidRPr="00914317">
        <w:rPr>
          <w:rFonts w:asciiTheme="minorHAnsi" w:hAnsiTheme="minorHAnsi" w:cstheme="minorHAnsi"/>
          <w:color w:val="000000" w:themeColor="text1"/>
          <w:lang w:eastAsia="en-SG"/>
        </w:rPr>
        <w:t xml:space="preserve"> </w:t>
      </w:r>
      <w:r w:rsidR="006E5061" w:rsidRPr="00914317">
        <w:rPr>
          <w:rFonts w:asciiTheme="minorHAnsi" w:hAnsiTheme="minorHAnsi" w:cstheme="minorHAnsi"/>
          <w:color w:val="000000" w:themeColor="text1"/>
          <w:lang w:eastAsia="en-SG"/>
        </w:rPr>
        <w:t>February 2022</w:t>
      </w:r>
    </w:p>
    <w:p w14:paraId="45714864" w14:textId="788222FA" w:rsidR="000E73B3" w:rsidRPr="00914317" w:rsidRDefault="009157A5" w:rsidP="003E14B7">
      <w:pPr>
        <w:jc w:val="both"/>
        <w:rPr>
          <w:rFonts w:asciiTheme="minorHAnsi" w:hAnsiTheme="minorHAnsi" w:cstheme="minorHAnsi"/>
          <w:color w:val="000000" w:themeColor="text1"/>
        </w:rPr>
      </w:pPr>
      <w:r w:rsidRPr="00914317">
        <w:rPr>
          <w:rFonts w:asciiTheme="minorHAnsi" w:hAnsiTheme="minorHAnsi" w:cstheme="minorHAnsi"/>
          <w:color w:val="000000" w:themeColor="text1"/>
        </w:rPr>
        <w:t>------------</w:t>
      </w:r>
    </w:p>
    <w:p w14:paraId="11EFE6C6" w14:textId="1B000D3E" w:rsidR="00D51670" w:rsidRPr="00914317" w:rsidRDefault="00D51670" w:rsidP="003E14B7">
      <w:pPr>
        <w:jc w:val="both"/>
        <w:rPr>
          <w:rFonts w:asciiTheme="minorHAnsi" w:hAnsiTheme="minorHAnsi" w:cstheme="minorHAnsi"/>
          <w:b/>
          <w:color w:val="000000" w:themeColor="text1"/>
          <w:lang w:val="en-US"/>
        </w:rPr>
      </w:pPr>
    </w:p>
    <w:p w14:paraId="6C08B6FF" w14:textId="3E70F999" w:rsidR="000A76A6" w:rsidRPr="00B314D6" w:rsidRDefault="00DA4FD4" w:rsidP="003E14B7">
      <w:pPr>
        <w:jc w:val="both"/>
        <w:rPr>
          <w:rFonts w:asciiTheme="minorHAnsi" w:hAnsiTheme="minorHAnsi" w:cstheme="minorHAnsi"/>
          <w:b/>
          <w:color w:val="000000" w:themeColor="text1"/>
          <w:lang w:val="en-US"/>
        </w:rPr>
      </w:pPr>
      <w:r>
        <w:rPr>
          <w:rFonts w:asciiTheme="minorHAnsi" w:hAnsiTheme="minorHAnsi" w:cstheme="minorHAnsi"/>
          <w:b/>
          <w:color w:val="000000" w:themeColor="text1"/>
          <w:lang w:val="en-US"/>
        </w:rPr>
        <w:t>25</w:t>
      </w:r>
      <w:r w:rsidR="00B16D7B" w:rsidRPr="00914317">
        <w:rPr>
          <w:rFonts w:asciiTheme="minorHAnsi" w:hAnsiTheme="minorHAnsi" w:cstheme="minorHAnsi"/>
          <w:b/>
          <w:color w:val="000000" w:themeColor="text1"/>
          <w:lang w:val="en-US"/>
        </w:rPr>
        <w:t xml:space="preserve"> </w:t>
      </w:r>
      <w:r w:rsidR="006E5061" w:rsidRPr="00914317">
        <w:rPr>
          <w:rFonts w:asciiTheme="minorHAnsi" w:hAnsiTheme="minorHAnsi" w:cstheme="minorHAnsi"/>
          <w:b/>
          <w:color w:val="000000" w:themeColor="text1"/>
          <w:lang w:val="en-US"/>
        </w:rPr>
        <w:t>February 2022</w:t>
      </w:r>
    </w:p>
    <w:p w14:paraId="6D24EF94" w14:textId="77777777" w:rsidR="004455E6" w:rsidRPr="00B314D6" w:rsidRDefault="004455E6" w:rsidP="003E14B7">
      <w:pPr>
        <w:jc w:val="both"/>
        <w:rPr>
          <w:rFonts w:asciiTheme="minorHAnsi" w:hAnsiTheme="minorHAnsi" w:cstheme="minorHAnsi"/>
          <w:b/>
          <w:color w:val="000000" w:themeColor="text1"/>
          <w:lang w:val="en-US"/>
        </w:rPr>
      </w:pPr>
    </w:p>
    <w:p w14:paraId="7BD568B4" w14:textId="1066DEE0" w:rsidR="00FD021A" w:rsidRPr="00B314D6" w:rsidRDefault="00EE71B6" w:rsidP="003E14B7">
      <w:pPr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B314D6">
        <w:rPr>
          <w:rFonts w:asciiTheme="minorHAnsi" w:hAnsiTheme="minorHAnsi" w:cstheme="minorHAnsi"/>
          <w:b/>
          <w:color w:val="000000" w:themeColor="text1"/>
          <w:lang w:val="en-US"/>
        </w:rPr>
        <w:t>[SSG CIRCULAR/PPD/202</w:t>
      </w:r>
      <w:r w:rsidR="00E21357">
        <w:rPr>
          <w:rFonts w:asciiTheme="minorHAnsi" w:hAnsiTheme="minorHAnsi" w:cstheme="minorHAnsi"/>
          <w:b/>
          <w:color w:val="000000" w:themeColor="text1"/>
          <w:lang w:val="en-US"/>
        </w:rPr>
        <w:t>2</w:t>
      </w:r>
      <w:r w:rsidRPr="00B314D6">
        <w:rPr>
          <w:rFonts w:asciiTheme="minorHAnsi" w:hAnsiTheme="minorHAnsi" w:cstheme="minorHAnsi"/>
          <w:b/>
          <w:color w:val="000000" w:themeColor="text1"/>
          <w:lang w:val="en-US"/>
        </w:rPr>
        <w:t>/Circular No.</w:t>
      </w:r>
      <w:r w:rsidR="00B51A4A" w:rsidRPr="00B314D6">
        <w:rPr>
          <w:rFonts w:asciiTheme="minorHAnsi" w:hAnsiTheme="minorHAnsi" w:cstheme="minorHAnsi"/>
          <w:b/>
          <w:color w:val="000000" w:themeColor="text1"/>
          <w:lang w:val="en-US"/>
        </w:rPr>
        <w:t xml:space="preserve"> </w:t>
      </w:r>
      <w:r w:rsidR="00E21357">
        <w:rPr>
          <w:rFonts w:asciiTheme="minorHAnsi" w:hAnsiTheme="minorHAnsi" w:cstheme="minorHAnsi"/>
          <w:b/>
          <w:color w:val="000000" w:themeColor="text1"/>
          <w:lang w:val="en-US"/>
        </w:rPr>
        <w:t>3</w:t>
      </w:r>
      <w:r w:rsidRPr="00B314D6">
        <w:rPr>
          <w:rFonts w:asciiTheme="minorHAnsi" w:hAnsiTheme="minorHAnsi" w:cstheme="minorHAnsi"/>
          <w:b/>
          <w:color w:val="000000" w:themeColor="text1"/>
          <w:lang w:val="en-US"/>
        </w:rPr>
        <w:t>]:</w:t>
      </w:r>
      <w:bookmarkStart w:id="0" w:name="_Hlk66712391"/>
      <w:r w:rsidRPr="00B314D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570FD" w:rsidRPr="00B314D6">
        <w:rPr>
          <w:rFonts w:asciiTheme="minorHAnsi" w:hAnsiTheme="minorHAnsi" w:cstheme="minorHAnsi"/>
          <w:b/>
          <w:bCs/>
          <w:color w:val="000000" w:themeColor="text1"/>
        </w:rPr>
        <w:t>Advisory on</w:t>
      </w:r>
      <w:r w:rsidR="00106DB6">
        <w:rPr>
          <w:rFonts w:asciiTheme="minorHAnsi" w:hAnsiTheme="minorHAnsi" w:cstheme="minorHAnsi"/>
          <w:b/>
          <w:bCs/>
          <w:color w:val="000000" w:themeColor="text1"/>
        </w:rPr>
        <w:t xml:space="preserve"> the Updates to</w:t>
      </w:r>
      <w:r w:rsidR="00D570FD" w:rsidRPr="00B314D6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A11578">
        <w:rPr>
          <w:rFonts w:asciiTheme="minorHAnsi" w:hAnsiTheme="minorHAnsi" w:cstheme="minorHAnsi"/>
          <w:b/>
          <w:bCs/>
          <w:color w:val="000000" w:themeColor="text1"/>
        </w:rPr>
        <w:t>W</w:t>
      </w:r>
      <w:r w:rsidR="00A11578" w:rsidRPr="00A11578">
        <w:rPr>
          <w:rFonts w:asciiTheme="minorHAnsi" w:hAnsiTheme="minorHAnsi" w:cstheme="minorHAnsi"/>
          <w:b/>
          <w:bCs/>
          <w:color w:val="000000" w:themeColor="text1"/>
        </w:rPr>
        <w:t xml:space="preserve">orkplace </w:t>
      </w:r>
      <w:r w:rsidR="00A11578">
        <w:rPr>
          <w:rFonts w:asciiTheme="minorHAnsi" w:hAnsiTheme="minorHAnsi" w:cstheme="minorHAnsi"/>
          <w:b/>
          <w:bCs/>
          <w:color w:val="000000" w:themeColor="text1"/>
        </w:rPr>
        <w:t>T</w:t>
      </w:r>
      <w:r w:rsidR="00A11578" w:rsidRPr="00A11578">
        <w:rPr>
          <w:rFonts w:asciiTheme="minorHAnsi" w:hAnsiTheme="minorHAnsi" w:cstheme="minorHAnsi"/>
          <w:b/>
          <w:bCs/>
          <w:color w:val="000000" w:themeColor="text1"/>
        </w:rPr>
        <w:t xml:space="preserve">esting </w:t>
      </w:r>
      <w:r w:rsidR="00A11578">
        <w:rPr>
          <w:rFonts w:asciiTheme="minorHAnsi" w:hAnsiTheme="minorHAnsi" w:cstheme="minorHAnsi"/>
          <w:b/>
          <w:bCs/>
          <w:color w:val="000000" w:themeColor="text1"/>
        </w:rPr>
        <w:t>R</w:t>
      </w:r>
      <w:r w:rsidR="00A11578" w:rsidRPr="00A11578">
        <w:rPr>
          <w:rFonts w:asciiTheme="minorHAnsi" w:hAnsiTheme="minorHAnsi" w:cstheme="minorHAnsi"/>
          <w:b/>
          <w:bCs/>
          <w:color w:val="000000" w:themeColor="text1"/>
        </w:rPr>
        <w:t xml:space="preserve">equirements </w:t>
      </w:r>
      <w:r w:rsidR="00FD021A" w:rsidRPr="00B314D6">
        <w:rPr>
          <w:rFonts w:asciiTheme="minorHAnsi" w:hAnsiTheme="minorHAnsi" w:cstheme="minorHAnsi"/>
          <w:b/>
          <w:bCs/>
          <w:color w:val="000000" w:themeColor="text1"/>
        </w:rPr>
        <w:t xml:space="preserve">effective from </w:t>
      </w:r>
      <w:r w:rsidR="00A11578">
        <w:rPr>
          <w:rFonts w:asciiTheme="minorHAnsi" w:hAnsiTheme="minorHAnsi" w:cstheme="minorHAnsi"/>
          <w:b/>
          <w:bCs/>
          <w:color w:val="000000" w:themeColor="text1"/>
        </w:rPr>
        <w:t>18 February</w:t>
      </w:r>
      <w:r w:rsidR="00106DB6">
        <w:rPr>
          <w:rFonts w:asciiTheme="minorHAnsi" w:hAnsiTheme="minorHAnsi" w:cstheme="minorHAnsi"/>
          <w:b/>
          <w:bCs/>
          <w:color w:val="000000" w:themeColor="text1"/>
        </w:rPr>
        <w:t xml:space="preserve"> 2022</w:t>
      </w:r>
    </w:p>
    <w:p w14:paraId="49F55EF2" w14:textId="77777777" w:rsidR="00FD021A" w:rsidRPr="00B314D6" w:rsidRDefault="00FD021A" w:rsidP="003E14B7">
      <w:pPr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bookmarkEnd w:id="0"/>
    <w:p w14:paraId="06D549E3" w14:textId="18F0D480" w:rsidR="00D570FD" w:rsidRPr="00B314D6" w:rsidRDefault="00D570FD" w:rsidP="003E14B7">
      <w:pPr>
        <w:jc w:val="both"/>
        <w:rPr>
          <w:rFonts w:asciiTheme="minorHAnsi" w:hAnsiTheme="minorHAnsi" w:cstheme="minorHAnsi"/>
          <w:color w:val="000000" w:themeColor="text1"/>
        </w:rPr>
      </w:pPr>
      <w:r w:rsidRPr="00B314D6">
        <w:rPr>
          <w:rFonts w:asciiTheme="minorHAnsi" w:hAnsiTheme="minorHAnsi" w:cstheme="minorHAnsi"/>
          <w:color w:val="000000" w:themeColor="text1"/>
        </w:rPr>
        <w:t>Dear Training Providers,</w:t>
      </w:r>
    </w:p>
    <w:p w14:paraId="6A14FF60" w14:textId="055E29DC" w:rsidR="00FD021A" w:rsidRDefault="00FD021A" w:rsidP="003E14B7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08789C2A" w14:textId="30609D6B" w:rsidR="00E60FF5" w:rsidRDefault="00E60FF5" w:rsidP="003E14B7">
      <w:pPr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 xml:space="preserve">This advisory informs </w:t>
      </w:r>
      <w:r w:rsidR="006E1204">
        <w:rPr>
          <w:rFonts w:asciiTheme="minorHAnsi" w:hAnsiTheme="minorHAnsi" w:cstheme="minorHAnsi"/>
          <w:color w:val="000000" w:themeColor="text1"/>
        </w:rPr>
        <w:t xml:space="preserve">Training Providers (TPs) </w:t>
      </w:r>
      <w:r>
        <w:rPr>
          <w:rFonts w:asciiTheme="minorHAnsi" w:hAnsiTheme="minorHAnsi" w:cstheme="minorHAnsi"/>
          <w:color w:val="000000" w:themeColor="text1"/>
        </w:rPr>
        <w:t xml:space="preserve">on the </w:t>
      </w:r>
      <w:r w:rsidR="006E1204">
        <w:rPr>
          <w:rFonts w:asciiTheme="minorHAnsi" w:hAnsiTheme="minorHAnsi" w:cstheme="minorHAnsi"/>
          <w:color w:val="000000" w:themeColor="text1"/>
        </w:rPr>
        <w:t xml:space="preserve">revised </w:t>
      </w:r>
      <w:r w:rsidRPr="00B314D6">
        <w:rPr>
          <w:rFonts w:asciiTheme="minorHAnsi" w:hAnsiTheme="minorHAnsi" w:cstheme="minorHAnsi"/>
          <w:color w:val="000000" w:themeColor="text1"/>
        </w:rPr>
        <w:t>Safe Management Measures (SMMs)</w:t>
      </w:r>
      <w:r w:rsidR="006E1204">
        <w:rPr>
          <w:rFonts w:asciiTheme="minorHAnsi" w:hAnsiTheme="minorHAnsi" w:cstheme="minorHAnsi"/>
          <w:color w:val="000000" w:themeColor="text1"/>
        </w:rPr>
        <w:t xml:space="preserve"> that will take effect from </w:t>
      </w:r>
      <w:r w:rsidR="000B4032">
        <w:rPr>
          <w:rFonts w:asciiTheme="minorHAnsi" w:hAnsiTheme="minorHAnsi" w:cstheme="minorHAnsi"/>
          <w:color w:val="000000" w:themeColor="text1"/>
        </w:rPr>
        <w:t>18</w:t>
      </w:r>
      <w:r w:rsidR="006E5061">
        <w:rPr>
          <w:rFonts w:asciiTheme="minorHAnsi" w:hAnsiTheme="minorHAnsi" w:cstheme="minorHAnsi"/>
          <w:color w:val="000000" w:themeColor="text1"/>
        </w:rPr>
        <w:t xml:space="preserve"> February</w:t>
      </w:r>
      <w:r w:rsidR="006E1204">
        <w:rPr>
          <w:rFonts w:asciiTheme="minorHAnsi" w:hAnsiTheme="minorHAnsi" w:cstheme="minorHAnsi"/>
          <w:color w:val="000000" w:themeColor="text1"/>
        </w:rPr>
        <w:t xml:space="preserve"> 2022</w:t>
      </w:r>
      <w:r w:rsidR="008F082B">
        <w:rPr>
          <w:rFonts w:asciiTheme="minorHAnsi" w:hAnsiTheme="minorHAnsi" w:cstheme="minorHAnsi"/>
          <w:color w:val="000000" w:themeColor="text1"/>
        </w:rPr>
        <w:t xml:space="preserve"> (unless otherwise stated below)</w:t>
      </w:r>
      <w:r w:rsidR="006E1204">
        <w:rPr>
          <w:rFonts w:asciiTheme="minorHAnsi" w:hAnsiTheme="minorHAnsi" w:cstheme="minorHAnsi"/>
          <w:color w:val="000000" w:themeColor="text1"/>
        </w:rPr>
        <w:t xml:space="preserve">. </w:t>
      </w:r>
      <w:r w:rsidRPr="00B314D6">
        <w:rPr>
          <w:rFonts w:asciiTheme="minorHAnsi" w:hAnsiTheme="minorHAnsi" w:cstheme="minorHAnsi"/>
          <w:color w:val="000000" w:themeColor="text1"/>
        </w:rPr>
        <w:t xml:space="preserve">This is for </w:t>
      </w:r>
      <w:r w:rsidR="00EC08DD" w:rsidRPr="00EC08DD">
        <w:rPr>
          <w:rFonts w:asciiTheme="minorHAnsi" w:hAnsiTheme="minorHAnsi" w:cstheme="minorHAnsi"/>
          <w:color w:val="000000" w:themeColor="text1"/>
          <w:u w:val="single"/>
        </w:rPr>
        <w:t xml:space="preserve">strict </w:t>
      </w:r>
      <w:r w:rsidRPr="00EC08DD">
        <w:rPr>
          <w:rFonts w:asciiTheme="minorHAnsi" w:hAnsiTheme="minorHAnsi" w:cstheme="minorHAnsi"/>
          <w:color w:val="000000" w:themeColor="text1"/>
          <w:u w:val="single"/>
        </w:rPr>
        <w:t>compliance</w:t>
      </w:r>
      <w:r w:rsidRPr="00B314D6">
        <w:rPr>
          <w:rFonts w:asciiTheme="minorHAnsi" w:hAnsiTheme="minorHAnsi" w:cstheme="minorHAnsi"/>
          <w:color w:val="000000" w:themeColor="text1"/>
        </w:rPr>
        <w:t xml:space="preserve"> by all TPs.</w:t>
      </w:r>
    </w:p>
    <w:p w14:paraId="7CA93CBA" w14:textId="77777777" w:rsidR="006E1204" w:rsidRPr="006E1204" w:rsidRDefault="006E1204" w:rsidP="006E1204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362FC2AF" w14:textId="0A4F4A57" w:rsidR="006E1204" w:rsidRPr="006E1204" w:rsidRDefault="006E1204" w:rsidP="006E1204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  <w:color w:val="000000" w:themeColor="text1"/>
        </w:rPr>
      </w:pPr>
      <w:r w:rsidRPr="006E1204">
        <w:rPr>
          <w:rFonts w:asciiTheme="minorHAnsi" w:hAnsiTheme="minorHAnsi" w:cstheme="minorHAnsi"/>
          <w:color w:val="000000" w:themeColor="text1"/>
        </w:rPr>
        <w:t xml:space="preserve">On </w:t>
      </w:r>
      <w:r w:rsidR="006E5061">
        <w:rPr>
          <w:rFonts w:asciiTheme="minorHAnsi" w:hAnsiTheme="minorHAnsi" w:cstheme="minorHAnsi"/>
          <w:color w:val="000000" w:themeColor="text1"/>
        </w:rPr>
        <w:t>16</w:t>
      </w:r>
      <w:r w:rsidRPr="006E1204">
        <w:rPr>
          <w:rFonts w:asciiTheme="minorHAnsi" w:hAnsiTheme="minorHAnsi" w:cstheme="minorHAnsi"/>
          <w:color w:val="000000" w:themeColor="text1"/>
        </w:rPr>
        <w:t xml:space="preserve"> </w:t>
      </w:r>
      <w:r w:rsidR="006E5061">
        <w:rPr>
          <w:rFonts w:asciiTheme="minorHAnsi" w:hAnsiTheme="minorHAnsi" w:cstheme="minorHAnsi"/>
          <w:color w:val="000000" w:themeColor="text1"/>
        </w:rPr>
        <w:t>February 2022</w:t>
      </w:r>
      <w:r w:rsidRPr="006E1204">
        <w:rPr>
          <w:rFonts w:asciiTheme="minorHAnsi" w:hAnsiTheme="minorHAnsi" w:cstheme="minorHAnsi"/>
          <w:color w:val="000000" w:themeColor="text1"/>
        </w:rPr>
        <w:t>, the Multi-Ministry Taskforce (MTF) announced an update to</w:t>
      </w:r>
      <w:r w:rsidR="006E5061">
        <w:rPr>
          <w:rFonts w:asciiTheme="minorHAnsi" w:hAnsiTheme="minorHAnsi" w:cstheme="minorHAnsi"/>
          <w:color w:val="000000" w:themeColor="text1"/>
        </w:rPr>
        <w:t xml:space="preserve"> simplify</w:t>
      </w:r>
      <w:r w:rsidRPr="006E1204">
        <w:rPr>
          <w:rFonts w:asciiTheme="minorHAnsi" w:hAnsiTheme="minorHAnsi" w:cstheme="minorHAnsi"/>
          <w:color w:val="000000" w:themeColor="text1"/>
        </w:rPr>
        <w:t xml:space="preserve"> </w:t>
      </w:r>
      <w:r w:rsidR="006E5061" w:rsidRPr="006E5061">
        <w:rPr>
          <w:rFonts w:asciiTheme="minorHAnsi" w:hAnsiTheme="minorHAnsi" w:cstheme="minorHAnsi"/>
          <w:color w:val="000000" w:themeColor="text1"/>
        </w:rPr>
        <w:t>existing workplace testing requirements</w:t>
      </w:r>
      <w:r w:rsidRPr="006E1204">
        <w:rPr>
          <w:rFonts w:asciiTheme="minorHAnsi" w:hAnsiTheme="minorHAnsi" w:cstheme="minorHAnsi"/>
          <w:color w:val="000000" w:themeColor="text1"/>
        </w:rPr>
        <w:t xml:space="preserve">. </w:t>
      </w:r>
      <w:r w:rsidR="006E5061">
        <w:rPr>
          <w:rFonts w:asciiTheme="minorHAnsi" w:hAnsiTheme="minorHAnsi" w:cstheme="minorHAnsi"/>
          <w:color w:val="000000" w:themeColor="text1"/>
        </w:rPr>
        <w:t xml:space="preserve">The </w:t>
      </w:r>
      <w:r w:rsidRPr="006E1204">
        <w:rPr>
          <w:rFonts w:asciiTheme="minorHAnsi" w:hAnsiTheme="minorHAnsi" w:cstheme="minorHAnsi"/>
          <w:color w:val="000000" w:themeColor="text1"/>
        </w:rPr>
        <w:t>MTF’s press release is attached below.</w:t>
      </w:r>
    </w:p>
    <w:p w14:paraId="614C9009" w14:textId="77777777" w:rsidR="006E1204" w:rsidRPr="00123B20" w:rsidRDefault="006E1204" w:rsidP="006E1204">
      <w:pPr>
        <w:pStyle w:val="ListParagraph"/>
        <w:spacing w:line="259" w:lineRule="auto"/>
        <w:ind w:left="0"/>
        <w:jc w:val="both"/>
        <w:rPr>
          <w:rFonts w:ascii="Arial" w:hAnsi="Arial"/>
          <w:lang w:val="en-US"/>
        </w:rPr>
      </w:pPr>
    </w:p>
    <w:p w14:paraId="71F35E21" w14:textId="67EAF4F2" w:rsidR="004742A3" w:rsidRDefault="00953EAE" w:rsidP="00D62CA4">
      <w:pPr>
        <w:pStyle w:val="ListParagraph"/>
        <w:ind w:left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cs="Times New Roman"/>
        </w:rPr>
        <w:object w:dxaOrig="1440" w:dyaOrig="1270" w14:anchorId="6D7665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3.75pt" o:ole="">
            <v:imagedata r:id="rId8" o:title=""/>
          </v:shape>
          <o:OLEObject Type="Embed" ProgID="Outlook.FileAttach" ShapeID="_x0000_i1025" DrawAspect="Icon" ObjectID="_1707313364" r:id="rId9"/>
        </w:object>
      </w:r>
    </w:p>
    <w:p w14:paraId="1CEE5D66" w14:textId="7316EF53" w:rsidR="006E5061" w:rsidRDefault="00EC08DD" w:rsidP="006E5061">
      <w:pPr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106DB6">
        <w:rPr>
          <w:rFonts w:asciiTheme="minorHAnsi" w:hAnsiTheme="minorHAnsi" w:cstheme="minorHAnsi"/>
          <w:b/>
          <w:bCs/>
          <w:color w:val="FF0000"/>
        </w:rPr>
        <w:t>[New]</w:t>
      </w:r>
      <w:r w:rsidRPr="004823CF">
        <w:rPr>
          <w:rFonts w:asciiTheme="minorHAnsi" w:hAnsiTheme="minorHAnsi" w:cstheme="minorHAnsi"/>
          <w:color w:val="000000" w:themeColor="text1"/>
        </w:rPr>
        <w:t xml:space="preserve"> </w:t>
      </w:r>
      <w:r w:rsidRPr="00EC08DD">
        <w:rPr>
          <w:rFonts w:asciiTheme="minorHAnsi" w:hAnsiTheme="minorHAnsi" w:cstheme="minorHAnsi"/>
          <w:b/>
          <w:bCs/>
          <w:color w:val="000000" w:themeColor="text1"/>
        </w:rPr>
        <w:t>Streamlining the Rostered Routine Testing (RRT) Regime</w:t>
      </w:r>
    </w:p>
    <w:p w14:paraId="1CD491A2" w14:textId="77777777" w:rsidR="00EC08DD" w:rsidRDefault="00EC08DD" w:rsidP="00EC08DD">
      <w:pPr>
        <w:jc w:val="both"/>
        <w:rPr>
          <w:rFonts w:asciiTheme="minorHAnsi" w:hAnsiTheme="minorHAnsi" w:cstheme="minorHAnsi"/>
          <w:b/>
          <w:bCs/>
          <w:color w:val="FF0000"/>
        </w:rPr>
      </w:pPr>
    </w:p>
    <w:p w14:paraId="78629C10" w14:textId="21BB0A09" w:rsidR="000B4032" w:rsidRPr="000B4032" w:rsidRDefault="000B4032" w:rsidP="000B4032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/>
        </w:rPr>
      </w:pPr>
      <w:r w:rsidRPr="000B4032">
        <w:rPr>
          <w:rFonts w:asciiTheme="minorHAnsi" w:hAnsiTheme="minorHAnsi"/>
        </w:rPr>
        <w:t xml:space="preserve">The RRT regime served as an important part of </w:t>
      </w:r>
      <w:r>
        <w:rPr>
          <w:rFonts w:asciiTheme="minorHAnsi" w:hAnsiTheme="minorHAnsi"/>
        </w:rPr>
        <w:t xml:space="preserve">the national </w:t>
      </w:r>
      <w:r w:rsidRPr="000B4032">
        <w:rPr>
          <w:rFonts w:asciiTheme="minorHAnsi" w:hAnsiTheme="minorHAnsi"/>
        </w:rPr>
        <w:t xml:space="preserve">strategy to facilitate early detection and containment of transmission in the community. Testing continues to be an essential response to COVID-19. However, </w:t>
      </w:r>
      <w:r>
        <w:rPr>
          <w:rFonts w:asciiTheme="minorHAnsi" w:hAnsiTheme="minorHAnsi"/>
        </w:rPr>
        <w:t xml:space="preserve">the </w:t>
      </w:r>
      <w:r w:rsidRPr="000B4032">
        <w:rPr>
          <w:rFonts w:asciiTheme="minorHAnsi" w:hAnsiTheme="minorHAnsi"/>
        </w:rPr>
        <w:t xml:space="preserve">high vaccination coverage and the implementation of Vaccination-Differentiated SMMs (VDS) offer good protection to the workforce from severe disease due to </w:t>
      </w:r>
      <w:r w:rsidRPr="000B4032">
        <w:rPr>
          <w:rFonts w:asciiTheme="minorHAnsi" w:hAnsiTheme="minorHAnsi" w:cstheme="minorHAnsi"/>
          <w:lang w:val="en-US"/>
        </w:rPr>
        <w:t>COVID</w:t>
      </w:r>
      <w:r w:rsidRPr="000B4032">
        <w:rPr>
          <w:rFonts w:asciiTheme="minorHAnsi" w:hAnsiTheme="minorHAnsi"/>
        </w:rPr>
        <w:t xml:space="preserve">-19 infection. The high transmissibility and shorter incubation period of the Omicron variant have also meant a reduction in the effectiveness of RRT in containing community transmission. Furthermore, </w:t>
      </w:r>
      <w:r>
        <w:rPr>
          <w:rFonts w:asciiTheme="minorHAnsi" w:hAnsiTheme="minorHAnsi"/>
        </w:rPr>
        <w:t>the national posture</w:t>
      </w:r>
      <w:r w:rsidRPr="000B4032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has </w:t>
      </w:r>
      <w:r w:rsidRPr="000B4032">
        <w:rPr>
          <w:rFonts w:asciiTheme="minorHAnsi" w:hAnsiTheme="minorHAnsi"/>
        </w:rPr>
        <w:t>shifted towards protecting the vulnerable population and managing severe cases.</w:t>
      </w:r>
    </w:p>
    <w:p w14:paraId="7A09FC6F" w14:textId="77777777" w:rsidR="000B4032" w:rsidRPr="000B4032" w:rsidRDefault="000B4032" w:rsidP="000B4032">
      <w:pPr>
        <w:jc w:val="both"/>
        <w:rPr>
          <w:rFonts w:asciiTheme="minorHAnsi" w:hAnsiTheme="minorHAnsi"/>
        </w:rPr>
      </w:pPr>
    </w:p>
    <w:p w14:paraId="027961B8" w14:textId="1E67A45B" w:rsidR="00DE7C84" w:rsidRDefault="000B4032" w:rsidP="000B4032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/>
        </w:rPr>
      </w:pPr>
      <w:r w:rsidRPr="000B4032">
        <w:rPr>
          <w:rFonts w:asciiTheme="minorHAnsi" w:hAnsiTheme="minorHAnsi" w:cstheme="minorHAnsi"/>
        </w:rPr>
        <w:t xml:space="preserve">Therefore, from 18 February 2022, the RRT regime </w:t>
      </w:r>
      <w:r w:rsidR="00477F98">
        <w:rPr>
          <w:rFonts w:asciiTheme="minorHAnsi" w:hAnsiTheme="minorHAnsi" w:cstheme="minorHAnsi"/>
        </w:rPr>
        <w:t>will</w:t>
      </w:r>
      <w:r w:rsidRPr="000B4032">
        <w:rPr>
          <w:rFonts w:asciiTheme="minorHAnsi" w:hAnsiTheme="minorHAnsi" w:cstheme="minorHAnsi"/>
        </w:rPr>
        <w:t xml:space="preserve"> focus only on settings catering to vulnerable groups (i.e.</w:t>
      </w:r>
      <w:r w:rsidR="00DE7C84">
        <w:rPr>
          <w:rFonts w:asciiTheme="minorHAnsi" w:hAnsiTheme="minorHAnsi" w:cstheme="minorHAnsi"/>
        </w:rPr>
        <w:t>,</w:t>
      </w:r>
      <w:r w:rsidRPr="000B4032">
        <w:rPr>
          <w:rFonts w:asciiTheme="minorHAnsi" w:hAnsiTheme="minorHAnsi" w:cstheme="minorHAnsi"/>
        </w:rPr>
        <w:t xml:space="preserve"> healthcare sector, eldercare sector, and settings with children below 5 years old</w:t>
      </w:r>
      <w:r w:rsidRPr="000B4032">
        <w:rPr>
          <w:rStyle w:val="FootnoteReference"/>
          <w:rFonts w:asciiTheme="minorHAnsi" w:hAnsiTheme="minorHAnsi" w:cstheme="minorHAnsi"/>
        </w:rPr>
        <w:footnoteReference w:id="2"/>
      </w:r>
      <w:r w:rsidRPr="000B4032">
        <w:rPr>
          <w:rFonts w:asciiTheme="minorHAnsi" w:hAnsiTheme="minorHAnsi" w:cstheme="minorHAnsi"/>
        </w:rPr>
        <w:t>) and selected</w:t>
      </w:r>
      <w:r w:rsidRPr="000B4032">
        <w:rPr>
          <w:rFonts w:asciiTheme="minorHAnsi" w:hAnsiTheme="minorHAnsi"/>
        </w:rPr>
        <w:t xml:space="preserve"> essential services sectors. </w:t>
      </w:r>
      <w:r>
        <w:rPr>
          <w:rFonts w:asciiTheme="minorHAnsi" w:hAnsiTheme="minorHAnsi"/>
        </w:rPr>
        <w:t xml:space="preserve">As such, </w:t>
      </w:r>
      <w:r w:rsidR="007A0E8A">
        <w:rPr>
          <w:rFonts w:asciiTheme="minorHAnsi" w:hAnsiTheme="minorHAnsi"/>
          <w:b/>
          <w:bCs/>
        </w:rPr>
        <w:t>TPs</w:t>
      </w:r>
      <w:r w:rsidRPr="000B4032">
        <w:rPr>
          <w:rFonts w:asciiTheme="minorHAnsi" w:hAnsiTheme="minorHAnsi"/>
          <w:b/>
          <w:bCs/>
        </w:rPr>
        <w:t xml:space="preserve"> that are currently on </w:t>
      </w:r>
      <w:r w:rsidRPr="000B4032">
        <w:rPr>
          <w:rFonts w:asciiTheme="minorHAnsi" w:hAnsiTheme="minorHAnsi" w:cstheme="minorHAnsi"/>
          <w:b/>
          <w:bCs/>
          <w:lang w:val="en-US"/>
        </w:rPr>
        <w:t>RRT</w:t>
      </w:r>
      <w:r w:rsidRPr="000B4032">
        <w:rPr>
          <w:rFonts w:asciiTheme="minorHAnsi" w:hAnsiTheme="minorHAnsi"/>
          <w:b/>
          <w:bCs/>
        </w:rPr>
        <w:t xml:space="preserve"> will no longer be required to continue testing from 18 February 2022</w:t>
      </w:r>
      <w:r w:rsidRPr="000B403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="008F082B">
        <w:rPr>
          <w:rFonts w:asciiTheme="minorHAnsi" w:hAnsiTheme="minorHAnsi"/>
        </w:rPr>
        <w:t xml:space="preserve">TPs </w:t>
      </w:r>
      <w:r w:rsidR="00477F98">
        <w:rPr>
          <w:rFonts w:asciiTheme="minorHAnsi" w:hAnsiTheme="minorHAnsi"/>
        </w:rPr>
        <w:t xml:space="preserve">must </w:t>
      </w:r>
      <w:r w:rsidR="008F082B">
        <w:rPr>
          <w:rFonts w:asciiTheme="minorHAnsi" w:hAnsiTheme="minorHAnsi"/>
        </w:rPr>
        <w:t xml:space="preserve">continue to comply with </w:t>
      </w:r>
      <w:r w:rsidR="00477F98">
        <w:rPr>
          <w:rFonts w:asciiTheme="minorHAnsi" w:hAnsiTheme="minorHAnsi"/>
        </w:rPr>
        <w:t xml:space="preserve">all </w:t>
      </w:r>
      <w:r w:rsidR="008F082B">
        <w:rPr>
          <w:rFonts w:asciiTheme="minorHAnsi" w:hAnsiTheme="minorHAnsi"/>
        </w:rPr>
        <w:t>prevailing requirements for specific settings</w:t>
      </w:r>
      <w:r w:rsidR="00D7077B">
        <w:rPr>
          <w:rFonts w:asciiTheme="minorHAnsi" w:hAnsiTheme="minorHAnsi"/>
        </w:rPr>
        <w:t>.</w:t>
      </w:r>
      <w:r w:rsidR="008F082B">
        <w:rPr>
          <w:rFonts w:asciiTheme="minorHAnsi" w:hAnsiTheme="minorHAnsi"/>
        </w:rPr>
        <w:t xml:space="preserve">  </w:t>
      </w:r>
      <w:r w:rsidR="002F6EAD">
        <w:rPr>
          <w:rFonts w:asciiTheme="minorHAnsi" w:hAnsiTheme="minorHAnsi"/>
        </w:rPr>
        <w:t xml:space="preserve"> </w:t>
      </w:r>
      <w:r w:rsidR="008F082B">
        <w:rPr>
          <w:rFonts w:asciiTheme="minorHAnsi" w:hAnsiTheme="minorHAnsi"/>
        </w:rPr>
        <w:t xml:space="preserve"> </w:t>
      </w:r>
    </w:p>
    <w:p w14:paraId="0CD16574" w14:textId="77777777" w:rsidR="000B4032" w:rsidRPr="000B4032" w:rsidRDefault="000B4032" w:rsidP="000B4032">
      <w:pPr>
        <w:jc w:val="both"/>
        <w:rPr>
          <w:rFonts w:asciiTheme="minorHAnsi" w:hAnsiTheme="minorHAnsi"/>
        </w:rPr>
      </w:pPr>
    </w:p>
    <w:p w14:paraId="4C626832" w14:textId="1CFB6F28" w:rsidR="006E5061" w:rsidRPr="00DE7C84" w:rsidRDefault="00477F98" w:rsidP="00DE7C84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/>
        </w:rPr>
        <w:t>W</w:t>
      </w:r>
      <w:r w:rsidR="000B4032" w:rsidRPr="000B4032">
        <w:rPr>
          <w:rFonts w:asciiTheme="minorHAnsi" w:hAnsiTheme="minorHAnsi"/>
        </w:rPr>
        <w:t xml:space="preserve">e urge individuals to continue to exercise personal responsibility and conduct regular self-testing, especially prior to visiting crowded places or interacting with vulnerable groups during this period. </w:t>
      </w:r>
      <w:r w:rsidR="007A0E8A">
        <w:rPr>
          <w:rFonts w:asciiTheme="minorHAnsi" w:hAnsiTheme="minorHAnsi"/>
        </w:rPr>
        <w:t>TPs</w:t>
      </w:r>
      <w:r w:rsidR="000B4032" w:rsidRPr="000B4032">
        <w:rPr>
          <w:rFonts w:asciiTheme="minorHAnsi" w:hAnsiTheme="minorHAnsi"/>
        </w:rPr>
        <w:t xml:space="preserve"> that have remaining kits that were already distributed to them for RRT are strongly encouraged to continue testing until the test kits are fully utilised.</w:t>
      </w:r>
    </w:p>
    <w:p w14:paraId="06A005A9" w14:textId="77777777" w:rsidR="00771A2F" w:rsidRDefault="00771A2F" w:rsidP="00D62CA4">
      <w:pPr>
        <w:pStyle w:val="ListParagraph"/>
        <w:ind w:left="0"/>
        <w:jc w:val="both"/>
        <w:rPr>
          <w:rFonts w:asciiTheme="minorHAnsi" w:hAnsiTheme="minorHAnsi" w:cstheme="minorHAnsi"/>
        </w:rPr>
      </w:pPr>
    </w:p>
    <w:p w14:paraId="69D7BCAF" w14:textId="4A3FF534" w:rsidR="004F28EF" w:rsidRPr="004F28EF" w:rsidRDefault="00EC08DD" w:rsidP="004F28EF">
      <w:pPr>
        <w:jc w:val="both"/>
        <w:rPr>
          <w:rFonts w:asciiTheme="minorHAnsi" w:hAnsiTheme="minorHAnsi" w:cstheme="minorHAnsi"/>
          <w:b/>
          <w:bCs/>
        </w:rPr>
      </w:pPr>
      <w:r w:rsidRPr="008E3CC2">
        <w:rPr>
          <w:rFonts w:asciiTheme="minorHAnsi" w:hAnsiTheme="minorHAnsi" w:cstheme="minorHAnsi"/>
          <w:b/>
          <w:bCs/>
          <w:color w:val="FF0000"/>
        </w:rPr>
        <w:t>[</w:t>
      </w:r>
      <w:r>
        <w:rPr>
          <w:rFonts w:asciiTheme="minorHAnsi" w:hAnsiTheme="minorHAnsi" w:cstheme="minorHAnsi"/>
          <w:b/>
          <w:bCs/>
          <w:color w:val="FF0000"/>
        </w:rPr>
        <w:t>New</w:t>
      </w:r>
      <w:r w:rsidRPr="008E3CC2">
        <w:rPr>
          <w:rFonts w:asciiTheme="minorHAnsi" w:hAnsiTheme="minorHAnsi" w:cstheme="minorHAnsi"/>
          <w:b/>
          <w:bCs/>
          <w:color w:val="FF0000"/>
        </w:rPr>
        <w:t xml:space="preserve">] </w:t>
      </w:r>
      <w:r w:rsidR="00106DB6" w:rsidRPr="004F28EF">
        <w:rPr>
          <w:rFonts w:asciiTheme="minorHAnsi" w:hAnsiTheme="minorHAnsi" w:cstheme="minorHAnsi"/>
          <w:b/>
          <w:bCs/>
        </w:rPr>
        <w:t>Enhancement</w:t>
      </w:r>
      <w:r w:rsidR="00106DB6">
        <w:rPr>
          <w:rFonts w:asciiTheme="minorHAnsi" w:hAnsiTheme="minorHAnsi" w:cstheme="minorHAnsi"/>
          <w:b/>
          <w:bCs/>
        </w:rPr>
        <w:t>s</w:t>
      </w:r>
      <w:r w:rsidR="00106DB6" w:rsidRPr="00106DB6">
        <w:rPr>
          <w:rFonts w:asciiTheme="minorHAnsi" w:hAnsiTheme="minorHAnsi" w:cstheme="minorHAnsi"/>
          <w:b/>
          <w:bCs/>
        </w:rPr>
        <w:t xml:space="preserve"> </w:t>
      </w:r>
      <w:r w:rsidR="00106DB6">
        <w:rPr>
          <w:rFonts w:asciiTheme="minorHAnsi" w:hAnsiTheme="minorHAnsi" w:cstheme="minorHAnsi"/>
          <w:b/>
          <w:bCs/>
        </w:rPr>
        <w:t>to the</w:t>
      </w:r>
      <w:r w:rsidR="00106DB6" w:rsidRPr="00106DB6">
        <w:rPr>
          <w:rFonts w:asciiTheme="minorHAnsi" w:hAnsiTheme="minorHAnsi" w:cstheme="minorHAnsi"/>
          <w:b/>
          <w:bCs/>
        </w:rPr>
        <w:t xml:space="preserve"> </w:t>
      </w:r>
      <w:r w:rsidR="008F082B">
        <w:rPr>
          <w:rFonts w:asciiTheme="minorHAnsi" w:hAnsiTheme="minorHAnsi" w:cstheme="minorHAnsi"/>
          <w:b/>
          <w:bCs/>
        </w:rPr>
        <w:t>Vaccination-</w:t>
      </w:r>
      <w:r w:rsidR="00106DB6" w:rsidRPr="00106DB6">
        <w:rPr>
          <w:rFonts w:asciiTheme="minorHAnsi" w:hAnsiTheme="minorHAnsi" w:cstheme="minorHAnsi"/>
          <w:b/>
          <w:bCs/>
        </w:rPr>
        <w:t>Differentiated SMM</w:t>
      </w:r>
      <w:r w:rsidR="00106DB6">
        <w:rPr>
          <w:rFonts w:asciiTheme="minorHAnsi" w:hAnsiTheme="minorHAnsi" w:cstheme="minorHAnsi"/>
          <w:b/>
          <w:bCs/>
        </w:rPr>
        <w:t>s</w:t>
      </w:r>
      <w:r w:rsidR="008F082B">
        <w:rPr>
          <w:rFonts w:asciiTheme="minorHAnsi" w:hAnsiTheme="minorHAnsi" w:cstheme="minorHAnsi"/>
          <w:b/>
          <w:bCs/>
        </w:rPr>
        <w:t xml:space="preserve"> (VDS)</w:t>
      </w:r>
    </w:p>
    <w:p w14:paraId="6D76C754" w14:textId="77777777" w:rsidR="004F28EF" w:rsidRDefault="004F28EF" w:rsidP="004F28EF">
      <w:pPr>
        <w:jc w:val="both"/>
        <w:rPr>
          <w:rFonts w:asciiTheme="minorHAnsi" w:hAnsiTheme="minorHAnsi" w:cstheme="minorHAnsi"/>
        </w:rPr>
      </w:pPr>
    </w:p>
    <w:p w14:paraId="58ABF27B" w14:textId="309E76CA" w:rsidR="00490F01" w:rsidRPr="00EC08DD" w:rsidRDefault="00771A2F" w:rsidP="00771A2F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lastRenderedPageBreak/>
        <w:t xml:space="preserve">In our previous advisory dated 17 January 2022, we stated that VDS will be expanded to include all </w:t>
      </w:r>
      <w:r w:rsidRPr="00771A2F">
        <w:rPr>
          <w:rFonts w:asciiTheme="minorHAnsi" w:hAnsiTheme="minorHAnsi" w:cstheme="minorHAnsi"/>
        </w:rPr>
        <w:t>indoor sports facilities, Institutes of Higher Learning (IHLs), and leisure guests in hotels, hostels and service departments</w:t>
      </w:r>
      <w:r>
        <w:rPr>
          <w:rFonts w:asciiTheme="minorHAnsi" w:hAnsiTheme="minorHAnsi" w:cstheme="minorHAnsi"/>
        </w:rPr>
        <w:t xml:space="preserve">. </w:t>
      </w:r>
      <w:r w:rsidRPr="007A0E8A">
        <w:rPr>
          <w:rFonts w:asciiTheme="minorHAnsi" w:hAnsiTheme="minorHAnsi" w:cstheme="minorHAnsi"/>
          <w:b/>
          <w:bCs/>
        </w:rPr>
        <w:t>As MOE is still reviewing the implementation of VDS for IHL students, all enrolled students, i.e.</w:t>
      </w:r>
      <w:r w:rsidR="004F078E">
        <w:rPr>
          <w:rFonts w:asciiTheme="minorHAnsi" w:hAnsiTheme="minorHAnsi" w:cstheme="minorHAnsi"/>
          <w:b/>
          <w:bCs/>
        </w:rPr>
        <w:t>,</w:t>
      </w:r>
      <w:r w:rsidRPr="007A0E8A">
        <w:rPr>
          <w:rFonts w:asciiTheme="minorHAnsi" w:hAnsiTheme="minorHAnsi" w:cstheme="minorHAnsi"/>
          <w:b/>
          <w:bCs/>
        </w:rPr>
        <w:t xml:space="preserve"> Pre-Employment Training and Continuing Education and Training (CET) students</w:t>
      </w:r>
      <w:r w:rsidRPr="007A0E8A">
        <w:rPr>
          <w:rStyle w:val="FootnoteReference"/>
        </w:rPr>
        <w:footnoteReference w:id="3"/>
      </w:r>
      <w:r w:rsidR="00881C72">
        <w:rPr>
          <w:rFonts w:asciiTheme="minorHAnsi" w:hAnsiTheme="minorHAnsi" w:cstheme="minorHAnsi"/>
          <w:b/>
          <w:bCs/>
        </w:rPr>
        <w:t>,</w:t>
      </w:r>
      <w:r w:rsidRPr="007A0E8A">
        <w:rPr>
          <w:rFonts w:asciiTheme="minorHAnsi" w:hAnsiTheme="minorHAnsi" w:cstheme="minorHAnsi"/>
          <w:b/>
          <w:bCs/>
        </w:rPr>
        <w:t xml:space="preserve"> will be exempted from the VDS requirement to enter campus for now, until further notice</w:t>
      </w:r>
      <w:r w:rsidRPr="00771A2F">
        <w:rPr>
          <w:rFonts w:asciiTheme="minorHAnsi" w:hAnsiTheme="minorHAnsi" w:cstheme="minorHAnsi"/>
        </w:rPr>
        <w:t>.</w:t>
      </w:r>
    </w:p>
    <w:p w14:paraId="5DD1649F" w14:textId="450E0918" w:rsidR="00EC08DD" w:rsidRDefault="00EC08DD" w:rsidP="00EC08DD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467FB5AF" w14:textId="599C3C00" w:rsidR="00EC08DD" w:rsidRPr="00EC08DD" w:rsidRDefault="009165B2" w:rsidP="00EC08DD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color w:val="000000" w:themeColor="text1"/>
        </w:rPr>
      </w:pPr>
      <w:r w:rsidRPr="008E3CC2">
        <w:rPr>
          <w:rFonts w:asciiTheme="minorHAnsi" w:hAnsiTheme="minorHAnsi" w:cstheme="minorHAnsi"/>
          <w:b/>
          <w:bCs/>
          <w:color w:val="FF0000"/>
        </w:rPr>
        <w:t>[</w:t>
      </w:r>
      <w:r>
        <w:rPr>
          <w:rFonts w:asciiTheme="minorHAnsi" w:hAnsiTheme="minorHAnsi" w:cstheme="minorHAnsi"/>
          <w:b/>
          <w:bCs/>
          <w:color w:val="FF0000"/>
        </w:rPr>
        <w:t>New</w:t>
      </w:r>
      <w:r w:rsidRPr="008E3CC2">
        <w:rPr>
          <w:rFonts w:asciiTheme="minorHAnsi" w:hAnsiTheme="minorHAnsi" w:cstheme="minorHAnsi"/>
          <w:b/>
          <w:bCs/>
          <w:color w:val="FF0000"/>
        </w:rPr>
        <w:t xml:space="preserve">] </w:t>
      </w:r>
      <w:r w:rsidR="00EC08DD" w:rsidRPr="00EC08DD">
        <w:rPr>
          <w:rFonts w:asciiTheme="minorHAnsi" w:hAnsiTheme="minorHAnsi" w:cstheme="minorHAnsi"/>
          <w:b/>
          <w:color w:val="000000" w:themeColor="text1"/>
        </w:rPr>
        <w:t xml:space="preserve">Streamlining </w:t>
      </w:r>
      <w:r w:rsidR="00EC08DD">
        <w:rPr>
          <w:rFonts w:asciiTheme="minorHAnsi" w:hAnsiTheme="minorHAnsi" w:cstheme="minorHAnsi"/>
          <w:b/>
          <w:color w:val="000000" w:themeColor="text1"/>
        </w:rPr>
        <w:t>of</w:t>
      </w:r>
      <w:r w:rsidR="00EC08DD" w:rsidRPr="00EC08DD">
        <w:rPr>
          <w:rFonts w:asciiTheme="minorHAnsi" w:hAnsiTheme="minorHAnsi" w:cstheme="minorHAnsi"/>
          <w:b/>
          <w:color w:val="000000" w:themeColor="text1"/>
        </w:rPr>
        <w:t xml:space="preserve"> Safe Management Measures </w:t>
      </w:r>
      <w:r w:rsidR="00EC08DD">
        <w:rPr>
          <w:rFonts w:asciiTheme="minorHAnsi" w:hAnsiTheme="minorHAnsi" w:cstheme="minorHAnsi"/>
          <w:b/>
          <w:color w:val="000000" w:themeColor="text1"/>
        </w:rPr>
        <w:t>to be</w:t>
      </w:r>
      <w:r w:rsidR="00EC08DD" w:rsidRPr="00EC08DD">
        <w:rPr>
          <w:rFonts w:asciiTheme="minorHAnsi" w:hAnsiTheme="minorHAnsi" w:cstheme="minorHAnsi"/>
          <w:b/>
          <w:color w:val="000000" w:themeColor="text1"/>
        </w:rPr>
        <w:t xml:space="preserve"> Consolidated </w:t>
      </w:r>
      <w:r w:rsidR="00EC08DD">
        <w:rPr>
          <w:rFonts w:asciiTheme="minorHAnsi" w:hAnsiTheme="minorHAnsi" w:cstheme="minorHAnsi"/>
          <w:b/>
          <w:color w:val="000000" w:themeColor="text1"/>
        </w:rPr>
        <w:t>a</w:t>
      </w:r>
      <w:r w:rsidR="00EC08DD" w:rsidRPr="00EC08DD">
        <w:rPr>
          <w:rFonts w:asciiTheme="minorHAnsi" w:hAnsiTheme="minorHAnsi" w:cstheme="minorHAnsi"/>
          <w:b/>
          <w:color w:val="000000" w:themeColor="text1"/>
        </w:rPr>
        <w:t xml:space="preserve">nd Implemented </w:t>
      </w:r>
      <w:proofErr w:type="gramStart"/>
      <w:r w:rsidR="00EC08DD">
        <w:rPr>
          <w:rFonts w:asciiTheme="minorHAnsi" w:hAnsiTheme="minorHAnsi" w:cstheme="minorHAnsi"/>
          <w:b/>
          <w:color w:val="000000" w:themeColor="text1"/>
        </w:rPr>
        <w:t>a</w:t>
      </w:r>
      <w:r w:rsidR="00EC08DD" w:rsidRPr="00EC08DD">
        <w:rPr>
          <w:rFonts w:asciiTheme="minorHAnsi" w:hAnsiTheme="minorHAnsi" w:cstheme="minorHAnsi"/>
          <w:b/>
          <w:color w:val="000000" w:themeColor="text1"/>
        </w:rPr>
        <w:t xml:space="preserve">t </w:t>
      </w:r>
      <w:r w:rsidR="00EC08DD">
        <w:rPr>
          <w:rFonts w:asciiTheme="minorHAnsi" w:hAnsiTheme="minorHAnsi" w:cstheme="minorHAnsi"/>
          <w:b/>
          <w:color w:val="000000" w:themeColor="text1"/>
        </w:rPr>
        <w:t>a</w:t>
      </w:r>
      <w:r w:rsidR="00EC08DD" w:rsidRPr="00EC08DD">
        <w:rPr>
          <w:rFonts w:asciiTheme="minorHAnsi" w:hAnsiTheme="minorHAnsi" w:cstheme="minorHAnsi"/>
          <w:b/>
          <w:color w:val="000000" w:themeColor="text1"/>
        </w:rPr>
        <w:t xml:space="preserve"> Later Date</w:t>
      </w:r>
      <w:proofErr w:type="gramEnd"/>
    </w:p>
    <w:p w14:paraId="0EFF448E" w14:textId="71F5AA7D" w:rsidR="00EC08DD" w:rsidRDefault="00EC08DD" w:rsidP="00EC08DD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1CA27E39" w14:textId="59C08636" w:rsidR="00EC08DD" w:rsidRPr="00EC08DD" w:rsidRDefault="007A26E6" w:rsidP="00EC08DD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On 16 Feb</w:t>
      </w:r>
      <w:r w:rsidR="00953EAE">
        <w:rPr>
          <w:rFonts w:asciiTheme="minorHAnsi" w:hAnsiTheme="minorHAnsi" w:cstheme="minorHAnsi"/>
          <w:color w:val="000000" w:themeColor="text1"/>
        </w:rPr>
        <w:t>r</w:t>
      </w:r>
      <w:r>
        <w:rPr>
          <w:rFonts w:asciiTheme="minorHAnsi" w:hAnsiTheme="minorHAnsi" w:cstheme="minorHAnsi"/>
          <w:color w:val="000000" w:themeColor="text1"/>
        </w:rPr>
        <w:t xml:space="preserve">uary 2022, </w:t>
      </w:r>
      <w:r w:rsidR="00953EAE">
        <w:rPr>
          <w:rFonts w:asciiTheme="minorHAnsi" w:hAnsiTheme="minorHAnsi" w:cstheme="minorHAnsi"/>
          <w:color w:val="000000" w:themeColor="text1"/>
        </w:rPr>
        <w:t>t</w:t>
      </w:r>
      <w:r w:rsidR="00EC08DD" w:rsidRPr="00EC08DD">
        <w:rPr>
          <w:rFonts w:asciiTheme="minorHAnsi" w:hAnsiTheme="minorHAnsi" w:cstheme="minorHAnsi"/>
          <w:color w:val="000000" w:themeColor="text1"/>
        </w:rPr>
        <w:t>he MTF</w:t>
      </w:r>
      <w:r w:rsidR="00EC08DD">
        <w:rPr>
          <w:rFonts w:asciiTheme="minorHAnsi" w:hAnsiTheme="minorHAnsi" w:cstheme="minorHAnsi"/>
          <w:color w:val="000000" w:themeColor="text1"/>
        </w:rPr>
        <w:t xml:space="preserve"> </w:t>
      </w:r>
      <w:r w:rsidR="00EC08DD" w:rsidRPr="00EC08DD">
        <w:rPr>
          <w:rFonts w:asciiTheme="minorHAnsi" w:hAnsiTheme="minorHAnsi" w:cstheme="minorHAnsi"/>
          <w:color w:val="000000" w:themeColor="text1"/>
        </w:rPr>
        <w:t xml:space="preserve">had </w:t>
      </w:r>
      <w:r>
        <w:rPr>
          <w:rFonts w:asciiTheme="minorHAnsi" w:hAnsiTheme="minorHAnsi" w:cstheme="minorHAnsi"/>
          <w:color w:val="000000" w:themeColor="text1"/>
        </w:rPr>
        <w:t xml:space="preserve">also </w:t>
      </w:r>
      <w:r w:rsidR="00EC08DD" w:rsidRPr="00EC08DD">
        <w:rPr>
          <w:rFonts w:asciiTheme="minorHAnsi" w:hAnsiTheme="minorHAnsi" w:cstheme="minorHAnsi"/>
          <w:color w:val="000000" w:themeColor="text1"/>
        </w:rPr>
        <w:t xml:space="preserve">announced </w:t>
      </w:r>
      <w:r w:rsidR="00EC08DD">
        <w:rPr>
          <w:rFonts w:asciiTheme="minorHAnsi" w:hAnsiTheme="minorHAnsi" w:cstheme="minorHAnsi"/>
          <w:color w:val="000000" w:themeColor="text1"/>
        </w:rPr>
        <w:t xml:space="preserve">the </w:t>
      </w:r>
      <w:r w:rsidR="00EC08DD" w:rsidRPr="00EC08DD">
        <w:rPr>
          <w:rFonts w:asciiTheme="minorHAnsi" w:hAnsiTheme="minorHAnsi" w:cstheme="minorHAnsi"/>
          <w:color w:val="000000" w:themeColor="text1"/>
        </w:rPr>
        <w:t xml:space="preserve">streamlining </w:t>
      </w:r>
      <w:r w:rsidR="00EC08DD">
        <w:rPr>
          <w:rFonts w:asciiTheme="minorHAnsi" w:hAnsiTheme="minorHAnsi" w:cstheme="minorHAnsi"/>
          <w:color w:val="000000" w:themeColor="text1"/>
        </w:rPr>
        <w:t xml:space="preserve">of </w:t>
      </w:r>
      <w:r w:rsidR="00EC08DD" w:rsidRPr="00EC08DD">
        <w:rPr>
          <w:rFonts w:asciiTheme="minorHAnsi" w:hAnsiTheme="minorHAnsi" w:cstheme="minorHAnsi"/>
          <w:color w:val="000000" w:themeColor="text1"/>
        </w:rPr>
        <w:t>existing Safe Management Measures (SMMs) to a set of five core parameters (SMM1-5). The streamlining would have entailed, amongst other things, social gatherings of up to 5 persons at workplaces.</w:t>
      </w:r>
      <w:r w:rsidR="00DF658D" w:rsidRPr="00DF658D">
        <w:rPr>
          <w:rFonts w:asciiTheme="minorHAnsi" w:hAnsiTheme="minorHAnsi" w:cstheme="minorHAnsi"/>
          <w:color w:val="000000" w:themeColor="text1"/>
        </w:rPr>
        <w:t xml:space="preserve"> </w:t>
      </w:r>
      <w:r w:rsidR="00DF658D">
        <w:rPr>
          <w:rFonts w:asciiTheme="minorHAnsi" w:hAnsiTheme="minorHAnsi" w:cstheme="minorHAnsi"/>
          <w:color w:val="000000" w:themeColor="text1"/>
        </w:rPr>
        <w:t>T</w:t>
      </w:r>
      <w:r w:rsidR="00DF658D" w:rsidRPr="00EC08DD">
        <w:rPr>
          <w:rFonts w:asciiTheme="minorHAnsi" w:hAnsiTheme="minorHAnsi" w:cstheme="minorHAnsi"/>
          <w:color w:val="000000" w:themeColor="text1"/>
        </w:rPr>
        <w:t xml:space="preserve">he changes </w:t>
      </w:r>
      <w:r w:rsidR="00DF658D">
        <w:rPr>
          <w:rFonts w:asciiTheme="minorHAnsi" w:hAnsiTheme="minorHAnsi" w:cstheme="minorHAnsi"/>
          <w:color w:val="000000" w:themeColor="text1"/>
        </w:rPr>
        <w:t>were to</w:t>
      </w:r>
      <w:r w:rsidR="00DF658D" w:rsidRPr="00EC08DD">
        <w:rPr>
          <w:rFonts w:asciiTheme="minorHAnsi" w:hAnsiTheme="minorHAnsi" w:cstheme="minorHAnsi"/>
          <w:color w:val="000000" w:themeColor="text1"/>
        </w:rPr>
        <w:t xml:space="preserve"> be implemented in phases, on 25 February and 4 March 2022.</w:t>
      </w:r>
    </w:p>
    <w:p w14:paraId="20D1095B" w14:textId="77777777" w:rsidR="00EC08DD" w:rsidRPr="00EC08DD" w:rsidRDefault="00EC08DD" w:rsidP="00EC08DD">
      <w:pPr>
        <w:jc w:val="both"/>
        <w:rPr>
          <w:rFonts w:asciiTheme="minorHAnsi" w:hAnsiTheme="minorHAnsi" w:cstheme="minorHAnsi"/>
          <w:color w:val="000000" w:themeColor="text1"/>
        </w:rPr>
      </w:pPr>
    </w:p>
    <w:p w14:paraId="2EAE7FB6" w14:textId="5A7D8BB2" w:rsidR="00EC08DD" w:rsidRPr="006E1204" w:rsidRDefault="007A26E6" w:rsidP="00EC08DD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 MTF has subsequently </w:t>
      </w:r>
      <w:r w:rsidR="00EC08DD" w:rsidRPr="00EC08DD">
        <w:rPr>
          <w:rFonts w:asciiTheme="minorHAnsi" w:hAnsiTheme="minorHAnsi" w:cstheme="minorHAnsi"/>
          <w:color w:val="000000" w:themeColor="text1"/>
        </w:rPr>
        <w:t xml:space="preserve">reviewed </w:t>
      </w:r>
      <w:r>
        <w:rPr>
          <w:rFonts w:asciiTheme="minorHAnsi" w:hAnsiTheme="minorHAnsi" w:cstheme="minorHAnsi"/>
          <w:color w:val="000000" w:themeColor="text1"/>
        </w:rPr>
        <w:t>this</w:t>
      </w:r>
      <w:r w:rsidR="00EC08DD" w:rsidRPr="00EC08DD">
        <w:rPr>
          <w:rFonts w:asciiTheme="minorHAnsi" w:hAnsiTheme="minorHAnsi" w:cstheme="minorHAnsi"/>
          <w:color w:val="000000" w:themeColor="text1"/>
        </w:rPr>
        <w:t xml:space="preserve"> and decided to consolidate and streamline the SMMs in one go instead. </w:t>
      </w:r>
      <w:r>
        <w:rPr>
          <w:rFonts w:asciiTheme="minorHAnsi" w:hAnsiTheme="minorHAnsi" w:cstheme="minorHAnsi"/>
          <w:color w:val="000000" w:themeColor="text1"/>
        </w:rPr>
        <w:t>This is mentioned in t</w:t>
      </w:r>
      <w:r w:rsidR="00EC08DD">
        <w:rPr>
          <w:rFonts w:asciiTheme="minorHAnsi" w:hAnsiTheme="minorHAnsi" w:cstheme="minorHAnsi"/>
          <w:color w:val="000000" w:themeColor="text1"/>
        </w:rPr>
        <w:t xml:space="preserve">he </w:t>
      </w:r>
      <w:r w:rsidR="00EC08DD" w:rsidRPr="006E1204">
        <w:rPr>
          <w:rFonts w:asciiTheme="minorHAnsi" w:hAnsiTheme="minorHAnsi" w:cstheme="minorHAnsi"/>
          <w:color w:val="000000" w:themeColor="text1"/>
        </w:rPr>
        <w:t xml:space="preserve">MTF’s </w:t>
      </w:r>
      <w:r w:rsidR="00EC08DD">
        <w:rPr>
          <w:rFonts w:asciiTheme="minorHAnsi" w:hAnsiTheme="minorHAnsi" w:cstheme="minorHAnsi"/>
          <w:color w:val="000000" w:themeColor="text1"/>
        </w:rPr>
        <w:t xml:space="preserve">latest </w:t>
      </w:r>
      <w:r w:rsidR="00EC08DD" w:rsidRPr="006E1204">
        <w:rPr>
          <w:rFonts w:asciiTheme="minorHAnsi" w:hAnsiTheme="minorHAnsi" w:cstheme="minorHAnsi"/>
          <w:color w:val="000000" w:themeColor="text1"/>
        </w:rPr>
        <w:t xml:space="preserve">press release </w:t>
      </w:r>
      <w:r>
        <w:rPr>
          <w:rFonts w:asciiTheme="minorHAnsi" w:hAnsiTheme="minorHAnsi" w:cstheme="minorHAnsi"/>
          <w:color w:val="000000" w:themeColor="text1"/>
        </w:rPr>
        <w:t>of 24 February 2022</w:t>
      </w:r>
      <w:r w:rsidR="00EC08DD" w:rsidRPr="006E1204">
        <w:rPr>
          <w:rFonts w:asciiTheme="minorHAnsi" w:hAnsiTheme="minorHAnsi" w:cstheme="minorHAnsi"/>
          <w:color w:val="000000" w:themeColor="text1"/>
        </w:rPr>
        <w:t>.</w:t>
      </w:r>
    </w:p>
    <w:p w14:paraId="77662CD9" w14:textId="77777777" w:rsidR="00EC08DD" w:rsidRPr="00A95A3E" w:rsidRDefault="00EC08DD" w:rsidP="00EC08DD">
      <w:pPr>
        <w:pStyle w:val="ListParagraph"/>
        <w:spacing w:line="259" w:lineRule="auto"/>
        <w:ind w:left="0"/>
        <w:jc w:val="both"/>
        <w:rPr>
          <w:rFonts w:ascii="Arial" w:hAnsi="Arial"/>
        </w:rPr>
      </w:pPr>
    </w:p>
    <w:p w14:paraId="54BE4595" w14:textId="0275C8F4" w:rsidR="00EC08DD" w:rsidRDefault="00F05A37" w:rsidP="00EC08DD">
      <w:pPr>
        <w:pStyle w:val="ListParagraph"/>
        <w:ind w:left="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object w:dxaOrig="1508" w:dyaOrig="982" w14:anchorId="6D9E2CB3">
          <v:shape id="_x0000_i1026" type="#_x0000_t75" style="width:75.75pt;height:48.75pt" o:ole="">
            <v:imagedata r:id="rId10" o:title=""/>
          </v:shape>
          <o:OLEObject Type="Embed" ProgID="AcroExch.Document.2020" ShapeID="_x0000_i1026" DrawAspect="Icon" ObjectID="_1707313365" r:id="rId11"/>
        </w:object>
      </w:r>
    </w:p>
    <w:p w14:paraId="7BAAFCE6" w14:textId="77777777" w:rsidR="00E60702" w:rsidRPr="00EC08DD" w:rsidRDefault="00E60702" w:rsidP="00EC08DD">
      <w:pPr>
        <w:pStyle w:val="ListParagraph"/>
        <w:ind w:left="0"/>
        <w:jc w:val="both"/>
        <w:rPr>
          <w:rFonts w:asciiTheme="minorHAnsi" w:hAnsiTheme="minorHAnsi" w:cstheme="minorHAnsi"/>
          <w:color w:val="000000" w:themeColor="text1"/>
        </w:rPr>
      </w:pPr>
    </w:p>
    <w:p w14:paraId="0B8AC213" w14:textId="23A27127" w:rsidR="004823CF" w:rsidRDefault="004823CF" w:rsidP="00EC08DD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  <w:color w:val="000000" w:themeColor="text1"/>
        </w:rPr>
      </w:pPr>
      <w:r w:rsidRPr="00EC08DD">
        <w:rPr>
          <w:rFonts w:asciiTheme="minorHAnsi" w:hAnsiTheme="minorHAnsi" w:cstheme="minorHAnsi"/>
          <w:color w:val="000000" w:themeColor="text1"/>
        </w:rPr>
        <w:t>TPs should continue to abide by</w:t>
      </w:r>
      <w:r w:rsidR="000F2787" w:rsidRPr="00EC08DD">
        <w:rPr>
          <w:rFonts w:asciiTheme="minorHAnsi" w:hAnsiTheme="minorHAnsi" w:cstheme="minorHAnsi"/>
          <w:color w:val="000000" w:themeColor="text1"/>
        </w:rPr>
        <w:t xml:space="preserve"> all</w:t>
      </w:r>
      <w:r w:rsidRPr="00EC08DD">
        <w:rPr>
          <w:rFonts w:asciiTheme="minorHAnsi" w:hAnsiTheme="minorHAnsi" w:cstheme="minorHAnsi"/>
          <w:color w:val="000000" w:themeColor="text1"/>
        </w:rPr>
        <w:t xml:space="preserve"> SMMs for TPs as laid out in SSG’s advisories, as well as MOM’s guidelines on SMMs for the workplace. When in doubt, TPs should check </w:t>
      </w:r>
      <w:hyperlink r:id="rId12" w:history="1">
        <w:r w:rsidRPr="00EC08DD">
          <w:rPr>
            <w:rStyle w:val="Hyperlink"/>
            <w:rFonts w:asciiTheme="minorHAnsi" w:hAnsiTheme="minorHAnsi" w:cstheme="minorHAnsi"/>
            <w:color w:val="000000" w:themeColor="text1"/>
          </w:rPr>
          <w:t>www.gov.sg/features/covid-19</w:t>
        </w:r>
      </w:hyperlink>
      <w:r w:rsidRPr="00EC08DD">
        <w:rPr>
          <w:rFonts w:asciiTheme="minorHAnsi" w:hAnsiTheme="minorHAnsi" w:cstheme="minorHAnsi"/>
          <w:color w:val="000000" w:themeColor="text1"/>
        </w:rPr>
        <w:t xml:space="preserve"> for updates and the latest advisories.</w:t>
      </w:r>
    </w:p>
    <w:p w14:paraId="25B8C3C7" w14:textId="77777777" w:rsidR="00771A2F" w:rsidRDefault="00771A2F" w:rsidP="004823CF">
      <w:pPr>
        <w:keepNext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14:paraId="4314896E" w14:textId="24CEE64D" w:rsidR="004823CF" w:rsidRDefault="004823CF" w:rsidP="004823CF">
      <w:pPr>
        <w:keepNext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B314D6">
        <w:rPr>
          <w:rFonts w:asciiTheme="minorHAnsi" w:hAnsiTheme="minorHAnsi" w:cstheme="minorHAnsi"/>
          <w:b/>
          <w:bCs/>
          <w:color w:val="000000" w:themeColor="text1"/>
        </w:rPr>
        <w:t xml:space="preserve">For strict compliance by TPs </w:t>
      </w:r>
    </w:p>
    <w:p w14:paraId="05E92093" w14:textId="77777777" w:rsidR="004823CF" w:rsidRPr="00B314D6" w:rsidRDefault="004823CF" w:rsidP="004823CF">
      <w:pPr>
        <w:keepNext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14:paraId="5B93522F" w14:textId="2A5D8B1C" w:rsidR="004823CF" w:rsidRPr="00B314D6" w:rsidRDefault="004823CF" w:rsidP="004823CF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  <w:color w:val="000000" w:themeColor="text1"/>
        </w:rPr>
      </w:pPr>
      <w:r w:rsidRPr="00B314D6">
        <w:rPr>
          <w:rFonts w:asciiTheme="minorHAnsi" w:hAnsiTheme="minorHAnsi" w:cstheme="minorHAnsi"/>
          <w:color w:val="000000" w:themeColor="text1"/>
        </w:rPr>
        <w:t xml:space="preserve">TPs are required to strictly comply with national COVID-19 measures and all additional measures stipulated by SSG. Failure to comply may be taken as a violation of the COVID-19 (Temporary Measures) (Control Order) Regulations with its attendant penalties which include a fine not exceeding $10,000 or imprisonment for a term not exceeding 6 months, or both, for first time offenders. Higher penalties of a fine of up to $20,000, imprisonment of up to 12 months, or both, may apply for subsequent offences. TPs may also be subject to additional SSG actions, </w:t>
      </w:r>
      <w:r w:rsidR="00E528E5" w:rsidRPr="00B314D6">
        <w:rPr>
          <w:rFonts w:asciiTheme="minorHAnsi" w:hAnsiTheme="minorHAnsi" w:cstheme="minorHAnsi"/>
          <w:color w:val="000000" w:themeColor="text1"/>
        </w:rPr>
        <w:t>e.g.,</w:t>
      </w:r>
      <w:r w:rsidRPr="00B314D6">
        <w:rPr>
          <w:rFonts w:asciiTheme="minorHAnsi" w:hAnsiTheme="minorHAnsi" w:cstheme="minorHAnsi"/>
          <w:color w:val="000000" w:themeColor="text1"/>
        </w:rPr>
        <w:t xml:space="preserve"> termination of registration status or suspension of SSG funding.</w:t>
      </w:r>
    </w:p>
    <w:p w14:paraId="3DC4CA6A" w14:textId="77777777" w:rsidR="004823CF" w:rsidRPr="00B314D6" w:rsidRDefault="004823CF" w:rsidP="004823CF">
      <w:pPr>
        <w:pStyle w:val="ListParagraph"/>
        <w:ind w:left="0"/>
        <w:jc w:val="both"/>
        <w:rPr>
          <w:rFonts w:asciiTheme="minorHAnsi" w:hAnsiTheme="minorHAnsi" w:cstheme="minorHAnsi"/>
          <w:color w:val="000000" w:themeColor="text1"/>
        </w:rPr>
      </w:pPr>
    </w:p>
    <w:p w14:paraId="0488C1F5" w14:textId="21B25FA0" w:rsidR="005131E9" w:rsidRPr="00F31E71" w:rsidRDefault="004823CF" w:rsidP="00F31E71">
      <w:pPr>
        <w:pStyle w:val="ListParagraph"/>
        <w:numPr>
          <w:ilvl w:val="0"/>
          <w:numId w:val="1"/>
        </w:numPr>
        <w:ind w:left="0" w:firstLine="0"/>
        <w:jc w:val="both"/>
        <w:rPr>
          <w:rFonts w:asciiTheme="minorHAnsi" w:hAnsiTheme="minorHAnsi" w:cstheme="minorHAnsi"/>
          <w:color w:val="000000" w:themeColor="text1"/>
        </w:rPr>
      </w:pPr>
      <w:r w:rsidRPr="004E02AF">
        <w:rPr>
          <w:rFonts w:asciiTheme="minorHAnsi" w:hAnsiTheme="minorHAnsi" w:cstheme="minorHAnsi"/>
          <w:color w:val="000000" w:themeColor="text1"/>
        </w:rPr>
        <w:t xml:space="preserve">For any clarifications, you may contact SSG’s hotline at 6785 5785 or log a case via the Feedback Portal at </w:t>
      </w:r>
      <w:hyperlink r:id="rId13" w:history="1">
        <w:r w:rsidRPr="004E02AF">
          <w:rPr>
            <w:rStyle w:val="Hyperlink"/>
            <w:rFonts w:asciiTheme="minorHAnsi" w:hAnsiTheme="minorHAnsi" w:cstheme="minorHAnsi"/>
            <w:color w:val="000000" w:themeColor="text1"/>
          </w:rPr>
          <w:t>https://portal.ssg-wsg.gov.sg/feedback</w:t>
        </w:r>
      </w:hyperlink>
      <w:r w:rsidR="00F31E71">
        <w:rPr>
          <w:rFonts w:asciiTheme="minorHAnsi" w:hAnsiTheme="minorHAnsi" w:cstheme="minorHAnsi"/>
          <w:color w:val="000000" w:themeColor="text1"/>
        </w:rPr>
        <w:t>.</w:t>
      </w:r>
    </w:p>
    <w:sectPr w:rsidR="005131E9" w:rsidRPr="00F31E71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CDFAF" w14:textId="77777777" w:rsidR="00EC1ECE" w:rsidRDefault="00EC1ECE" w:rsidP="009157A5">
      <w:r>
        <w:separator/>
      </w:r>
    </w:p>
  </w:endnote>
  <w:endnote w:type="continuationSeparator" w:id="0">
    <w:p w14:paraId="226B0510" w14:textId="77777777" w:rsidR="00EC1ECE" w:rsidRDefault="00EC1ECE" w:rsidP="009157A5">
      <w:r>
        <w:continuationSeparator/>
      </w:r>
    </w:p>
  </w:endnote>
  <w:endnote w:type="continuationNotice" w:id="1">
    <w:p w14:paraId="74DEBE10" w14:textId="77777777" w:rsidR="00EC1ECE" w:rsidRDefault="00EC1E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6460947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31FAF9" w14:textId="7DC03BFB" w:rsidR="004F28EF" w:rsidRPr="004F28EF" w:rsidRDefault="004F28EF" w:rsidP="004F28EF">
        <w:pPr>
          <w:pStyle w:val="Footer"/>
          <w:jc w:val="center"/>
          <w:rPr>
            <w:sz w:val="18"/>
            <w:szCs w:val="18"/>
          </w:rPr>
        </w:pPr>
        <w:r w:rsidRPr="004F28EF">
          <w:rPr>
            <w:sz w:val="18"/>
            <w:szCs w:val="18"/>
          </w:rPr>
          <w:fldChar w:fldCharType="begin"/>
        </w:r>
        <w:r w:rsidRPr="004F28EF">
          <w:rPr>
            <w:sz w:val="18"/>
            <w:szCs w:val="18"/>
          </w:rPr>
          <w:instrText xml:space="preserve"> PAGE   \* MERGEFORMAT </w:instrText>
        </w:r>
        <w:r w:rsidRPr="004F28EF">
          <w:rPr>
            <w:sz w:val="18"/>
            <w:szCs w:val="18"/>
          </w:rPr>
          <w:fldChar w:fldCharType="separate"/>
        </w:r>
        <w:r w:rsidRPr="004F28EF">
          <w:rPr>
            <w:noProof/>
            <w:sz w:val="18"/>
            <w:szCs w:val="18"/>
          </w:rPr>
          <w:t>2</w:t>
        </w:r>
        <w:r w:rsidRPr="004F28EF">
          <w:rPr>
            <w:noProof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16DBB" w14:textId="77777777" w:rsidR="00EC1ECE" w:rsidRDefault="00EC1ECE" w:rsidP="009157A5">
      <w:r>
        <w:separator/>
      </w:r>
    </w:p>
  </w:footnote>
  <w:footnote w:type="continuationSeparator" w:id="0">
    <w:p w14:paraId="216B3CEC" w14:textId="77777777" w:rsidR="00EC1ECE" w:rsidRDefault="00EC1ECE" w:rsidP="009157A5">
      <w:r>
        <w:continuationSeparator/>
      </w:r>
    </w:p>
  </w:footnote>
  <w:footnote w:type="continuationNotice" w:id="1">
    <w:p w14:paraId="4AABF0FF" w14:textId="77777777" w:rsidR="00EC1ECE" w:rsidRDefault="00EC1ECE"/>
  </w:footnote>
  <w:footnote w:id="2">
    <w:p w14:paraId="7BC6C66C" w14:textId="2E45BFB5" w:rsidR="000B4032" w:rsidRPr="001D553B" w:rsidRDefault="000B4032" w:rsidP="001D553B">
      <w:pPr>
        <w:pStyle w:val="FootnoteText"/>
        <w:spacing w:before="60"/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1D553B">
        <w:rPr>
          <w:rStyle w:val="FootnoteReference"/>
          <w:rFonts w:asciiTheme="minorHAnsi" w:hAnsiTheme="minorHAnsi" w:cstheme="minorHAnsi"/>
          <w:sz w:val="18"/>
          <w:szCs w:val="18"/>
        </w:rPr>
        <w:footnoteRef/>
      </w:r>
      <w:r w:rsidRPr="001D553B">
        <w:rPr>
          <w:rFonts w:asciiTheme="minorHAnsi" w:hAnsiTheme="minorHAnsi" w:cstheme="minorHAnsi"/>
          <w:sz w:val="18"/>
          <w:szCs w:val="18"/>
        </w:rPr>
        <w:t xml:space="preserve"> This includes staff as well as third-party vendors in preschools, Early Intervention centres, and Private Education Institutions with children less than 5 years old.</w:t>
      </w:r>
    </w:p>
  </w:footnote>
  <w:footnote w:id="3">
    <w:p w14:paraId="7BAB5804" w14:textId="52F7F026" w:rsidR="00771A2F" w:rsidRPr="001D553B" w:rsidRDefault="00771A2F" w:rsidP="001D553B">
      <w:pPr>
        <w:pStyle w:val="FootnoteText"/>
        <w:spacing w:before="60"/>
        <w:jc w:val="both"/>
        <w:rPr>
          <w:rFonts w:asciiTheme="minorHAnsi" w:hAnsiTheme="minorHAnsi" w:cstheme="minorHAnsi"/>
          <w:sz w:val="18"/>
          <w:szCs w:val="18"/>
          <w:lang w:val="en-US"/>
        </w:rPr>
      </w:pPr>
      <w:r w:rsidRPr="001D553B">
        <w:rPr>
          <w:rStyle w:val="FootnoteReference"/>
          <w:rFonts w:asciiTheme="minorHAnsi" w:hAnsiTheme="minorHAnsi" w:cstheme="minorHAnsi"/>
          <w:sz w:val="18"/>
          <w:szCs w:val="18"/>
        </w:rPr>
        <w:footnoteRef/>
      </w:r>
      <w:r w:rsidRPr="001D553B">
        <w:rPr>
          <w:rFonts w:asciiTheme="minorHAnsi" w:hAnsiTheme="minorHAnsi" w:cstheme="minorHAnsi"/>
          <w:sz w:val="18"/>
          <w:szCs w:val="18"/>
        </w:rPr>
        <w:t xml:space="preserve"> Pre-Employment Training students refer to all students pursuing full-time Nitec/Higher Nitec, Diploma and undergraduate degree qualifications in IHLs. CET students refer to all other students including (</w:t>
      </w:r>
      <w:proofErr w:type="spellStart"/>
      <w:r w:rsidRPr="001D553B">
        <w:rPr>
          <w:rFonts w:asciiTheme="minorHAnsi" w:hAnsiTheme="minorHAnsi" w:cstheme="minorHAnsi"/>
          <w:sz w:val="18"/>
          <w:szCs w:val="18"/>
        </w:rPr>
        <w:t>i</w:t>
      </w:r>
      <w:proofErr w:type="spellEnd"/>
      <w:r w:rsidRPr="001D553B">
        <w:rPr>
          <w:rFonts w:asciiTheme="minorHAnsi" w:hAnsiTheme="minorHAnsi" w:cstheme="minorHAnsi"/>
          <w:sz w:val="18"/>
          <w:szCs w:val="18"/>
        </w:rPr>
        <w:t>) part-time students pursuing Nitec/Higher Nitec, Diploma and undergraduate degree qualifications, and (ii) full-time and part-time students taking modular courses, short courses, post-graduate by coursework and research, post-diploma, or work-study qualifications in IHLs.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23832" w14:textId="77777777" w:rsidR="00123B20" w:rsidRDefault="00123B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523D721"/>
    <w:multiLevelType w:val="hybridMultilevel"/>
    <w:tmpl w:val="05A550C8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C32A41"/>
    <w:multiLevelType w:val="hybridMultilevel"/>
    <w:tmpl w:val="EBDE5BFE"/>
    <w:lvl w:ilvl="0" w:tplc="8CD2D13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olor w:val="000000" w:themeColor="text1"/>
      </w:rPr>
    </w:lvl>
    <w:lvl w:ilvl="1" w:tplc="EF3EA560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11D87"/>
    <w:multiLevelType w:val="hybridMultilevel"/>
    <w:tmpl w:val="43267C94"/>
    <w:lvl w:ilvl="0" w:tplc="EC8C6C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AA4235A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73560"/>
    <w:multiLevelType w:val="hybridMultilevel"/>
    <w:tmpl w:val="EAA44964"/>
    <w:lvl w:ilvl="0" w:tplc="5BB80EDE">
      <w:start w:val="1"/>
      <w:numFmt w:val="lowerLetter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11C96"/>
    <w:multiLevelType w:val="hybridMultilevel"/>
    <w:tmpl w:val="A1CEF13C"/>
    <w:lvl w:ilvl="0" w:tplc="51406976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51406976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A03BF5"/>
    <w:multiLevelType w:val="hybridMultilevel"/>
    <w:tmpl w:val="CCE4EF4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E3625A"/>
    <w:multiLevelType w:val="hybridMultilevel"/>
    <w:tmpl w:val="C12E94DC"/>
    <w:lvl w:ilvl="0" w:tplc="32927F04">
      <w:start w:val="5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  <w:color w:val="auto"/>
      </w:rPr>
    </w:lvl>
    <w:lvl w:ilvl="1" w:tplc="4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61D32A0"/>
    <w:multiLevelType w:val="hybridMultilevel"/>
    <w:tmpl w:val="071C26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6714C4A"/>
    <w:multiLevelType w:val="hybridMultilevel"/>
    <w:tmpl w:val="D86C5A60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401A4"/>
    <w:multiLevelType w:val="hybridMultilevel"/>
    <w:tmpl w:val="89C615BC"/>
    <w:lvl w:ilvl="0" w:tplc="ECA88768">
      <w:start w:val="2"/>
      <w:numFmt w:val="decimal"/>
      <w:lvlText w:val="%1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D81490"/>
    <w:multiLevelType w:val="hybridMultilevel"/>
    <w:tmpl w:val="0AD046CC"/>
    <w:lvl w:ilvl="0" w:tplc="C35EA84C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  <w:sz w:val="22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417C3"/>
    <w:multiLevelType w:val="hybridMultilevel"/>
    <w:tmpl w:val="4A482338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57810"/>
    <w:multiLevelType w:val="hybridMultilevel"/>
    <w:tmpl w:val="13421D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40F14"/>
    <w:multiLevelType w:val="hybridMultilevel"/>
    <w:tmpl w:val="2778A8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71AE1"/>
    <w:multiLevelType w:val="hybridMultilevel"/>
    <w:tmpl w:val="D174CDA6"/>
    <w:lvl w:ilvl="0" w:tplc="DA58F37E">
      <w:start w:val="2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bCs w:val="0"/>
        <w:sz w:val="22"/>
        <w:szCs w:val="22"/>
      </w:rPr>
    </w:lvl>
    <w:lvl w:ilvl="1" w:tplc="48090019">
      <w:start w:val="1"/>
      <w:numFmt w:val="lowerLetter"/>
      <w:lvlText w:val="%2."/>
      <w:lvlJc w:val="left"/>
      <w:pPr>
        <w:ind w:left="107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D326F"/>
    <w:multiLevelType w:val="hybridMultilevel"/>
    <w:tmpl w:val="793C7BF4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726653"/>
    <w:multiLevelType w:val="hybridMultilevel"/>
    <w:tmpl w:val="83387BB8"/>
    <w:lvl w:ilvl="0" w:tplc="65C6D5AA">
      <w:start w:val="1"/>
      <w:numFmt w:val="lowerRoman"/>
      <w:lvlText w:val="(%1)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75F41"/>
    <w:multiLevelType w:val="hybridMultilevel"/>
    <w:tmpl w:val="F3A8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05827E1"/>
    <w:multiLevelType w:val="hybridMultilevel"/>
    <w:tmpl w:val="6324ED76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7AC8CF72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041C3"/>
    <w:multiLevelType w:val="hybridMultilevel"/>
    <w:tmpl w:val="4A26021A"/>
    <w:lvl w:ilvl="0" w:tplc="6F78EA76">
      <w:start w:val="2"/>
      <w:numFmt w:val="decimal"/>
      <w:lvlText w:val="%1.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olor w:val="auto"/>
        <w:sz w:val="24"/>
        <w:szCs w:val="24"/>
      </w:rPr>
    </w:lvl>
    <w:lvl w:ilvl="1" w:tplc="9E0CBC14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64670C"/>
    <w:multiLevelType w:val="hybridMultilevel"/>
    <w:tmpl w:val="CA607B9E"/>
    <w:lvl w:ilvl="0" w:tplc="BB7626A0">
      <w:start w:val="2"/>
      <w:numFmt w:val="decimal"/>
      <w:lvlText w:val="%1"/>
      <w:lvlJc w:val="left"/>
      <w:pPr>
        <w:ind w:left="720" w:hanging="360"/>
      </w:pPr>
      <w:rPr>
        <w:rFonts w:ascii="Calibri" w:hAnsi="Calibri" w:hint="default"/>
        <w:b w:val="0"/>
        <w:i w:val="0"/>
        <w:strike w:val="0"/>
        <w:sz w:val="22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5"/>
  </w:num>
  <w:num w:numId="6">
    <w:abstractNumId w:val="2"/>
  </w:num>
  <w:num w:numId="7">
    <w:abstractNumId w:val="4"/>
  </w:num>
  <w:num w:numId="8">
    <w:abstractNumId w:val="16"/>
  </w:num>
  <w:num w:numId="9">
    <w:abstractNumId w:val="5"/>
  </w:num>
  <w:num w:numId="10">
    <w:abstractNumId w:val="0"/>
  </w:num>
  <w:num w:numId="11">
    <w:abstractNumId w:val="8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20"/>
  </w:num>
  <w:num w:numId="15">
    <w:abstractNumId w:val="3"/>
  </w:num>
  <w:num w:numId="16">
    <w:abstractNumId w:val="7"/>
  </w:num>
  <w:num w:numId="17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6"/>
  </w:num>
  <w:num w:numId="20">
    <w:abstractNumId w:val="18"/>
  </w:num>
  <w:num w:numId="21">
    <w:abstractNumId w:val="12"/>
  </w:num>
  <w:num w:numId="22">
    <w:abstractNumId w:val="11"/>
  </w:num>
  <w:num w:numId="23">
    <w:abstractNumId w:val="1"/>
  </w:num>
  <w:num w:numId="24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32"/>
    <w:rsid w:val="0000228B"/>
    <w:rsid w:val="000037EB"/>
    <w:rsid w:val="0000478F"/>
    <w:rsid w:val="0001384F"/>
    <w:rsid w:val="00013CE0"/>
    <w:rsid w:val="0001525D"/>
    <w:rsid w:val="00030E66"/>
    <w:rsid w:val="00031E82"/>
    <w:rsid w:val="00033360"/>
    <w:rsid w:val="00036DC1"/>
    <w:rsid w:val="00041FDD"/>
    <w:rsid w:val="0004208A"/>
    <w:rsid w:val="00044446"/>
    <w:rsid w:val="00044596"/>
    <w:rsid w:val="000474AE"/>
    <w:rsid w:val="00047512"/>
    <w:rsid w:val="00053A4F"/>
    <w:rsid w:val="00062F97"/>
    <w:rsid w:val="00065443"/>
    <w:rsid w:val="00072694"/>
    <w:rsid w:val="00075C30"/>
    <w:rsid w:val="00075D43"/>
    <w:rsid w:val="00075DBD"/>
    <w:rsid w:val="000804A7"/>
    <w:rsid w:val="00087ADA"/>
    <w:rsid w:val="0009174A"/>
    <w:rsid w:val="00094001"/>
    <w:rsid w:val="00094B74"/>
    <w:rsid w:val="000A1E1A"/>
    <w:rsid w:val="000A76A6"/>
    <w:rsid w:val="000B3E85"/>
    <w:rsid w:val="000B4032"/>
    <w:rsid w:val="000B7ACF"/>
    <w:rsid w:val="000C03B9"/>
    <w:rsid w:val="000C1699"/>
    <w:rsid w:val="000C4570"/>
    <w:rsid w:val="000D1884"/>
    <w:rsid w:val="000D4B3F"/>
    <w:rsid w:val="000D5BB4"/>
    <w:rsid w:val="000E2FA7"/>
    <w:rsid w:val="000E2FE7"/>
    <w:rsid w:val="000E73B3"/>
    <w:rsid w:val="000E75E6"/>
    <w:rsid w:val="000F1875"/>
    <w:rsid w:val="000F2787"/>
    <w:rsid w:val="000F2945"/>
    <w:rsid w:val="000F4E2C"/>
    <w:rsid w:val="000F6127"/>
    <w:rsid w:val="000F674C"/>
    <w:rsid w:val="001008B0"/>
    <w:rsid w:val="00103F19"/>
    <w:rsid w:val="00106DB6"/>
    <w:rsid w:val="0011071F"/>
    <w:rsid w:val="00114FAF"/>
    <w:rsid w:val="00120D81"/>
    <w:rsid w:val="00121871"/>
    <w:rsid w:val="00123B20"/>
    <w:rsid w:val="00126413"/>
    <w:rsid w:val="0012694D"/>
    <w:rsid w:val="001332A3"/>
    <w:rsid w:val="0013544E"/>
    <w:rsid w:val="00144110"/>
    <w:rsid w:val="001444E4"/>
    <w:rsid w:val="00146716"/>
    <w:rsid w:val="0014723A"/>
    <w:rsid w:val="00152C1C"/>
    <w:rsid w:val="001575D3"/>
    <w:rsid w:val="0016216F"/>
    <w:rsid w:val="00170AFB"/>
    <w:rsid w:val="001754EE"/>
    <w:rsid w:val="00182072"/>
    <w:rsid w:val="0018760C"/>
    <w:rsid w:val="00190615"/>
    <w:rsid w:val="00190777"/>
    <w:rsid w:val="001929C8"/>
    <w:rsid w:val="00196535"/>
    <w:rsid w:val="001A21CD"/>
    <w:rsid w:val="001A642B"/>
    <w:rsid w:val="001A6D04"/>
    <w:rsid w:val="001B10EC"/>
    <w:rsid w:val="001B14F3"/>
    <w:rsid w:val="001B1F32"/>
    <w:rsid w:val="001B271E"/>
    <w:rsid w:val="001B5E41"/>
    <w:rsid w:val="001B6713"/>
    <w:rsid w:val="001B697A"/>
    <w:rsid w:val="001C2C1E"/>
    <w:rsid w:val="001C3459"/>
    <w:rsid w:val="001C46AA"/>
    <w:rsid w:val="001D354E"/>
    <w:rsid w:val="001D3FE2"/>
    <w:rsid w:val="001D553B"/>
    <w:rsid w:val="001E26BD"/>
    <w:rsid w:val="001E448A"/>
    <w:rsid w:val="001E64D9"/>
    <w:rsid w:val="001E70C7"/>
    <w:rsid w:val="001F1946"/>
    <w:rsid w:val="002002E9"/>
    <w:rsid w:val="00203795"/>
    <w:rsid w:val="00204ABD"/>
    <w:rsid w:val="00205381"/>
    <w:rsid w:val="002203F8"/>
    <w:rsid w:val="00225E27"/>
    <w:rsid w:val="002265F7"/>
    <w:rsid w:val="00227030"/>
    <w:rsid w:val="00227969"/>
    <w:rsid w:val="00230AFB"/>
    <w:rsid w:val="002339CD"/>
    <w:rsid w:val="00235185"/>
    <w:rsid w:val="00243B09"/>
    <w:rsid w:val="00253D8A"/>
    <w:rsid w:val="00261B01"/>
    <w:rsid w:val="00261B6B"/>
    <w:rsid w:val="00266C0B"/>
    <w:rsid w:val="00266D83"/>
    <w:rsid w:val="00271317"/>
    <w:rsid w:val="00271631"/>
    <w:rsid w:val="00272380"/>
    <w:rsid w:val="00281DF5"/>
    <w:rsid w:val="002861AA"/>
    <w:rsid w:val="00291EFF"/>
    <w:rsid w:val="002A17C8"/>
    <w:rsid w:val="002A19CC"/>
    <w:rsid w:val="002A2C8C"/>
    <w:rsid w:val="002A3707"/>
    <w:rsid w:val="002A5274"/>
    <w:rsid w:val="002A7E57"/>
    <w:rsid w:val="002B1432"/>
    <w:rsid w:val="002B5357"/>
    <w:rsid w:val="002B680A"/>
    <w:rsid w:val="002B6FA9"/>
    <w:rsid w:val="002C1F20"/>
    <w:rsid w:val="002C35ED"/>
    <w:rsid w:val="002D3B9F"/>
    <w:rsid w:val="002E1046"/>
    <w:rsid w:val="002E2027"/>
    <w:rsid w:val="002E56F1"/>
    <w:rsid w:val="002F1442"/>
    <w:rsid w:val="002F1693"/>
    <w:rsid w:val="002F3C40"/>
    <w:rsid w:val="002F6EAD"/>
    <w:rsid w:val="003023E5"/>
    <w:rsid w:val="00303578"/>
    <w:rsid w:val="00303BA0"/>
    <w:rsid w:val="00311DCE"/>
    <w:rsid w:val="00315D12"/>
    <w:rsid w:val="00317443"/>
    <w:rsid w:val="00320A36"/>
    <w:rsid w:val="00332294"/>
    <w:rsid w:val="003325A4"/>
    <w:rsid w:val="00334F2B"/>
    <w:rsid w:val="00335688"/>
    <w:rsid w:val="00340B69"/>
    <w:rsid w:val="00341577"/>
    <w:rsid w:val="00341609"/>
    <w:rsid w:val="00342EA8"/>
    <w:rsid w:val="00344769"/>
    <w:rsid w:val="003536FB"/>
    <w:rsid w:val="003548CA"/>
    <w:rsid w:val="003553F1"/>
    <w:rsid w:val="00357219"/>
    <w:rsid w:val="00357F59"/>
    <w:rsid w:val="0036018B"/>
    <w:rsid w:val="00366D52"/>
    <w:rsid w:val="003709EA"/>
    <w:rsid w:val="00373BFD"/>
    <w:rsid w:val="003761EE"/>
    <w:rsid w:val="003843D7"/>
    <w:rsid w:val="00385738"/>
    <w:rsid w:val="0038708F"/>
    <w:rsid w:val="003912DE"/>
    <w:rsid w:val="00391A0C"/>
    <w:rsid w:val="00395BBF"/>
    <w:rsid w:val="003A1F40"/>
    <w:rsid w:val="003B4A07"/>
    <w:rsid w:val="003B6D24"/>
    <w:rsid w:val="003C183C"/>
    <w:rsid w:val="003C1B80"/>
    <w:rsid w:val="003C2553"/>
    <w:rsid w:val="003C76CF"/>
    <w:rsid w:val="003D1565"/>
    <w:rsid w:val="003D1A5C"/>
    <w:rsid w:val="003D1DAB"/>
    <w:rsid w:val="003D2C33"/>
    <w:rsid w:val="003D5D2A"/>
    <w:rsid w:val="003E14B7"/>
    <w:rsid w:val="003E5189"/>
    <w:rsid w:val="003F0740"/>
    <w:rsid w:val="003F0DF2"/>
    <w:rsid w:val="003F11BE"/>
    <w:rsid w:val="003F31B1"/>
    <w:rsid w:val="003F3D8E"/>
    <w:rsid w:val="003F4C2F"/>
    <w:rsid w:val="003F4D74"/>
    <w:rsid w:val="003F667B"/>
    <w:rsid w:val="00403418"/>
    <w:rsid w:val="00407E48"/>
    <w:rsid w:val="004101D0"/>
    <w:rsid w:val="004114CA"/>
    <w:rsid w:val="00420114"/>
    <w:rsid w:val="004201E8"/>
    <w:rsid w:val="00421FE8"/>
    <w:rsid w:val="004329F4"/>
    <w:rsid w:val="004363B2"/>
    <w:rsid w:val="004366C0"/>
    <w:rsid w:val="00440730"/>
    <w:rsid w:val="004455E6"/>
    <w:rsid w:val="004540F8"/>
    <w:rsid w:val="00462040"/>
    <w:rsid w:val="00462818"/>
    <w:rsid w:val="00467CA9"/>
    <w:rsid w:val="004742A3"/>
    <w:rsid w:val="004762C9"/>
    <w:rsid w:val="00477F98"/>
    <w:rsid w:val="004823CF"/>
    <w:rsid w:val="00484816"/>
    <w:rsid w:val="00484AAE"/>
    <w:rsid w:val="00486C10"/>
    <w:rsid w:val="00486E3F"/>
    <w:rsid w:val="00487E28"/>
    <w:rsid w:val="00490F01"/>
    <w:rsid w:val="0049133D"/>
    <w:rsid w:val="00497DA5"/>
    <w:rsid w:val="004A1DE0"/>
    <w:rsid w:val="004A1EFA"/>
    <w:rsid w:val="004A4FD1"/>
    <w:rsid w:val="004B1406"/>
    <w:rsid w:val="004B1AF3"/>
    <w:rsid w:val="004B1F36"/>
    <w:rsid w:val="004B3FFA"/>
    <w:rsid w:val="004C61B6"/>
    <w:rsid w:val="004C7F74"/>
    <w:rsid w:val="004D2734"/>
    <w:rsid w:val="004D28F7"/>
    <w:rsid w:val="004E02AF"/>
    <w:rsid w:val="004E6E22"/>
    <w:rsid w:val="004E78B0"/>
    <w:rsid w:val="004F078E"/>
    <w:rsid w:val="004F28EF"/>
    <w:rsid w:val="004F3965"/>
    <w:rsid w:val="004F419E"/>
    <w:rsid w:val="004F57F9"/>
    <w:rsid w:val="0050376E"/>
    <w:rsid w:val="0050396B"/>
    <w:rsid w:val="00507D15"/>
    <w:rsid w:val="00512AED"/>
    <w:rsid w:val="005131E9"/>
    <w:rsid w:val="00520DE9"/>
    <w:rsid w:val="00525622"/>
    <w:rsid w:val="00533BF6"/>
    <w:rsid w:val="0054021C"/>
    <w:rsid w:val="005403FE"/>
    <w:rsid w:val="00545A10"/>
    <w:rsid w:val="005525C3"/>
    <w:rsid w:val="00555CB0"/>
    <w:rsid w:val="00556D7B"/>
    <w:rsid w:val="005615FA"/>
    <w:rsid w:val="00561707"/>
    <w:rsid w:val="00563D99"/>
    <w:rsid w:val="005662FA"/>
    <w:rsid w:val="00566473"/>
    <w:rsid w:val="00577075"/>
    <w:rsid w:val="00581082"/>
    <w:rsid w:val="00581456"/>
    <w:rsid w:val="0058196A"/>
    <w:rsid w:val="00595C51"/>
    <w:rsid w:val="00595EA4"/>
    <w:rsid w:val="00596F3C"/>
    <w:rsid w:val="005974F3"/>
    <w:rsid w:val="005A0AF2"/>
    <w:rsid w:val="005A2C06"/>
    <w:rsid w:val="005B0BF8"/>
    <w:rsid w:val="005B0D0D"/>
    <w:rsid w:val="005B2CF3"/>
    <w:rsid w:val="005B5A18"/>
    <w:rsid w:val="005B71FA"/>
    <w:rsid w:val="005C1A9C"/>
    <w:rsid w:val="005C2492"/>
    <w:rsid w:val="005C2531"/>
    <w:rsid w:val="005C569B"/>
    <w:rsid w:val="005C63C2"/>
    <w:rsid w:val="005C643D"/>
    <w:rsid w:val="005D0BA7"/>
    <w:rsid w:val="005D23C6"/>
    <w:rsid w:val="005D7113"/>
    <w:rsid w:val="005E1D2F"/>
    <w:rsid w:val="005E292C"/>
    <w:rsid w:val="005E2F03"/>
    <w:rsid w:val="005E7DB4"/>
    <w:rsid w:val="005F097A"/>
    <w:rsid w:val="005F3620"/>
    <w:rsid w:val="005F412C"/>
    <w:rsid w:val="005F566D"/>
    <w:rsid w:val="006000A0"/>
    <w:rsid w:val="00600C44"/>
    <w:rsid w:val="00603A40"/>
    <w:rsid w:val="0061157D"/>
    <w:rsid w:val="00620126"/>
    <w:rsid w:val="00622537"/>
    <w:rsid w:val="006256FB"/>
    <w:rsid w:val="00625FCC"/>
    <w:rsid w:val="0063118C"/>
    <w:rsid w:val="00631B4C"/>
    <w:rsid w:val="00633500"/>
    <w:rsid w:val="00640DA3"/>
    <w:rsid w:val="006439F0"/>
    <w:rsid w:val="006456E0"/>
    <w:rsid w:val="00650446"/>
    <w:rsid w:val="006623FA"/>
    <w:rsid w:val="00673568"/>
    <w:rsid w:val="00680408"/>
    <w:rsid w:val="00692954"/>
    <w:rsid w:val="00692DCB"/>
    <w:rsid w:val="006931C6"/>
    <w:rsid w:val="00693D7A"/>
    <w:rsid w:val="0069602A"/>
    <w:rsid w:val="006A6696"/>
    <w:rsid w:val="006A6D54"/>
    <w:rsid w:val="006B3571"/>
    <w:rsid w:val="006B4286"/>
    <w:rsid w:val="006C3D17"/>
    <w:rsid w:val="006C6756"/>
    <w:rsid w:val="006C6A7B"/>
    <w:rsid w:val="006D76F1"/>
    <w:rsid w:val="006E1204"/>
    <w:rsid w:val="006E5061"/>
    <w:rsid w:val="006F01FA"/>
    <w:rsid w:val="006F0878"/>
    <w:rsid w:val="006F0B87"/>
    <w:rsid w:val="006F2DD8"/>
    <w:rsid w:val="006F346F"/>
    <w:rsid w:val="006F38F9"/>
    <w:rsid w:val="006F4B45"/>
    <w:rsid w:val="006F7990"/>
    <w:rsid w:val="00702A1A"/>
    <w:rsid w:val="00704C5F"/>
    <w:rsid w:val="0070677F"/>
    <w:rsid w:val="00710028"/>
    <w:rsid w:val="007123AB"/>
    <w:rsid w:val="00717FF6"/>
    <w:rsid w:val="0072492C"/>
    <w:rsid w:val="0072742D"/>
    <w:rsid w:val="007274BE"/>
    <w:rsid w:val="00730AD7"/>
    <w:rsid w:val="007342B3"/>
    <w:rsid w:val="0073444B"/>
    <w:rsid w:val="00736FCA"/>
    <w:rsid w:val="00740D7C"/>
    <w:rsid w:val="00743024"/>
    <w:rsid w:val="00750118"/>
    <w:rsid w:val="00755F22"/>
    <w:rsid w:val="00756306"/>
    <w:rsid w:val="007568BE"/>
    <w:rsid w:val="00761C2F"/>
    <w:rsid w:val="007629E9"/>
    <w:rsid w:val="00766FC4"/>
    <w:rsid w:val="00771A2F"/>
    <w:rsid w:val="00775057"/>
    <w:rsid w:val="00781CB3"/>
    <w:rsid w:val="0079532C"/>
    <w:rsid w:val="00795B42"/>
    <w:rsid w:val="007A0E8A"/>
    <w:rsid w:val="007A26E6"/>
    <w:rsid w:val="007A2A56"/>
    <w:rsid w:val="007A58E7"/>
    <w:rsid w:val="007B322D"/>
    <w:rsid w:val="007B63FE"/>
    <w:rsid w:val="007B6CCE"/>
    <w:rsid w:val="007C0184"/>
    <w:rsid w:val="007C3CC4"/>
    <w:rsid w:val="007C5836"/>
    <w:rsid w:val="007C6EC8"/>
    <w:rsid w:val="007C7120"/>
    <w:rsid w:val="007C72B5"/>
    <w:rsid w:val="007E339E"/>
    <w:rsid w:val="007F1341"/>
    <w:rsid w:val="007F1AFF"/>
    <w:rsid w:val="007F203C"/>
    <w:rsid w:val="007F4953"/>
    <w:rsid w:val="007F51A2"/>
    <w:rsid w:val="00801850"/>
    <w:rsid w:val="0080773C"/>
    <w:rsid w:val="0081039B"/>
    <w:rsid w:val="008116E3"/>
    <w:rsid w:val="008130F4"/>
    <w:rsid w:val="0082680D"/>
    <w:rsid w:val="00831DB2"/>
    <w:rsid w:val="00832486"/>
    <w:rsid w:val="00833C18"/>
    <w:rsid w:val="008351B2"/>
    <w:rsid w:val="00837A99"/>
    <w:rsid w:val="00841362"/>
    <w:rsid w:val="0084286C"/>
    <w:rsid w:val="00851F8F"/>
    <w:rsid w:val="00851FBD"/>
    <w:rsid w:val="008549BE"/>
    <w:rsid w:val="00856D73"/>
    <w:rsid w:val="0086006E"/>
    <w:rsid w:val="008600E3"/>
    <w:rsid w:val="0086134E"/>
    <w:rsid w:val="0087423C"/>
    <w:rsid w:val="00875781"/>
    <w:rsid w:val="00876014"/>
    <w:rsid w:val="008819A6"/>
    <w:rsid w:val="00881C72"/>
    <w:rsid w:val="008851A3"/>
    <w:rsid w:val="00890EAA"/>
    <w:rsid w:val="00896E1C"/>
    <w:rsid w:val="008A1657"/>
    <w:rsid w:val="008A4278"/>
    <w:rsid w:val="008B198C"/>
    <w:rsid w:val="008B1C66"/>
    <w:rsid w:val="008C0B57"/>
    <w:rsid w:val="008C54A9"/>
    <w:rsid w:val="008C5DBB"/>
    <w:rsid w:val="008C6144"/>
    <w:rsid w:val="008C6EDB"/>
    <w:rsid w:val="008D2521"/>
    <w:rsid w:val="008D2ED5"/>
    <w:rsid w:val="008E3610"/>
    <w:rsid w:val="008E3CC2"/>
    <w:rsid w:val="008F082B"/>
    <w:rsid w:val="00903DFE"/>
    <w:rsid w:val="00905B4A"/>
    <w:rsid w:val="0090678E"/>
    <w:rsid w:val="009126F0"/>
    <w:rsid w:val="00914317"/>
    <w:rsid w:val="009148A5"/>
    <w:rsid w:val="009157A5"/>
    <w:rsid w:val="009165B2"/>
    <w:rsid w:val="00920BE9"/>
    <w:rsid w:val="009226EA"/>
    <w:rsid w:val="0092450D"/>
    <w:rsid w:val="00926E3B"/>
    <w:rsid w:val="0092779C"/>
    <w:rsid w:val="0093106B"/>
    <w:rsid w:val="009315E4"/>
    <w:rsid w:val="00934112"/>
    <w:rsid w:val="0093690D"/>
    <w:rsid w:val="00950ABB"/>
    <w:rsid w:val="00950B78"/>
    <w:rsid w:val="00953EAE"/>
    <w:rsid w:val="00954A81"/>
    <w:rsid w:val="00957CE9"/>
    <w:rsid w:val="00963488"/>
    <w:rsid w:val="00982302"/>
    <w:rsid w:val="009830E0"/>
    <w:rsid w:val="009849D3"/>
    <w:rsid w:val="009866AE"/>
    <w:rsid w:val="00986AAC"/>
    <w:rsid w:val="00990143"/>
    <w:rsid w:val="00990497"/>
    <w:rsid w:val="00990BEF"/>
    <w:rsid w:val="00992164"/>
    <w:rsid w:val="009962C9"/>
    <w:rsid w:val="00997D20"/>
    <w:rsid w:val="00997EC7"/>
    <w:rsid w:val="00997ED6"/>
    <w:rsid w:val="009A1F91"/>
    <w:rsid w:val="009A362E"/>
    <w:rsid w:val="009A3B8B"/>
    <w:rsid w:val="009A70ED"/>
    <w:rsid w:val="009B12B3"/>
    <w:rsid w:val="009B3283"/>
    <w:rsid w:val="009B4FE9"/>
    <w:rsid w:val="009C2856"/>
    <w:rsid w:val="009C75A8"/>
    <w:rsid w:val="009D277E"/>
    <w:rsid w:val="009D3040"/>
    <w:rsid w:val="009D4AEB"/>
    <w:rsid w:val="009D7ED4"/>
    <w:rsid w:val="009E1930"/>
    <w:rsid w:val="009E3B21"/>
    <w:rsid w:val="009E5A07"/>
    <w:rsid w:val="009F21D6"/>
    <w:rsid w:val="009F28C9"/>
    <w:rsid w:val="009F4DCE"/>
    <w:rsid w:val="009F71AF"/>
    <w:rsid w:val="00A034D6"/>
    <w:rsid w:val="00A055C0"/>
    <w:rsid w:val="00A07F14"/>
    <w:rsid w:val="00A07FF9"/>
    <w:rsid w:val="00A1017D"/>
    <w:rsid w:val="00A11578"/>
    <w:rsid w:val="00A13886"/>
    <w:rsid w:val="00A25080"/>
    <w:rsid w:val="00A27A6C"/>
    <w:rsid w:val="00A27ACD"/>
    <w:rsid w:val="00A3211E"/>
    <w:rsid w:val="00A346AF"/>
    <w:rsid w:val="00A424A9"/>
    <w:rsid w:val="00A450A6"/>
    <w:rsid w:val="00A46C6B"/>
    <w:rsid w:val="00A53CF4"/>
    <w:rsid w:val="00A55161"/>
    <w:rsid w:val="00A603D6"/>
    <w:rsid w:val="00A61268"/>
    <w:rsid w:val="00A62273"/>
    <w:rsid w:val="00A66781"/>
    <w:rsid w:val="00A66999"/>
    <w:rsid w:val="00A723E9"/>
    <w:rsid w:val="00A743CF"/>
    <w:rsid w:val="00A810F3"/>
    <w:rsid w:val="00A81956"/>
    <w:rsid w:val="00A83D18"/>
    <w:rsid w:val="00A85E6B"/>
    <w:rsid w:val="00A93053"/>
    <w:rsid w:val="00A93E4D"/>
    <w:rsid w:val="00A942D9"/>
    <w:rsid w:val="00A94822"/>
    <w:rsid w:val="00A94941"/>
    <w:rsid w:val="00A95A3E"/>
    <w:rsid w:val="00A95F88"/>
    <w:rsid w:val="00AA29FD"/>
    <w:rsid w:val="00AA7EDD"/>
    <w:rsid w:val="00AC65AC"/>
    <w:rsid w:val="00AD1078"/>
    <w:rsid w:val="00AD1D1C"/>
    <w:rsid w:val="00AD6A2B"/>
    <w:rsid w:val="00AE13BE"/>
    <w:rsid w:val="00AE297A"/>
    <w:rsid w:val="00AE4FD7"/>
    <w:rsid w:val="00AE5CE6"/>
    <w:rsid w:val="00AE5D21"/>
    <w:rsid w:val="00AF0F9A"/>
    <w:rsid w:val="00AF1795"/>
    <w:rsid w:val="00B01E0C"/>
    <w:rsid w:val="00B0670A"/>
    <w:rsid w:val="00B06F74"/>
    <w:rsid w:val="00B121E4"/>
    <w:rsid w:val="00B16D7B"/>
    <w:rsid w:val="00B20311"/>
    <w:rsid w:val="00B255FC"/>
    <w:rsid w:val="00B265E6"/>
    <w:rsid w:val="00B314D6"/>
    <w:rsid w:val="00B31A70"/>
    <w:rsid w:val="00B3301A"/>
    <w:rsid w:val="00B51A4A"/>
    <w:rsid w:val="00B5620F"/>
    <w:rsid w:val="00B567F2"/>
    <w:rsid w:val="00B700F7"/>
    <w:rsid w:val="00B71CB3"/>
    <w:rsid w:val="00B730A9"/>
    <w:rsid w:val="00B7541E"/>
    <w:rsid w:val="00B75ED3"/>
    <w:rsid w:val="00B80BC3"/>
    <w:rsid w:val="00B82C6D"/>
    <w:rsid w:val="00B86D10"/>
    <w:rsid w:val="00B92261"/>
    <w:rsid w:val="00B95A24"/>
    <w:rsid w:val="00B96A1E"/>
    <w:rsid w:val="00B96B35"/>
    <w:rsid w:val="00BA2E4A"/>
    <w:rsid w:val="00BA5EF2"/>
    <w:rsid w:val="00BC0383"/>
    <w:rsid w:val="00BC098D"/>
    <w:rsid w:val="00BC151A"/>
    <w:rsid w:val="00BC56C1"/>
    <w:rsid w:val="00BE4854"/>
    <w:rsid w:val="00BE6CA8"/>
    <w:rsid w:val="00BE788D"/>
    <w:rsid w:val="00BF16C2"/>
    <w:rsid w:val="00BF5D24"/>
    <w:rsid w:val="00BF7281"/>
    <w:rsid w:val="00C014F3"/>
    <w:rsid w:val="00C12250"/>
    <w:rsid w:val="00C124F6"/>
    <w:rsid w:val="00C17E67"/>
    <w:rsid w:val="00C26553"/>
    <w:rsid w:val="00C26A16"/>
    <w:rsid w:val="00C43779"/>
    <w:rsid w:val="00C5022E"/>
    <w:rsid w:val="00C515FE"/>
    <w:rsid w:val="00C5653C"/>
    <w:rsid w:val="00C60AF9"/>
    <w:rsid w:val="00C62FC9"/>
    <w:rsid w:val="00C64E3E"/>
    <w:rsid w:val="00C66D62"/>
    <w:rsid w:val="00C6775C"/>
    <w:rsid w:val="00C77987"/>
    <w:rsid w:val="00C82984"/>
    <w:rsid w:val="00C83124"/>
    <w:rsid w:val="00C8513B"/>
    <w:rsid w:val="00C86917"/>
    <w:rsid w:val="00C91144"/>
    <w:rsid w:val="00C91F22"/>
    <w:rsid w:val="00C9529E"/>
    <w:rsid w:val="00C95FCB"/>
    <w:rsid w:val="00C9709F"/>
    <w:rsid w:val="00CA32F6"/>
    <w:rsid w:val="00CB03AD"/>
    <w:rsid w:val="00CB2E4C"/>
    <w:rsid w:val="00CB63D0"/>
    <w:rsid w:val="00CB7561"/>
    <w:rsid w:val="00CB7EF0"/>
    <w:rsid w:val="00CC48F3"/>
    <w:rsid w:val="00CD3851"/>
    <w:rsid w:val="00CE731D"/>
    <w:rsid w:val="00CF1FFD"/>
    <w:rsid w:val="00CF47CC"/>
    <w:rsid w:val="00D04C6C"/>
    <w:rsid w:val="00D07D5F"/>
    <w:rsid w:val="00D21FCD"/>
    <w:rsid w:val="00D23C4C"/>
    <w:rsid w:val="00D25550"/>
    <w:rsid w:val="00D25B2F"/>
    <w:rsid w:val="00D267BA"/>
    <w:rsid w:val="00D2701B"/>
    <w:rsid w:val="00D2744F"/>
    <w:rsid w:val="00D40D0D"/>
    <w:rsid w:val="00D433D4"/>
    <w:rsid w:val="00D44AAD"/>
    <w:rsid w:val="00D45883"/>
    <w:rsid w:val="00D46F2E"/>
    <w:rsid w:val="00D51670"/>
    <w:rsid w:val="00D570FD"/>
    <w:rsid w:val="00D60AAB"/>
    <w:rsid w:val="00D612F4"/>
    <w:rsid w:val="00D62CA4"/>
    <w:rsid w:val="00D63063"/>
    <w:rsid w:val="00D63CAB"/>
    <w:rsid w:val="00D645B3"/>
    <w:rsid w:val="00D66105"/>
    <w:rsid w:val="00D7077B"/>
    <w:rsid w:val="00D71125"/>
    <w:rsid w:val="00D72436"/>
    <w:rsid w:val="00D859FB"/>
    <w:rsid w:val="00DA1ABE"/>
    <w:rsid w:val="00DA22FE"/>
    <w:rsid w:val="00DA2467"/>
    <w:rsid w:val="00DA4FD4"/>
    <w:rsid w:val="00DB03AD"/>
    <w:rsid w:val="00DB2EE3"/>
    <w:rsid w:val="00DB69DE"/>
    <w:rsid w:val="00DB753B"/>
    <w:rsid w:val="00DC5026"/>
    <w:rsid w:val="00DC5AF3"/>
    <w:rsid w:val="00DC5DA5"/>
    <w:rsid w:val="00DD6FF9"/>
    <w:rsid w:val="00DE04BE"/>
    <w:rsid w:val="00DE1C5D"/>
    <w:rsid w:val="00DE40CD"/>
    <w:rsid w:val="00DE6FAD"/>
    <w:rsid w:val="00DE7C84"/>
    <w:rsid w:val="00DF1A9E"/>
    <w:rsid w:val="00DF349B"/>
    <w:rsid w:val="00DF4577"/>
    <w:rsid w:val="00DF4B89"/>
    <w:rsid w:val="00DF658D"/>
    <w:rsid w:val="00E12B2D"/>
    <w:rsid w:val="00E21357"/>
    <w:rsid w:val="00E23174"/>
    <w:rsid w:val="00E232BF"/>
    <w:rsid w:val="00E238D9"/>
    <w:rsid w:val="00E327C2"/>
    <w:rsid w:val="00E333BF"/>
    <w:rsid w:val="00E34155"/>
    <w:rsid w:val="00E36683"/>
    <w:rsid w:val="00E43E65"/>
    <w:rsid w:val="00E44067"/>
    <w:rsid w:val="00E4685B"/>
    <w:rsid w:val="00E5055E"/>
    <w:rsid w:val="00E50A99"/>
    <w:rsid w:val="00E528E5"/>
    <w:rsid w:val="00E53132"/>
    <w:rsid w:val="00E54086"/>
    <w:rsid w:val="00E55356"/>
    <w:rsid w:val="00E60702"/>
    <w:rsid w:val="00E60FF5"/>
    <w:rsid w:val="00E61B11"/>
    <w:rsid w:val="00E6752C"/>
    <w:rsid w:val="00E67E80"/>
    <w:rsid w:val="00E701F7"/>
    <w:rsid w:val="00E7512B"/>
    <w:rsid w:val="00E75930"/>
    <w:rsid w:val="00E846BB"/>
    <w:rsid w:val="00E85BF5"/>
    <w:rsid w:val="00EA2DFF"/>
    <w:rsid w:val="00EB0035"/>
    <w:rsid w:val="00EB093C"/>
    <w:rsid w:val="00EB26B3"/>
    <w:rsid w:val="00EB2A53"/>
    <w:rsid w:val="00EB37E8"/>
    <w:rsid w:val="00EB433B"/>
    <w:rsid w:val="00EB476E"/>
    <w:rsid w:val="00EC08DD"/>
    <w:rsid w:val="00EC1ECE"/>
    <w:rsid w:val="00EC46A9"/>
    <w:rsid w:val="00EC4D7C"/>
    <w:rsid w:val="00EC4E51"/>
    <w:rsid w:val="00ED31E4"/>
    <w:rsid w:val="00ED4583"/>
    <w:rsid w:val="00ED512D"/>
    <w:rsid w:val="00EE10CB"/>
    <w:rsid w:val="00EE55CC"/>
    <w:rsid w:val="00EE6BD8"/>
    <w:rsid w:val="00EE71B6"/>
    <w:rsid w:val="00EF01D0"/>
    <w:rsid w:val="00F05A37"/>
    <w:rsid w:val="00F05CAF"/>
    <w:rsid w:val="00F101F4"/>
    <w:rsid w:val="00F20CAC"/>
    <w:rsid w:val="00F247BF"/>
    <w:rsid w:val="00F31698"/>
    <w:rsid w:val="00F31E71"/>
    <w:rsid w:val="00F32484"/>
    <w:rsid w:val="00F3556C"/>
    <w:rsid w:val="00F35EF4"/>
    <w:rsid w:val="00F4038A"/>
    <w:rsid w:val="00F43F99"/>
    <w:rsid w:val="00F443F9"/>
    <w:rsid w:val="00F445BB"/>
    <w:rsid w:val="00F5099F"/>
    <w:rsid w:val="00F50CFB"/>
    <w:rsid w:val="00F61678"/>
    <w:rsid w:val="00F62C38"/>
    <w:rsid w:val="00F6529F"/>
    <w:rsid w:val="00F669F4"/>
    <w:rsid w:val="00F71EC2"/>
    <w:rsid w:val="00F735F3"/>
    <w:rsid w:val="00F7451A"/>
    <w:rsid w:val="00F773B5"/>
    <w:rsid w:val="00F81BDE"/>
    <w:rsid w:val="00F85704"/>
    <w:rsid w:val="00F85CB8"/>
    <w:rsid w:val="00F87B2E"/>
    <w:rsid w:val="00F94D19"/>
    <w:rsid w:val="00FA4CE7"/>
    <w:rsid w:val="00FA756C"/>
    <w:rsid w:val="00FB4CDB"/>
    <w:rsid w:val="00FB4FFA"/>
    <w:rsid w:val="00FC3A59"/>
    <w:rsid w:val="00FD021A"/>
    <w:rsid w:val="00FD0B8D"/>
    <w:rsid w:val="00FD67B2"/>
    <w:rsid w:val="00FE1C55"/>
    <w:rsid w:val="00FE3CA0"/>
    <w:rsid w:val="00FE7FDE"/>
    <w:rsid w:val="00FF3D9F"/>
    <w:rsid w:val="00FF5FF7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4F2092"/>
  <w15:chartTrackingRefBased/>
  <w15:docId w15:val="{D7DB7827-A128-4F12-88E2-24922C51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11E"/>
    <w:pPr>
      <w:spacing w:after="0" w:line="240" w:lineRule="auto"/>
    </w:pPr>
    <w:rPr>
      <w:rFonts w:ascii="Calibri" w:eastAsia="Times New Roman" w:hAnsi="Calibri" w:cs="Calibri"/>
    </w:rPr>
  </w:style>
  <w:style w:type="paragraph" w:styleId="Heading1">
    <w:name w:val="heading 1"/>
    <w:next w:val="Normal"/>
    <w:link w:val="Heading1Char"/>
    <w:uiPriority w:val="9"/>
    <w:qFormat/>
    <w:rsid w:val="000E73B3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3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1432"/>
    <w:rPr>
      <w:rFonts w:ascii="Times New Roman" w:hAnsi="Times New Roman" w:cs="Times New Roman" w:hint="default"/>
      <w:color w:val="0563C1"/>
      <w:u w:val="single"/>
    </w:rPr>
  </w:style>
  <w:style w:type="paragraph" w:styleId="ListParagraph">
    <w:name w:val="List Paragraph"/>
    <w:aliases w:val="Noise heading,alphabet listing,RUS List,Text,Cell bullets,Credits,Number abc,a List Paragraph,Rec para,En tête 1,List Paragraph1,Normal 1,MICA-List,Colorful List - Accent 11,Dot pt,No Spacing1,List Paragraph Char Char Char,Indicator Text"/>
    <w:basedOn w:val="Normal"/>
    <w:link w:val="ListParagraphChar"/>
    <w:uiPriority w:val="34"/>
    <w:qFormat/>
    <w:rsid w:val="002B1432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E73B3"/>
    <w:rPr>
      <w:rFonts w:ascii="Calibri" w:eastAsia="Calibri" w:hAnsi="Calibri" w:cs="Calibri"/>
      <w:b/>
      <w:color w:val="000000"/>
      <w:sz w:val="23"/>
      <w:lang w:eastAsia="zh-CN"/>
    </w:rPr>
  </w:style>
  <w:style w:type="character" w:styleId="Strong">
    <w:name w:val="Strong"/>
    <w:basedOn w:val="DefaultParagraphFont"/>
    <w:uiPriority w:val="22"/>
    <w:qFormat/>
    <w:rsid w:val="0087423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A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A36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unhideWhenUsed/>
    <w:rsid w:val="009157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A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A5"/>
    <w:rPr>
      <w:rFonts w:ascii="Calibri" w:eastAsia="Times New Roman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A5"/>
    <w:rPr>
      <w:rFonts w:ascii="Calibri" w:eastAsia="Times New Roman" w:hAnsi="Calibri" w:cs="Calibri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01E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61707"/>
    <w:rPr>
      <w:color w:val="605E5C"/>
      <w:shd w:val="clear" w:color="auto" w:fill="E1DFDD"/>
    </w:rPr>
  </w:style>
  <w:style w:type="character" w:customStyle="1" w:styleId="ListParagraphChar">
    <w:name w:val="List Paragraph Char"/>
    <w:aliases w:val="Noise heading Char,alphabet listing Char,RUS List Char,Text Char,Cell bullets Char,Credits Char,Number abc Char,a List Paragraph Char,Rec para Char,En tête 1 Char,List Paragraph1 Char,Normal 1 Char,MICA-List Char,Dot pt Char"/>
    <w:basedOn w:val="DefaultParagraphFont"/>
    <w:link w:val="ListParagraph"/>
    <w:uiPriority w:val="34"/>
    <w:qFormat/>
    <w:locked/>
    <w:rsid w:val="00B92261"/>
    <w:rPr>
      <w:rFonts w:ascii="Calibri" w:eastAsia="Times New Roman" w:hAnsi="Calibri" w:cs="Calibri"/>
    </w:rPr>
  </w:style>
  <w:style w:type="paragraph" w:styleId="FootnoteText">
    <w:name w:val="footnote text"/>
    <w:basedOn w:val="Normal"/>
    <w:link w:val="FootnoteTextChar"/>
    <w:uiPriority w:val="99"/>
    <w:unhideWhenUsed/>
    <w:rsid w:val="00837A99"/>
    <w:rPr>
      <w:rFonts w:ascii="Arial" w:hAnsi="Arial" w:cs="Arial"/>
      <w:sz w:val="20"/>
      <w:szCs w:val="20"/>
      <w:lang w:val="en-GB"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37A99"/>
    <w:rPr>
      <w:rFonts w:ascii="Arial" w:eastAsia="Times New Roman" w:hAnsi="Arial" w:cs="Arial"/>
      <w:sz w:val="20"/>
      <w:szCs w:val="20"/>
      <w:lang w:val="en-GB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837A99"/>
    <w:rPr>
      <w:rFonts w:ascii="Times New Roman" w:hAnsi="Times New Roman" w:cs="Times New Roman" w:hint="default"/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4B3FF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851FBD"/>
    <w:pPr>
      <w:spacing w:after="0" w:line="240" w:lineRule="auto"/>
    </w:pPr>
    <w:rPr>
      <w:rFonts w:ascii="Calibri" w:eastAsia="Times New Roman" w:hAnsi="Calibri" w:cs="Calibri"/>
    </w:rPr>
  </w:style>
  <w:style w:type="paragraph" w:customStyle="1" w:styleId="Default">
    <w:name w:val="Default"/>
    <w:rsid w:val="003E51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23E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23E9"/>
    <w:rPr>
      <w:rFonts w:ascii="Calibri" w:eastAsia="Times New Roman" w:hAnsi="Calibri" w:cs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723E9"/>
    <w:rPr>
      <w:vertAlign w:val="superscript"/>
    </w:rPr>
  </w:style>
  <w:style w:type="paragraph" w:styleId="NoSpacing">
    <w:name w:val="No Spacing"/>
    <w:uiPriority w:val="1"/>
    <w:qFormat/>
    <w:rsid w:val="00B314D6"/>
    <w:pPr>
      <w:spacing w:after="0" w:line="240" w:lineRule="auto"/>
    </w:pPr>
    <w:rPr>
      <w:rFonts w:ascii="Arial" w:eastAsia="DengXian" w:hAnsi="Arial" w:cs="Times New Roman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4F28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8EF"/>
    <w:rPr>
      <w:rFonts w:ascii="Calibri" w:eastAsia="Times New Roma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F28E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8EF"/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portal.ssg-wsg.gov.sg/feedba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ov.sg/features/covid-1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1E1C9-0A71-4649-A7AE-069015422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692</Words>
  <Characters>3951</Characters>
  <Application>Microsoft Office Word</Application>
  <DocSecurity>4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Rayner YANG (SSG)</dc:creator>
  <cp:keywords/>
  <dc:description/>
  <cp:lastModifiedBy>Saiful MAHADI (SSG)</cp:lastModifiedBy>
  <cp:revision>2</cp:revision>
  <dcterms:created xsi:type="dcterms:W3CDTF">2022-02-25T08:56:00Z</dcterms:created>
  <dcterms:modified xsi:type="dcterms:W3CDTF">2022-02-25T08:56:00Z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etDate">
    <vt:lpwstr>2021-09-24T02:05:55Z</vt:lpwstr>
  </property>
  <property fmtid="{D5CDD505-2E9C-101B-9397-08002B2CF9AE}" pid="4" name="MSIP_Label_4f288355-fb4c-44cd-b9ca-40cfc2aee5f8_Method">
    <vt:lpwstr>Standard</vt:lpwstr>
  </property>
  <property fmtid="{D5CDD505-2E9C-101B-9397-08002B2CF9AE}" pid="5" name="MSIP_Label_4f288355-fb4c-44cd-b9ca-40cfc2aee5f8_Name">
    <vt:lpwstr>Non Sensitive_1</vt:lpwstr>
  </property>
  <property fmtid="{D5CDD505-2E9C-101B-9397-08002B2CF9AE}" pid="6" name="MSIP_Label_4f288355-fb4c-44cd-b9ca-40cfc2aee5f8_SiteId">
    <vt:lpwstr>0b11c524-9a1c-4e1b-84cb-6336aefc2243</vt:lpwstr>
  </property>
  <property fmtid="{D5CDD505-2E9C-101B-9397-08002B2CF9AE}" pid="7" name="MSIP_Label_4f288355-fb4c-44cd-b9ca-40cfc2aee5f8_ActionId">
    <vt:lpwstr>f43db05e-1ce8-4b23-8242-a9136d7f8dbc</vt:lpwstr>
  </property>
  <property fmtid="{D5CDD505-2E9C-101B-9397-08002B2CF9AE}" pid="8" name="MSIP_Label_4f288355-fb4c-44cd-b9ca-40cfc2aee5f8_ContentBits">
    <vt:lpwstr>0</vt:lpwstr>
  </property>
</Properties>
</file>