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🞂 Nombre del CU: Labrar Acta de Infracción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🞂 Tipo de caso de uso: Base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🞂 Objetivo/Descripción del CU: El agente ingresa los datos del conductor, vehículo, y lugar de infracción, y labra el acta de infracción.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🞂 Actor Principal: Agente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🞂 Actor Secundario: No hay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🞂 Autor: Leandro Gatti, Lautaro Barreto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🞂 Fecha creación: 06/06/2025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🞂 Precondiciones: Iniciar Sesión, Registrar Tipo de Infracción, Registrar Conductor., Registrar Agente.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🞂 Punto de extensión: No tiene puntos de extensión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🞂 Flujo Normal: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agente oprime “Labrar Acta de Infracción”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la interfaz con la fecha y hora actual, y carga los tipos de infracciones.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agente ingresa el nro. de conductor, patente del vehículo, intersección de la infracción, dirección de la infracción, y selecciona el tipo de infracción, y puede agregar opcionalmente más detalles adicionales.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los datos ingresados por interfaz, y los créditos del conductor.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[Se incluye comunicación con el Sistema de la DGT a fines de obtener la información del conductor]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agente oprime “Labrar Acta”.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cierra e imprime el acta de infracción, y finaliza el caso de uso [Se incluye comunicación con el sistema de la DGT para actualizar los datos del conductor].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🞂 Flujos Alternativos: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A0. Cancelar: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 En Cualquier momento antes del paso 5, el agente puede cancelar el caso de uso.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*).1. El cliente oprime “Cancelar”.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*).2. El sistema finaliza el caso de uso.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A1. Conductor con 0 puntos de crédito o menos: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4.1. El sistema muestra los datos ingresados por interfaz, y un mensaje “Retener licencia del conductor” y continua en el paso 5 del flujo normal.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🞂 Postcondiciones: Acta de Infracción registrada, crédito del infractor actualizado.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🞂 Interfaz Tentativa del caso de uso (Grafic User Interface)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610071" cy="563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0071" cy="56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