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🞂 Nombre del CU:  Registrar Venta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🞂 Tipo de caso de uso: Base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🞂 Objetivo/Descripción del CU:  El cliente selecciona tipo de consumidor y método de pago, ingresa los productos para luego colocarlos en la “Zona de Empaque”. El sistema pesa los productos y los compara con los datos ingresados. Una vez terminada la venta, el cliente realiza el pago, y recibe un ticket fiscal.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🞂 Actor Principal: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🞂 Actor Secundario: 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🞂 Fecha creación:  22/06/2025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🞂 Precondiciones: Registrar Producto, Registrar Tipo de Consumidor, Registrar Método de Pago.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🞂 Punto de extensión: Pagar con tarjeta.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oprime “Registrar Venta”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interfaz con la fecha y la hora actual. A su vez, carga los tipos de consumidor y los métodos de pago.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tipo de consumidor y método de pago.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el tipo de consumidor y el método de pago seleccionados, y un mensaje “Ingresar productos”.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producto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5.1) El cliente ingresa el producto escaneandolo con el lector y lo coloca en la zona de empaque.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5.2) El sistema pesa el producto y lo compara con la información ingresada. Luego, muestra el subtotal.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oprime “Finalizar ingreso de productos”.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el total a abonar.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billete ingresado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8.1) El cliente ingresa un billete.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8.2) El sistema muestra el valor acumulado.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oprime “Finalizar compra”.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imprime el ticket fiscal y finaliza el caso de uso.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En Cualquier momento antes del paso 6, el cliente puede cancelar el caso de uso.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*).1. El cliente oprime “Cancelar”.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*).2. El sistema finaliza el caso de uso.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A1. Información ingresada no coincide con el peso del producto: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5.2.1) El sistema pesa el producto y muestra un mensaje “La información ingresada no coincide con el peso del producto” y continúa en el paso 5.1 del flujo normal.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A2. El cliente no coloca el producto en la zona de empaque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5.1.1) El cliente ingresa el producto escaneandolo con el lector.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5.1.2) El sistema muestra un mensaje “El producto no ha sido colocado en la zona de empaque.”.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5.1.3) El cliente coloca el producto en la zona de empaque y continúa en el paso 5.2 del flujo normal.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A3. El cliente paga con tarjeta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8.1) El cliente oprime “Pagar con tarjeta”. Se extiende al caso de uso “Pagar con tarjeta” y continúa en el paso 9) del flujo normal.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A4. Pago en efectivo incompleto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10.1) El sistema muestra un mensaje “Ingreso de billetes aún no ha finalizado” y continúa en el paso 8.1) del flujo normal.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🞂 Postcondiciones: Venta Registrada.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6736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9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73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🞂 Nombre del CU: Pagar con tarjeta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🞂 Tipo de caso de uso: Extendido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🞂 Objetivo/Descripción del CU:  El cliente aproxima su tarjeta al lector, el sistema la lee, verifica su validez y debita el monto correspondiente.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🞂 Actor Principal: Cliente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🞂 Actor Secundario: —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🞂 Fecha creación:  22/06/2025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🞂 Precondiciones: Registrar Producto, Registrar Tipo de Consumidor, Registrar Método de Pago, Registrar Venta.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🞂 Punto de extensión: No tiene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cliente aproxima su tarjeta al lector de tarjetas de la caja.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sistema muestra la interfaz con la fecha y la hora actual, un mensaje “Tarjeta válida” con el monto total de la transacción. Debita el importe correspondiente y finaliza el caso de uso.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[Se incluye comunicación con el sistema emisor de la tarjeta a fines de validar la misma y realizar el débito pertinente]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A1.Tarjeta invalida: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2.1) El sistema muestra la interfaz con la fecha y la hora actual, y un mensaje “Tarjeta inválida”. Continua en el paso 1).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A2. Saldo insuficiente: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2.1) El sistema muestra la interfaz con la fecha y la hora actual, y un mensaje “Saldo insuficiente”. Finaliza el caso de uso.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🞂 Postcondiciones: Pago debitado.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25554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688" l="503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55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