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Nombre del CU:  Registrar Venta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Tipo de caso de uso: Base 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Objetivo/Descripción del CU:  El cajero ingresa la tarjeta de afinidad del cliente, ingresa los producto, y selecciona 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método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del pago que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utilizará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el cliente, luego de eso registra la venta.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Actor Principal:  Cajero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Actor Secundario: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Cliente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Autor/es:  Leandro Gatti, Lautaro Barreto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Fecha creación:  25/05/2025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Precondiciones:  Registrar Producto, Iniciar Sesi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Crear tarjeta de afinidad , Agregar Promoción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Punto de extensión: Generar Tarjeta de Afinidad.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Flujo Normal: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cajero oprime “Registrar Venta”.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interfaz con la hora y fecha, y los datos del cajero.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cajero ingresa el número de la Tarjeta de Afinidad del cliente.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un mensaje “Tarjeta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válida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[Se incluye comunicación con el sistema del supermercado para validar la tarjeta de afinidad]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producto ingresado: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El cajero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escanea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código de barras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ingresa 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del producto.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El sistema muestra descripción del producto,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subtotal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 los descuentos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cajero oprime “Finalizar ingreso de productos”.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muestra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total a pagar y el porcentaje de descuento aplicado, y carga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métodos de pago disponibles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cajero selecciona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tarjeta de crédito/débito y oprime “Pagar”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cliente aproxima su tarjeta.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código de venta, imprime el recibo y finaliza el caso de uso.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Flujos Alternativos: 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A0. Cancelar: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ualquier momento antes del paso 8, el actor puede cancelar el caso de uso.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A1. Tarjeta de Afinidad invalida.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4.1. El sistema muestra un mensaje “Tarjeta de afinidad invalida”, y regresa al paso 3.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 El cliente no posee una tarjeta de afinidad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 tiene tarjeta vencida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3.1. El cajero oprime “Generar Tarjeta de Afinidad”.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[se extiende al CU “Generar Tarjeta de Afinidad”.]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3.1.1. El sistema genera la tarjeta 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continúa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paso 4.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A3. El Cliente elige pagar en efectivo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8.1 El Cajero selecciona “Efectivo”.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8.2 El sistema muestra una interfaz para que ingrese el monto a abonar.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8.3 El cajero ingresa el monto.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8.4 El sistema muestra el vuelto correspondiente que el cajero debe darle al cliente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8.5 El cajero oprime “Pago realizado” y continúa en el paso 10 del flujo normal.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A4. No se pudo leer el código de barras.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5.2 El sistema muestra “Error al leer el código de barras”.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5.3 El cajero ingresa manualmente el código de producto y continúa en el paso 5.2 del flujo normal.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Postcondiciones:  Venta registrada, cobro realizado y stock actualizado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Interfaz Tentativa del caso de uso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Graphic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User Interface)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3262313" cy="3797730"/>
            <wp:effectExtent b="0" l="0" r="0" t="0"/>
            <wp:docPr id="21218911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379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Nombre del CU:  Generar Tarjeta de Afinidad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Tipo de caso de uso: Extend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Objetivo/Descripción del CU:  El cajero ingresa los datos del cliente, y genera una tarjeta de afinidad validada.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Actor Principal:  Cajero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Actor Secundario: ---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Autor:  Leandro Gatti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Fecha creación:  25/05/2025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Precondiciones:  Iniciar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Punto de extensión: ---</w:t>
      </w:r>
    </w:p>
    <w:p w:rsidR="00000000" w:rsidDel="00000000" w:rsidP="00000000" w:rsidRDefault="00000000" w:rsidRPr="00000000" w14:paraId="00000027">
      <w:pPr>
        <w:spacing w:after="16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Flujo Normal: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cajero oprime “Generar Tarjeta de Afinidad”.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interfaz con la hora y fecha actual.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cajero ingresa nombre, apellido y DNI del cliente, y oprime “Generar Tarjeta”.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un mensaje con 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número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tarjeta afinidad, y finaliza el caso de uso.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Flujos Alternativos: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A0. Cancelar: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cualquier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momento antes del paso 3, el actor puede cancelar el caso de uso.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*).1. El cajero oprime “Cancelar”.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*).2. El sistema finaliza el caso de uso.</w:t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Postcondiciones:  Tarjeta generada.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🞂 Interfaz Tentativa del caso de uso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Graphic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  <w:rtl w:val="0"/>
        </w:rPr>
        <w:t xml:space="preserve"> User Interface)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2233613" cy="2680335"/>
            <wp:effectExtent b="0" l="0" r="0" t="0"/>
            <wp:docPr id="21218911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6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5025F9A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KqHPdH3bLXQFwsv+h1GgQOohA==">CgMxLjA4AHIhMWZMZWNVdlhHTkNxSEExd1lPZEhxVzhxSF9fZDlKZVJM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2025-05-25T20:17:16.6519895Z</dcterms:created>
  <dc:creator>GATTI LEANDRO EZEQUIEL</dc:creator>
</cp:coreProperties>
</file>