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200" w:lineRule="auto"/>
        <w:contextualSpacing w:val="0"/>
        <w:jc w:val="center"/>
        <w:rPr>
          <w:i w:val="1"/>
          <w:sz w:val="20"/>
          <w:szCs w:val="20"/>
        </w:rPr>
      </w:pPr>
      <w:bookmarkStart w:colFirst="0" w:colLast="0" w:name="_78kup4e9reeo" w:id="0"/>
      <w:bookmarkEnd w:id="0"/>
      <w:r w:rsidDel="00000000" w:rsidR="00000000" w:rsidRPr="00000000">
        <w:rPr>
          <w:rFonts w:ascii="Trebuchet MS" w:cs="Trebuchet MS" w:eastAsia="Trebuchet MS" w:hAnsi="Trebuchet MS"/>
          <w:color w:val="6d9eeb"/>
          <w:sz w:val="32"/>
          <w:szCs w:val="32"/>
          <w:rtl w:val="0"/>
        </w:rPr>
        <w:t xml:space="preserve">Decisiones de Dise</w:t>
      </w:r>
      <w:r w:rsidDel="00000000" w:rsidR="00000000" w:rsidRPr="00000000">
        <w:rPr>
          <w:rFonts w:ascii="Trebuchet MS" w:cs="Trebuchet MS" w:eastAsia="Trebuchet MS" w:hAnsi="Trebuchet MS"/>
          <w:color w:val="6d9eeb"/>
          <w:sz w:val="32"/>
          <w:szCs w:val="32"/>
          <w:highlight w:val="white"/>
          <w:rtl w:val="0"/>
        </w:rPr>
        <w:t xml:space="preserve">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ENTREGA 1</w:t>
      </w:r>
    </w:p>
    <w:p w:rsidR="00000000" w:rsidDel="00000000" w:rsidP="00000000" w:rsidRDefault="00000000" w:rsidRPr="00000000" w14:paraId="00000002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color w:val="6d9eeb"/>
          <w:sz w:val="26"/>
          <w:szCs w:val="26"/>
        </w:rPr>
      </w:pPr>
      <w:bookmarkStart w:colFirst="0" w:colLast="0" w:name="_oi29wdepl3z7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6"/>
          <w:szCs w:val="26"/>
          <w:rtl w:val="0"/>
        </w:rPr>
        <w:t xml:space="preserve">¿Cómo modelamos los sensores?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Decidimos modelar los sensores de forma que funcionen como intermediarios entre las reglas y los dispositivos reales.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Los sensores conocen un dispositivo, que es al que sensan y reciben una regla, a la cual le comunican el mensaje recibido por parte del dispositivo.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color w:val="6d9eeb"/>
          <w:sz w:val="26"/>
          <w:szCs w:val="26"/>
        </w:rPr>
      </w:pPr>
      <w:bookmarkStart w:colFirst="0" w:colLast="0" w:name="_34bmaua2grrd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6"/>
          <w:szCs w:val="26"/>
          <w:rtl w:val="0"/>
        </w:rPr>
        <w:t xml:space="preserve">¿Cómo modelamos las reglas?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Decidimos que cada regla debe conocer un actuador, que ejecuta una accion, y un filtro, que debe poder interpretar el mensaje enviado por parte de lo sensores y determinar si se debe, o no, ejecutar cierta acción a partir del mismo.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 caso de deber ejecutar una acción se procede a comunicar la misma a los actuadores.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color w:val="6d9eeb"/>
          <w:sz w:val="26"/>
          <w:szCs w:val="26"/>
        </w:rPr>
      </w:pPr>
      <w:bookmarkStart w:colFirst="0" w:colLast="0" w:name="_vbrcyikb2ppg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6d9eeb"/>
          <w:sz w:val="26"/>
          <w:szCs w:val="26"/>
          <w:rtl w:val="0"/>
        </w:rPr>
        <w:t xml:space="preserve">¿Cómo modelamos los actuadores?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Decidimos modelar los actuadores tal que cada uno conozca un dispositivo real, al que le envía ciertas acciones a realizar y el mensaje que le enviara al mismo.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