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8206BD2">
      <w:pPr>
        <w:pBdr/>
        <w:spacing/>
        <w:ind/>
        <w:rPr>
          <w:color w:val="000000" w:themeColor="text1"/>
        </w:rPr>
      </w:pPr>
      <w:r>
        <w:rPr>
          <w:color w:val="000000" w:themeColor="text1"/>
        </w:rP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-1031291</wp:posOffset>
                </wp:positionH>
                <wp:positionV relativeFrom="paragraph">
                  <wp:posOffset>-659894</wp:posOffset>
                </wp:positionV>
                <wp:extent cx="7465218" cy="10567463"/>
                <wp:effectExtent l="0" t="0" r="0" b="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12553" name=""/>
                        <pic:cNvPicPr>
                          <a:picLocks noChangeAspect="1"/>
                        </pic:cNvPicPr>
                        <pic:nvPr/>
                      </pic:nvPicPr>
                      <pic:blipFill rotWithShape="1">
                        <a:blip r:embed="rId10"/>
                        <a:stretch/>
                      </pic:blipFill>
                      <pic:spPr bwMode="auto">
                        <a:xfrm flipH="0" flipV="0">
                          <a:off x="0" y="0"/>
                          <a:ext cx="7465218" cy="10567463"/>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5120;o:allowoverlap:true;o:allowincell:true;mso-position-horizontal-relative:text;margin-left:-81.20pt;mso-position-horizontal:absolute;mso-position-vertical-relative:text;margin-top:-51.96pt;mso-position-vertical:absolute;width:587.81pt;height:832.08pt;mso-wrap-distance-left:9.07pt;mso-wrap-distance-top:0.00pt;mso-wrap-distance-right:9.07pt;mso-wrap-distance-bottom:0.00pt;z-index:1;" stroked="false">
                <v:imagedata r:id="rId10" o:title=""/>
                <o:lock v:ext="edit" rotation="t"/>
              </v:shape>
            </w:pict>
          </mc:Fallback>
        </mc:AlternateContent>
      </w:r>
      <w:r>
        <w:rPr>
          <w:color w:val="000000" w:themeColor="text1"/>
        </w:rPr>
      </w:r>
      <w:r>
        <w:rPr>
          <w:color w:val="000000" w:themeColor="text1"/>
        </w:rPr>
      </w:r>
    </w:p>
    <w:p w14:paraId="17BF57C8">
      <w:pPr>
        <w:pBdr/>
        <w:spacing/>
        <w:ind/>
        <w:rPr>
          <w:color w:val="000000" w:themeColor="text1"/>
        </w:rPr>
      </w:pPr>
      <w:r>
        <w:rPr>
          <w:color w:val="000000" w:themeColor="text1"/>
        </w:rPr>
        <w:br w:type="page" w:clear="all"/>
      </w:r>
      <w:r>
        <w:rPr>
          <w:color w:val="000000" w:themeColor="text1"/>
        </w:rPr>
      </w:r>
      <w:r>
        <w:rPr>
          <w:color w:val="000000" w:themeColor="text1"/>
        </w:rPr>
      </w:r>
    </w:p>
    <w:p w14:paraId="5068D46E">
      <w:pPr>
        <w:pStyle w:val="139"/>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PARTE 2 — Modelado NoSQL: Diseño y Justificación</w:t>
      </w:r>
      <w:r>
        <w:rPr>
          <w:color w:val="000000" w:themeColor="text1"/>
          <w:sz w:val="22"/>
          <w:szCs w:val="22"/>
        </w:rPr>
      </w:r>
    </w:p>
    <w:p w14:paraId="63D0A9EA">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1. Criterio de diseño: primero las consultas, después el modelo</w:t>
      </w:r>
      <w:r>
        <w:rPr>
          <w:color w:val="000000" w:themeColor="text1"/>
          <w:sz w:val="22"/>
          <w:szCs w:val="22"/>
        </w:rPr>
      </w:r>
    </w:p>
    <w:p w14:paraId="5AE09AD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Antes de definir cualquier colección, identificamos las operaciones más frecuentes del sistema. En MongoDB, el diseño no parte de la normalización sino de las consultas: se modela en función de cómo se va a leer y escribir la información. Este principio, c</w:t>
      </w:r>
      <w:r>
        <w:rPr>
          <w:rFonts w:ascii="Times New Roman" w:hAnsi="Times New Roman" w:eastAsia="Times New Roman" w:cs="Times New Roman"/>
          <w:color w:val="000000" w:themeColor="text1"/>
          <w:sz w:val="22"/>
          <w:szCs w:val="22"/>
        </w:rPr>
        <w:t xml:space="preserve">onocido como </w:t>
      </w:r>
      <w:r>
        <w:rPr>
          <w:rFonts w:ascii="Times New Roman" w:hAnsi="Times New Roman" w:eastAsia="Times New Roman" w:cs="Times New Roman"/>
          <w:i/>
          <w:color w:val="000000" w:themeColor="text1"/>
          <w:sz w:val="22"/>
          <w:szCs w:val="22"/>
        </w:rPr>
        <w:t xml:space="preserve">diseño impulsado por consultas</w:t>
      </w:r>
      <w:r>
        <w:rPr>
          <w:rFonts w:ascii="Times New Roman" w:hAnsi="Times New Roman" w:eastAsia="Times New Roman" w:cs="Times New Roman"/>
          <w:color w:val="000000" w:themeColor="text1"/>
          <w:sz w:val="22"/>
          <w:szCs w:val="22"/>
        </w:rPr>
        <w:t xml:space="preserve">, fue el marco que guió todas nuestras decisiones.</w:t>
      </w:r>
      <w:r>
        <w:rPr>
          <w:color w:val="000000" w:themeColor="text1"/>
          <w:sz w:val="22"/>
          <w:szCs w:val="22"/>
        </w:rPr>
      </w:r>
    </w:p>
    <w:p w14:paraId="491FB8E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Las consultas principales que el sistema debe responder eficientemente son:</w:t>
      </w:r>
      <w:r>
        <w:rPr>
          <w:color w:val="000000" w:themeColor="text1"/>
          <w:sz w:val="22"/>
          <w:szCs w:val="22"/>
        </w:rPr>
      </w:r>
    </w:p>
    <w:p w14:paraId="73D9CAC0">
      <w:pPr>
        <w:pStyle w:val="668"/>
        <w:numPr>
          <w:ilvl w:val="0"/>
          <w:numId w:val="3"/>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Mostrar el catálogo con título, géneros, director y calificación de cada título.</w:t>
      </w:r>
      <w:r>
        <w:rPr>
          <w:color w:val="000000" w:themeColor="text1"/>
          <w:sz w:val="22"/>
          <w:szCs w:val="22"/>
        </w:rPr>
      </w:r>
    </w:p>
    <w:p w14:paraId="18FE1319">
      <w:pPr>
        <w:pStyle w:val="668"/>
        <w:numPr>
          <w:ilvl w:val="0"/>
          <w:numId w:val="3"/>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Reproducir contenido y registrar el progreso por perfil (retomar donde se dejó).</w:t>
      </w:r>
      <w:r>
        <w:rPr>
          <w:color w:val="000000" w:themeColor="text1"/>
          <w:sz w:val="22"/>
          <w:szCs w:val="22"/>
        </w:rPr>
      </w:r>
    </w:p>
    <w:p w14:paraId="10D92ADF">
      <w:pPr>
        <w:pStyle w:val="668"/>
        <w:numPr>
          <w:ilvl w:val="0"/>
          <w:numId w:val="3"/>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Consultar el historial de visualización de un perfil específico.</w:t>
      </w:r>
      <w:r>
        <w:rPr>
          <w:color w:val="000000" w:themeColor="text1"/>
          <w:sz w:val="22"/>
          <w:szCs w:val="22"/>
        </w:rPr>
      </w:r>
    </w:p>
    <w:p w14:paraId="35EF397B">
      <w:pPr>
        <w:pStyle w:val="668"/>
        <w:numPr>
          <w:ilvl w:val="0"/>
          <w:numId w:val="3"/>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Mostrar la lista de contenido guardado ("Mi Lista") de un perfil.</w:t>
      </w:r>
      <w:r>
        <w:rPr>
          <w:color w:val="000000" w:themeColor="text1"/>
          <w:sz w:val="22"/>
          <w:szCs w:val="22"/>
        </w:rPr>
      </w:r>
    </w:p>
    <w:p w14:paraId="58B917FB">
      <w:pPr>
        <w:pStyle w:val="668"/>
        <w:numPr>
          <w:ilvl w:val="0"/>
          <w:numId w:val="3"/>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Filtrar series por temporada y episodio para continuar la reproducción.</w:t>
      </w:r>
      <w:r>
        <w:rPr>
          <w:color w:val="000000" w:themeColor="text1"/>
          <w:sz w:val="22"/>
          <w:szCs w:val="22"/>
        </w:rPr>
      </w:r>
    </w:p>
    <w:p w14:paraId="1C216FE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Con este mapa de lecturas y escrituras definido, procedemos al diseño.</w:t>
      </w:r>
      <w:r>
        <w:rPr>
          <w:color w:val="000000" w:themeColor="text1"/>
          <w:sz w:val="22"/>
          <w:szCs w:val="22"/>
        </w:rPr>
      </w:r>
    </w:p>
    <w:p w14:paraId="564A8225">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2. Entidades del sistema y sus relaciones</w:t>
      </w:r>
      <w:r>
        <w:rPr>
          <w:color w:val="000000" w:themeColor="text1"/>
          <w:sz w:val="22"/>
          <w:szCs w:val="22"/>
        </w:rPr>
      </w:r>
    </w:p>
    <w:p w14:paraId="2C15C6C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El sistema de streaming cuenta con las siguientes entidades principales: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bl>
      <w:tblPr>
        <w:tblStyle w:val="12"/>
        <w:tblW w:w="0" w:type="auto"/>
        <w:tblBorders/>
        <w:tblLook w:val="04A0" w:firstRow="1" w:lastRow="0" w:firstColumn="1" w:lastColumn="0" w:noHBand="0" w:noVBand="1"/>
      </w:tblPr>
      <w:tblGrid>
        <w:gridCol w:w="4677"/>
        <w:gridCol w:w="4677"/>
      </w:tblGrid>
      <w:tr>
        <w:trPr/>
        <w:tc>
          <w:tcPr>
            <w:tcBorders/>
            <w:tcW w:w="4677" w:type="dxa"/>
          </w:tcPr>
          <w:p w14:paraId="7D1FA490">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rPr>
            </w:pP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t xml:space="preserve">Entidad</w:t>
            </w: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r>
          </w:p>
        </w:tc>
        <w:tc>
          <w:tcPr>
            <w:tcBorders/>
            <w:tcW w:w="4677" w:type="dxa"/>
          </w:tcPr>
          <w:p w14:paraId="192B8BEB">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rPr>
            </w:pP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t xml:space="preserve">Descripción</w:t>
            </w: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r>
          </w:p>
        </w:tc>
      </w:tr>
      <w:tr>
        <w:trPr/>
        <w:tc>
          <w:tcPr>
            <w:tcBorders/>
            <w:tcW w:w="4677" w:type="dxa"/>
          </w:tcPr>
          <w:p w14:paraId="21D0B18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cuentas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tcPr>
          <w:p w14:paraId="20D8CD30">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Cuenta del suscriptor, con plan de suscripción</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4677" w:type="dxa"/>
          </w:tcPr>
          <w:p w14:paraId="49E9A791">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perfiles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tcPr>
          <w:p w14:paraId="3A7D50A6">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Hasta 5 perfiles por cuenta (como en Netflix)</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4677" w:type="dxa"/>
          </w:tcPr>
          <w:p w14:paraId="6588052C">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contenido</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tcPr>
          <w:p w14:paraId="2B67E5E9">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Catálogo unificado de películas y series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4677" w:type="dxa"/>
            <w:vMerge w:val="restart"/>
          </w:tcPr>
          <w:p w14:paraId="178EBFA6">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temporadas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vMerge w:val="restart"/>
          </w:tcPr>
          <w:p w14:paraId="512D8B2D">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Temporadas de una serie con sus episodios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4677" w:type="dxa"/>
            <w:vMerge w:val="restart"/>
          </w:tcPr>
          <w:p w14:paraId="789A435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reproducciones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vMerge w:val="restart"/>
          </w:tcPr>
          <w:p w14:paraId="1AFD8F54">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Historial de visualización por perfil</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4677" w:type="dxa"/>
            <w:vMerge w:val="restart"/>
          </w:tcPr>
          <w:p w14:paraId="1D41E3B7">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mi_lista</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4677" w:type="dxa"/>
            <w:vMerge w:val="restart"/>
          </w:tcPr>
          <w:p w14:paraId="4807D808">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Contenido guardado por cada perfil</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bl>
    <w:p w14:paraId="6051C4F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4834499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Las relaciones entre entidades son:</w:t>
      </w:r>
      <w:r>
        <w:rPr>
          <w:color w:val="000000" w:themeColor="text1"/>
          <w:sz w:val="22"/>
          <w:szCs w:val="22"/>
        </w:rPr>
      </w:r>
    </w:p>
    <w:p w14:paraId="2A1C5C7C">
      <w:pPr>
        <w:pStyle w:val="668"/>
        <w:numPr>
          <w:ilvl w:val="0"/>
          <w:numId w:val="4"/>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Courier New" w:hAnsi="Courier New" w:eastAsia="Courier New" w:cs="Courier New"/>
          <w:color w:val="000000" w:themeColor="text1"/>
          <w:sz w:val="22"/>
          <w:szCs w:val="22"/>
        </w:rPr>
        <w:t xml:space="preserve">cuentas</w:t>
      </w:r>
      <w:r>
        <w:rPr>
          <w:rFonts w:ascii="Times New Roman" w:hAnsi="Times New Roman" w:eastAsia="Times New Roman" w:cs="Times New Roman"/>
          <w:color w:val="000000" w:themeColor="text1"/>
          <w:sz w:val="22"/>
          <w:szCs w:val="22"/>
        </w:rPr>
        <w:t xml:space="preserve"> 1 → N </w:t>
      </w:r>
      <w:r>
        <w:rPr>
          <w:rFonts w:ascii="Courier New" w:hAnsi="Courier New" w:eastAsia="Courier New" w:cs="Courier New"/>
          <w:color w:val="000000" w:themeColor="text1"/>
          <w:sz w:val="22"/>
          <w:szCs w:val="22"/>
        </w:rPr>
        <w:t xml:space="preserve">perfiles</w:t>
      </w:r>
      <w:r>
        <w:rPr>
          <w:rFonts w:ascii="Times New Roman" w:hAnsi="Times New Roman" w:eastAsia="Times New Roman" w:cs="Times New Roman"/>
          <w:color w:val="000000" w:themeColor="text1"/>
          <w:sz w:val="22"/>
          <w:szCs w:val="22"/>
        </w:rPr>
        <w:t xml:space="preserve">: una cuenta puede tener hasta 5 perfiles.</w:t>
      </w:r>
      <w:r>
        <w:rPr>
          <w:color w:val="000000" w:themeColor="text1"/>
          <w:sz w:val="22"/>
          <w:szCs w:val="22"/>
        </w:rPr>
      </w:r>
    </w:p>
    <w:p w14:paraId="069A29E0">
      <w:pPr>
        <w:pStyle w:val="668"/>
        <w:numPr>
          <w:ilvl w:val="0"/>
          <w:numId w:val="4"/>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Courier New" w:hAnsi="Courier New" w:eastAsia="Courier New" w:cs="Courier New"/>
          <w:color w:val="000000" w:themeColor="text1"/>
          <w:sz w:val="22"/>
          <w:szCs w:val="22"/>
        </w:rPr>
        <w:t xml:space="preserve">contenido</w:t>
      </w:r>
      <w:r>
        <w:rPr>
          <w:rFonts w:ascii="Times New Roman" w:hAnsi="Times New Roman" w:eastAsia="Times New Roman" w:cs="Times New Roman"/>
          <w:color w:val="000000" w:themeColor="text1"/>
          <w:sz w:val="22"/>
          <w:szCs w:val="22"/>
        </w:rPr>
        <w:t xml:space="preserve"> 1 → N </w:t>
      </w:r>
      <w:r>
        <w:rPr>
          <w:rFonts w:ascii="Courier New" w:hAnsi="Courier New" w:eastAsia="Courier New" w:cs="Courier New"/>
          <w:color w:val="000000" w:themeColor="text1"/>
          <w:sz w:val="22"/>
          <w:szCs w:val="22"/>
        </w:rPr>
        <w:t xml:space="preserve">temporadas</w:t>
      </w:r>
      <w:r>
        <w:rPr>
          <w:rFonts w:ascii="Times New Roman" w:hAnsi="Times New Roman" w:eastAsia="Times New Roman" w:cs="Times New Roman"/>
          <w:color w:val="000000" w:themeColor="text1"/>
          <w:sz w:val="22"/>
          <w:szCs w:val="22"/>
        </w:rPr>
        <w:t xml:space="preserve">: una serie puede tener muchas temporadas.</w:t>
      </w:r>
      <w:r>
        <w:rPr>
          <w:color w:val="000000" w:themeColor="text1"/>
          <w:sz w:val="22"/>
          <w:szCs w:val="22"/>
        </w:rPr>
      </w:r>
    </w:p>
    <w:p w14:paraId="1DEA958F">
      <w:pPr>
        <w:pStyle w:val="668"/>
        <w:numPr>
          <w:ilvl w:val="0"/>
          <w:numId w:val="4"/>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Courier New" w:hAnsi="Courier New" w:eastAsia="Courier New" w:cs="Courier New"/>
          <w:color w:val="000000" w:themeColor="text1"/>
          <w:sz w:val="22"/>
          <w:szCs w:val="22"/>
        </w:rPr>
        <w:t xml:space="preserve">temporadas</w:t>
      </w:r>
      <w:r>
        <w:rPr>
          <w:rFonts w:ascii="Times New Roman" w:hAnsi="Times New Roman" w:eastAsia="Times New Roman" w:cs="Times New Roman"/>
          <w:color w:val="000000" w:themeColor="text1"/>
          <w:sz w:val="22"/>
          <w:szCs w:val="22"/>
        </w:rPr>
        <w:t xml:space="preserve"> 1 → N </w:t>
      </w:r>
      <w:r>
        <w:rPr>
          <w:rFonts w:ascii="Courier New" w:hAnsi="Courier New" w:eastAsia="Courier New" w:cs="Courier New"/>
          <w:color w:val="000000" w:themeColor="text1"/>
          <w:sz w:val="22"/>
          <w:szCs w:val="22"/>
        </w:rPr>
        <w:t xml:space="preserve">episodios</w:t>
      </w:r>
      <w:r>
        <w:rPr>
          <w:rFonts w:ascii="Times New Roman" w:hAnsi="Times New Roman" w:eastAsia="Times New Roman" w:cs="Times New Roman"/>
          <w:color w:val="000000" w:themeColor="text1"/>
          <w:sz w:val="22"/>
          <w:szCs w:val="22"/>
        </w:rPr>
        <w:t xml:space="preserve">: cada temporada contiene sus episodios (embebidos).</w:t>
      </w:r>
      <w:r>
        <w:rPr>
          <w:color w:val="000000" w:themeColor="text1"/>
          <w:sz w:val="22"/>
          <w:szCs w:val="22"/>
        </w:rPr>
      </w:r>
    </w:p>
    <w:p w14:paraId="751708DC">
      <w:pPr>
        <w:pStyle w:val="668"/>
        <w:numPr>
          <w:ilvl w:val="0"/>
          <w:numId w:val="4"/>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Courier New" w:hAnsi="Courier New" w:eastAsia="Courier New" w:cs="Courier New"/>
          <w:color w:val="000000" w:themeColor="text1"/>
          <w:sz w:val="22"/>
          <w:szCs w:val="22"/>
        </w:rPr>
        <w:t xml:space="preserve">perfiles</w:t>
      </w:r>
      <w:r>
        <w:rPr>
          <w:rFonts w:ascii="Times New Roman" w:hAnsi="Times New Roman" w:eastAsia="Times New Roman" w:cs="Times New Roman"/>
          <w:color w:val="000000" w:themeColor="text1"/>
          <w:sz w:val="22"/>
          <w:szCs w:val="22"/>
        </w:rPr>
        <w:t xml:space="preserve"> N ↔ M </w:t>
      </w:r>
      <w:r>
        <w:rPr>
          <w:rFonts w:ascii="Courier New" w:hAnsi="Courier New" w:eastAsia="Courier New" w:cs="Courier New"/>
          <w:color w:val="000000" w:themeColor="text1"/>
          <w:sz w:val="22"/>
          <w:szCs w:val="22"/>
        </w:rPr>
        <w:t xml:space="preserve">contenido</w:t>
      </w:r>
      <w:r>
        <w:rPr>
          <w:rFonts w:ascii="Times New Roman" w:hAnsi="Times New Roman" w:eastAsia="Times New Roman" w:cs="Times New Roman"/>
          <w:color w:val="000000" w:themeColor="text1"/>
          <w:sz w:val="22"/>
          <w:szCs w:val="22"/>
        </w:rPr>
        <w:t xml:space="preserve"> vía </w:t>
      </w:r>
      <w:r>
        <w:rPr>
          <w:rFonts w:ascii="Courier New" w:hAnsi="Courier New" w:eastAsia="Courier New" w:cs="Courier New"/>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 un perfil puede ver muchos títulos, un título puede ser visto por muchos perfiles. Relación sin límites.</w:t>
      </w:r>
      <w:r>
        <w:rPr>
          <w:color w:val="000000" w:themeColor="text1"/>
          <w:sz w:val="22"/>
          <w:szCs w:val="22"/>
        </w:rPr>
      </w:r>
    </w:p>
    <w:p w14:paraId="67917C1E">
      <w:pPr>
        <w:pStyle w:val="668"/>
        <w:numPr>
          <w:ilvl w:val="0"/>
          <w:numId w:val="4"/>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Courier New" w:hAnsi="Courier New" w:eastAsia="Courier New" w:cs="Courier New"/>
          <w:color w:val="000000" w:themeColor="text1"/>
          <w:sz w:val="22"/>
          <w:szCs w:val="22"/>
        </w:rPr>
        <w:t xml:space="preserve">perfiles</w:t>
      </w:r>
      <w:r>
        <w:rPr>
          <w:rFonts w:ascii="Times New Roman" w:hAnsi="Times New Roman" w:eastAsia="Times New Roman" w:cs="Times New Roman"/>
          <w:color w:val="000000" w:themeColor="text1"/>
          <w:sz w:val="22"/>
          <w:szCs w:val="22"/>
        </w:rPr>
        <w:t xml:space="preserve"> N ↔ M </w:t>
      </w:r>
      <w:r>
        <w:rPr>
          <w:rFonts w:ascii="Courier New" w:hAnsi="Courier New" w:eastAsia="Courier New" w:cs="Courier New"/>
          <w:color w:val="000000" w:themeColor="text1"/>
          <w:sz w:val="22"/>
          <w:szCs w:val="22"/>
        </w:rPr>
        <w:t xml:space="preserve">contenido</w:t>
      </w:r>
      <w:r>
        <w:rPr>
          <w:rFonts w:ascii="Times New Roman" w:hAnsi="Times New Roman" w:eastAsia="Times New Roman" w:cs="Times New Roman"/>
          <w:color w:val="000000" w:themeColor="text1"/>
          <w:sz w:val="22"/>
          <w:szCs w:val="22"/>
        </w:rPr>
        <w:t xml:space="preserve"> vía </w:t>
      </w:r>
      <w:r>
        <w:rPr>
          <w:rFonts w:ascii="Courier New" w:hAnsi="Courier New" w:eastAsia="Courier New" w:cs="Courier New"/>
          <w:color w:val="000000" w:themeColor="text1"/>
          <w:sz w:val="22"/>
          <w:szCs w:val="22"/>
        </w:rPr>
        <w:t xml:space="preserve">mi_lista</w:t>
      </w:r>
      <w:r>
        <w:rPr>
          <w:rFonts w:ascii="Times New Roman" w:hAnsi="Times New Roman" w:eastAsia="Times New Roman" w:cs="Times New Roman"/>
          <w:color w:val="000000" w:themeColor="text1"/>
          <w:sz w:val="22"/>
          <w:szCs w:val="22"/>
        </w:rPr>
        <w:t xml:space="preserve">: un perfil guarda muchos títulos en su lista.</w:t>
      </w:r>
      <w:r>
        <w:rPr>
          <w:color w:val="000000" w:themeColor="text1"/>
          <w:sz w:val="22"/>
          <w:szCs w:val="22"/>
        </w:rPr>
      </w:r>
    </w:p>
    <w:p w14:paraId="17E7D00A">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3. Colecciones, documentos de ejemplo y decisiones de diseño</w:t>
      </w:r>
      <w:r>
        <w:rPr>
          <w:color w:val="000000" w:themeColor="text1"/>
          <w:sz w:val="22"/>
          <w:szCs w:val="22"/>
        </w:rPr>
      </w:r>
    </w:p>
    <w:p w14:paraId="6ADA9C35">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3.1 Colección </w:t>
      </w:r>
      <w:r>
        <w:rPr>
          <w:rFonts w:ascii="Courier New" w:hAnsi="Courier New" w:eastAsia="Courier New" w:cs="Courier New"/>
          <w:b/>
          <w:color w:val="000000" w:themeColor="text1"/>
          <w:sz w:val="22"/>
          <w:szCs w:val="22"/>
        </w:rPr>
        <w:t xml:space="preserve">contenido</w:t>
      </w:r>
      <w:r>
        <w:rPr>
          <w:color w:val="000000" w:themeColor="text1"/>
          <w:sz w:val="22"/>
          <w:szCs w:val="22"/>
        </w:rPr>
      </w:r>
    </w:p>
    <w:p w14:paraId="53D9A25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t xml:space="preserve">Es la colección central del catálogo. Unifica películas y series en un único tipo de documento usando el campo discriminador </w:t>
      </w:r>
      <w:r>
        <w:rPr>
          <w:rFonts w:ascii="Courier New" w:hAnsi="Courier New" w:eastAsia="Courier New" w:cs="Courier New"/>
          <w:color w:val="000000" w:themeColor="text1"/>
          <w:sz w:val="22"/>
          <w:szCs w:val="22"/>
        </w:rPr>
        <w:t xml:space="preserve">tipo</w:t>
      </w:r>
      <w:r>
        <w:rPr>
          <w:rFonts w:ascii="Times New Roman" w:hAnsi="Times New Roman" w:eastAsia="Times New Roman" w:cs="Times New Roman"/>
          <w:color w:val="000000" w:themeColor="text1"/>
          <w:sz w:val="22"/>
          <w:szCs w:val="22"/>
        </w:rPr>
        <w:t xml:space="preserve">. Esta decisión de </w:t>
      </w:r>
      <w:r>
        <w:rPr>
          <w:rFonts w:ascii="Times New Roman" w:hAnsi="Times New Roman" w:eastAsia="Times New Roman" w:cs="Times New Roman"/>
          <w:b/>
          <w:color w:val="000000" w:themeColor="text1"/>
          <w:sz w:val="22"/>
          <w:szCs w:val="22"/>
        </w:rPr>
        <w:t xml:space="preserve">polimorfismo documental</w:t>
      </w:r>
      <w:r>
        <w:rPr>
          <w:rFonts w:ascii="Times New Roman" w:hAnsi="Times New Roman" w:eastAsia="Times New Roman" w:cs="Times New Roman"/>
          <w:color w:val="000000" w:themeColor="text1"/>
          <w:sz w:val="22"/>
          <w:szCs w:val="22"/>
        </w:rPr>
        <w:t xml:space="preserve"> es una ventaja directa del modelo NoSQL: en un esquema relacional hubiéramos necesitado dos tablas separadas o una tabla con muchas columnas nulas.</w:t>
      </w:r>
      <w:r>
        <w:rPr>
          <w:rFonts w:ascii="Times New Roman" w:hAnsi="Times New Roman" w:eastAsia="Times New Roman" w:cs="Times New Roman"/>
          <w:color w:val="000000" w:themeColor="text1"/>
          <w:sz w:val="22"/>
          <w:szCs w:val="22"/>
        </w:rPr>
      </w:r>
    </w:p>
    <w:p w14:paraId="192CB2F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b/>
          <w:color w:val="000000" w:themeColor="text1"/>
          <w:sz w:val="22"/>
          <w:szCs w:val="22"/>
        </w:rPr>
        <w:t xml:space="preserve">PARTE 3 — Resumen Teórico: El Aggregation Pipeline de MongoDB</w:t>
      </w:r>
      <w:r>
        <w:rPr>
          <w:rFonts w:ascii="Times New Roman" w:hAnsi="Times New Roman" w:eastAsia="Times New Roman" w:cs="Times New Roman"/>
          <w:color w:val="000000" w:themeColor="text1"/>
          <w:sz w:val="22"/>
          <w:szCs w:val="22"/>
        </w:rPr>
      </w:r>
      <w:r/>
    </w:p>
    <w:p w14:paraId="49CA6739">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1. ¿Qué es y por qué existe?</w:t>
      </w:r>
      <w:r>
        <w:rPr>
          <w:color w:val="000000" w:themeColor="text1"/>
          <w:sz w:val="22"/>
          <w:szCs w:val="22"/>
        </w:rPr>
      </w:r>
    </w:p>
    <w:p w14:paraId="0583C9F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Cuando trabajamos con una base de datos, hay dos tipos de operaciones bien distintas: buscar un documento y transformar un conjunto de documentos para obtener información derivada.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 resuelve el primer caso. Para el segundo existe el </w:t>
      </w:r>
      <w:r>
        <w:rPr>
          <w:rFonts w:ascii="Times New Roman" w:hAnsi="Times New Roman" w:eastAsia="Times New Roman" w:cs="Times New Roman"/>
          <w:b/>
          <w:color w:val="000000" w:themeColor="text1"/>
          <w:sz w:val="22"/>
          <w:szCs w:val="22"/>
        </w:rPr>
        <w:t xml:space="preserve">Aggregation Pipeline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9885BA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El Aggregation Pipeline es el motor de procesamiento y análisis de datos de MongoDB. Permite tomar una colección de documentos y hacerlos pasar por una secuencia de etapas (stages), donde cada etapa transforma la salida de la anterior. La metáfora es la de</w:t>
      </w:r>
      <w:r>
        <w:rPr>
          <w:rFonts w:ascii="Times New Roman" w:hAnsi="Times New Roman" w:eastAsia="Times New Roman" w:cs="Times New Roman"/>
          <w:color w:val="000000" w:themeColor="text1"/>
          <w:sz w:val="22"/>
          <w:szCs w:val="22"/>
        </w:rPr>
        <w:t xml:space="preserve"> una línea de montaje industrial: los documentos entran por un extremo, cada estación hace algo con ellos, y al final del recorrido obtenemos un resultado completamente diferente al input original.</w:t>
      </w:r>
      <w:r>
        <w:rPr>
          <w:color w:val="000000" w:themeColor="text1"/>
          <w:sz w:val="22"/>
          <w:szCs w:val="22"/>
        </w:rPr>
      </w:r>
    </w:p>
    <w:p w14:paraId="77E351D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La diferencia conceptual clave con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 es la siguiente:</w:t>
      </w:r>
      <w:r>
        <w:rPr>
          <w:rFonts w:ascii="Times New Roman" w:hAnsi="Times New Roman" w:eastAsia="Times New Roman" w:cs="Times New Roman"/>
          <w:color w:val="000000" w:themeColor="text1"/>
          <w:sz w:val="22"/>
          <w:szCs w:val="22"/>
        </w:rPr>
      </w:r>
    </w:p>
    <w:tbl>
      <w:tblPr>
        <w:tblStyle w:val="12"/>
        <w:tblW w:w="0" w:type="auto"/>
        <w:tblBorders/>
        <w:tblLayout w:type="fixed"/>
        <w:tblLook w:val="04A0" w:firstRow="1" w:lastRow="0" w:firstColumn="1" w:lastColumn="0" w:noHBand="0" w:noVBand="1"/>
      </w:tblPr>
      <w:tblGrid>
        <w:gridCol w:w="2126"/>
        <w:gridCol w:w="4111"/>
        <w:gridCol w:w="3118"/>
      </w:tblGrid>
      <w:tr>
        <w:trPr/>
        <w:tc>
          <w:tcPr>
            <w:tcBorders/>
            <w:tcW w:w="2126" w:type="dxa"/>
          </w:tcPr>
          <w:p w14:paraId="3BCE4A8E">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bCs/>
                <w:color w:val="000000" w:themeColor="text1"/>
                <w:sz w:val="22"/>
                <w:szCs w:val="22"/>
                <w:highlight w:val="none"/>
              </w:rPr>
            </w:r>
            <w:r>
              <w:rPr>
                <w:rFonts w:ascii="Times New Roman" w:hAnsi="Times New Roman" w:eastAsia="Times New Roman" w:cs="Times New Roman"/>
                <w:b/>
                <w:bCs/>
                <w:color w:val="000000" w:themeColor="text1"/>
                <w:sz w:val="22"/>
                <w:szCs w:val="22"/>
                <w:highlight w:val="none"/>
              </w:rPr>
            </w:r>
          </w:p>
        </w:tc>
        <w:tc>
          <w:tcPr>
            <w:tcBorders/>
            <w:tcW w:w="4111" w:type="dxa"/>
          </w:tcPr>
          <w:p w14:paraId="07E007DF">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bCs/>
                <w:color w:val="000000" w:themeColor="text1"/>
                <w:sz w:val="22"/>
                <w:szCs w:val="22"/>
                <w:highlight w:val="none"/>
              </w:rPr>
            </w:r>
            <w:r>
              <w:rPr>
                <w:rFonts w:ascii="Times New Roman" w:hAnsi="Times New Roman" w:eastAsia="Times New Roman" w:cs="Times New Roman"/>
                <w:b/>
                <w:bCs/>
                <w:color w:val="000000" w:themeColor="text1"/>
                <w:sz w:val="22"/>
                <w:szCs w:val="22"/>
                <w:highlight w:val="none"/>
              </w:rPr>
              <w:t xml:space="preserve">find()</w:t>
            </w:r>
            <w:r>
              <w:rPr>
                <w:rFonts w:ascii="Times New Roman" w:hAnsi="Times New Roman" w:eastAsia="Times New Roman" w:cs="Times New Roman"/>
                <w:b/>
                <w:bCs/>
                <w:color w:val="000000" w:themeColor="text1"/>
                <w:sz w:val="22"/>
                <w:szCs w:val="22"/>
                <w:highlight w:val="none"/>
              </w:rPr>
            </w:r>
            <w:r>
              <w:rPr>
                <w:rFonts w:ascii="Times New Roman" w:hAnsi="Times New Roman" w:eastAsia="Times New Roman" w:cs="Times New Roman"/>
                <w:b/>
                <w:bCs/>
                <w:color w:val="000000" w:themeColor="text1"/>
                <w:sz w:val="22"/>
                <w:szCs w:val="22"/>
                <w:highlight w:val="none"/>
              </w:rPr>
            </w:r>
          </w:p>
        </w:tc>
        <w:tc>
          <w:tcPr>
            <w:tcBorders/>
            <w:tcW w:w="3118" w:type="dxa"/>
          </w:tcPr>
          <w:p w14:paraId="3B4E460E">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bCs/>
                <w:color w:val="000000" w:themeColor="text1"/>
                <w:sz w:val="22"/>
                <w:szCs w:val="22"/>
                <w:highlight w:val="none"/>
              </w:rPr>
            </w:r>
            <w:r>
              <w:rPr>
                <w:rFonts w:ascii="Times New Roman" w:hAnsi="Times New Roman" w:eastAsia="Times New Roman" w:cs="Times New Roman"/>
                <w:b/>
                <w:bCs/>
                <w:color w:val="000000" w:themeColor="text1"/>
                <w:sz w:val="22"/>
                <w:szCs w:val="22"/>
                <w:highlight w:val="none"/>
              </w:rPr>
              <w:t xml:space="preserve">Aggregation Pipeline</w:t>
            </w:r>
            <w:r>
              <w:rPr>
                <w:rFonts w:ascii="Times New Roman" w:hAnsi="Times New Roman" w:eastAsia="Times New Roman" w:cs="Times New Roman"/>
                <w:b/>
                <w:bCs/>
                <w:color w:val="000000" w:themeColor="text1"/>
                <w:sz w:val="22"/>
                <w:szCs w:val="22"/>
                <w:highlight w:val="none"/>
              </w:rPr>
            </w:r>
            <w:r>
              <w:rPr>
                <w:rFonts w:ascii="Times New Roman" w:hAnsi="Times New Roman" w:eastAsia="Times New Roman" w:cs="Times New Roman"/>
                <w:b/>
                <w:bCs/>
                <w:color w:val="000000" w:themeColor="text1"/>
                <w:sz w:val="22"/>
                <w:szCs w:val="22"/>
                <w:highlight w:val="none"/>
              </w:rPr>
            </w:r>
          </w:p>
        </w:tc>
      </w:tr>
      <w:tr>
        <w:trPr/>
        <w:tc>
          <w:tcPr>
            <w:tcBorders/>
            <w:tcW w:w="2126" w:type="dxa"/>
          </w:tcPr>
          <w:p w14:paraId="0A45276D">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¿Qué hace?</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4111" w:type="dxa"/>
          </w:tcPr>
          <w:p w14:paraId="709C8983">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Filtra y proyecta documentos existentes</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3118" w:type="dxa"/>
          </w:tcPr>
          <w:p w14:paraId="3E7A2D89">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Transforma, calcula y combina documentos</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r>
      <w:tr>
        <w:trPr/>
        <w:tc>
          <w:tcPr>
            <w:tcBorders/>
            <w:tcW w:w="2126" w:type="dxa"/>
          </w:tcPr>
          <w:p w14:paraId="57ECDD32">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Resultado</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4111" w:type="dxa"/>
          </w:tcPr>
          <w:p w14:paraId="0CE3A6CA">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Documentos de la colección (tal cual o con proyección)</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3118" w:type="dxa"/>
          </w:tcPr>
          <w:p w14:paraId="75F1095D">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Documentos nuevos, calculados, agrupados</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r>
      <w:tr>
        <w:trPr/>
        <w:tc>
          <w:tcPr>
            <w:tcBorders/>
            <w:tcW w:w="2126" w:type="dxa"/>
          </w:tcPr>
          <w:p w14:paraId="5A630F46">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Cuándo usarlo</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4111" w:type="dxa"/>
          </w:tcPr>
          <w:p w14:paraId="0A67C24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"Dame los usuarios con plan premium"</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3118" w:type="dxa"/>
          </w:tcPr>
          <w:p w14:paraId="2B64D1F6">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"Dame cuántas reproducciones tuvo cada película este mes"</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r>
      <w:tr>
        <w:trPr/>
        <w:tc>
          <w:tcPr>
            <w:tcBorders/>
            <w:tcW w:w="2126" w:type="dxa"/>
          </w:tcPr>
          <w:p w14:paraId="450B7BC8">
            <w:pPr>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Equivalente SQL</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4111" w:type="dxa"/>
          </w:tcPr>
          <w:p w14:paraId="43E9B85B">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SELECT ... WHERE</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c>
          <w:tcPr>
            <w:tcBorders/>
            <w:tcW w:w="3118" w:type="dxa"/>
          </w:tcPr>
          <w:p w14:paraId="704F5EED">
            <w:pPr>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t xml:space="preserve">SELECT ... GROUP BY ... HAVING ... JOIN</w:t>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tc>
      </w:tr>
    </w:tbl>
    <w:p w14:paraId="53B4760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134AE01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En términos prácticos: si necesitamos contar, sumar, promediar, agrupar, combinar colecciones o calcular campos derivados, usamos el Pipeline. Si solo necesitamos recuperar documentos que cumplan una condición, usamos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259E8274">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2. Arquitectura del Pipeline: cómo fluyen los documentos</w:t>
      </w:r>
      <w:r>
        <w:rPr>
          <w:color w:val="000000" w:themeColor="text1"/>
          <w:sz w:val="22"/>
          <w:szCs w:val="22"/>
        </w:rPr>
      </w:r>
    </w:p>
    <w:p w14:paraId="37C7EC0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mc:AlternateContent>
          <mc:Choice Requires="wpg">
            <w:drawing>
              <wp:anchor xmlns:wp="http://schemas.openxmlformats.org/drawingml/2006/wordprocessingDrawing" xmlns:wp14="http://schemas.microsoft.com/office/word/2010/wordprocessingDrawing" distT="0" distB="0" distL="115200" distR="115200" simplePos="0" relativeHeight="6144" behindDoc="0" locked="0" layoutInCell="1" allowOverlap="1">
                <wp:simplePos x="0" y="0"/>
                <wp:positionH relativeFrom="column">
                  <wp:posOffset>0</wp:posOffset>
                </wp:positionH>
                <wp:positionV relativeFrom="paragraph">
                  <wp:posOffset>571500</wp:posOffset>
                </wp:positionV>
                <wp:extent cx="5940425" cy="4706531"/>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13727" name=""/>
                        <pic:cNvPicPr>
                          <a:picLocks noChangeAspect="1"/>
                        </pic:cNvPicPr>
                        <pic:nvPr/>
                      </pic:nvPicPr>
                      <pic:blipFill rotWithShape="1">
                        <a:blip r:embed="rId11"/>
                        <a:stretch/>
                      </pic:blipFill>
                      <pic:spPr bwMode="auto">
                        <a:xfrm>
                          <a:off x="0" y="0"/>
                          <a:ext cx="5940424" cy="470653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6144;o:allowoverlap:true;o:allowincell:true;mso-position-horizontal-relative:text;margin-left:0.00pt;mso-position-horizontal:absolute;mso-position-vertical-relative:text;margin-top:45.00pt;mso-position-vertical:absolute;width:467.75pt;height:370.59pt;mso-wrap-distance-left:9.07pt;mso-wrap-distance-top:0.00pt;mso-wrap-distance-right:9.07pt;mso-wrap-distance-bottom:0.00pt;z-index:1;" stroked="false">
                <v:imagedata r:id="rId11" o:title=""/>
                <o:lock v:ext="edit" rotation="t"/>
              </v:shape>
            </w:pict>
          </mc:Fallback>
        </mc:AlternateContent>
      </w:r>
      <w:r>
        <w:rPr>
          <w:rFonts w:ascii="Times New Roman" w:hAnsi="Times New Roman" w:eastAsia="Times New Roman" w:cs="Times New Roman"/>
          <w:color w:val="000000" w:themeColor="text1"/>
          <w:sz w:val="22"/>
          <w:szCs w:val="22"/>
        </w:rPr>
        <w:t xml:space="preserve">El pipeline se define como un array de objetos. Cada objeto es una etapa identificada por un operador que empieza con </w:t>
      </w:r>
      <w:r>
        <w:rPr>
          <w:rFonts w:ascii="Courier New" w:hAnsi="Courier New" w:eastAsia="Courier New" w:cs="Courier New"/>
          <w:color w:val="000000" w:themeColor="text1"/>
          <w:sz w:val="22"/>
          <w:szCs w:val="22"/>
        </w:rPr>
        <w:t xml:space="preserve">$</w:t>
      </w:r>
      <w:r>
        <w:rPr>
          <w:rFonts w:ascii="Times New Roman" w:hAnsi="Times New Roman" w:eastAsia="Times New Roman" w:cs="Times New Roman"/>
          <w:color w:val="000000" w:themeColor="text1"/>
          <w:sz w:val="22"/>
          <w:szCs w:val="22"/>
        </w:rPr>
        <w:t xml:space="preserve">. MongoDB ejecuta las etapas en orden, pasando la salida de cada una como entrada de la siguiente:</w:t>
      </w:r>
      <w:r>
        <w:rPr>
          <w:rFonts w:ascii="Times New Roman" w:hAnsi="Times New Roman" w:eastAsia="Times New Roman" w:cs="Times New Roman"/>
          <w:color w:val="000000" w:themeColor="text1"/>
          <w:sz w:val="22"/>
          <w:szCs w:val="22"/>
          <w:highlight w:val="none"/>
        </w:rPr>
      </w:r>
    </w:p>
    <w:p w14:paraId="2D35D93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3C74078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67F7BF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642B9F7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4F20BF9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7B63A2A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3891731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67B7664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5F8CE51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5E550B6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682C8DD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123EA74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38F167C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2505C2F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50C4CE8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390FEC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Este orden es el recomendado para la mayoría de los casos. No es obligatorio usarlas todas ni en ese orden exacto, pero respetarlo tiene implicancias de rendimiento importantes (ver sección 4).</w:t>
      </w:r>
      <w:r>
        <w:rPr>
          <w:rFonts w:ascii="Times New Roman" w:hAnsi="Times New Roman" w:eastAsia="Times New Roman" w:cs="Times New Roman"/>
          <w:color w:val="000000" w:themeColor="text1"/>
          <w:sz w:val="22"/>
          <w:szCs w:val="22"/>
        </w:rPr>
      </w:r>
      <w:r/>
    </w:p>
    <w:p w14:paraId="349EF1E6">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3. Las etapas principales: qué hace cada una</w:t>
      </w:r>
      <w:r>
        <w:rPr>
          <w:color w:val="000000" w:themeColor="text1"/>
          <w:sz w:val="22"/>
          <w:szCs w:val="22"/>
        </w:rPr>
      </w:r>
    </w:p>
    <w:p w14:paraId="273FDA02">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$match</w:t>
      </w:r>
      <w:r>
        <w:rPr>
          <w:rFonts w:ascii="Times New Roman" w:hAnsi="Times New Roman" w:eastAsia="Times New Roman" w:cs="Times New Roman"/>
          <w:b/>
          <w:color w:val="000000" w:themeColor="text1"/>
          <w:sz w:val="22"/>
          <w:szCs w:val="22"/>
        </w:rPr>
        <w:t xml:space="preserve"> — Filtrar</w:t>
      </w:r>
      <w:r>
        <w:rPr>
          <w:color w:val="000000" w:themeColor="text1"/>
          <w:sz w:val="22"/>
          <w:szCs w:val="22"/>
        </w:rPr>
      </w:r>
    </w:p>
    <w:p w14:paraId="6C1B52F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Filtra los documentos que pasan a la siguiente etapa. Funciona igual que el filtro de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 Es la etapa más importante desde el punto de vista del rendimiento: debe ir lo antes posible en el pipeline para reducir el volumen de datos que procesan las etapas siguientes.</w:t>
      </w:r>
      <w:r>
        <w:rPr>
          <w:color w:val="000000" w:themeColor="text1"/>
          <w:sz w:val="22"/>
          <w:szCs w:val="22"/>
        </w:rPr>
      </w:r>
    </w:p>
    <w:p w14:paraId="57BDC4F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Ejemplo de nuestro proyecto: filtrar solo las reproducciones de un usuario</w:t>
      </w:r>
      <w:r>
        <w:rPr>
          <w:color w:val="000000" w:themeColor="text1"/>
          <w:sz w:val="22"/>
          <w:szCs w:val="22"/>
        </w:rPr>
      </w:r>
    </w:p>
    <w:p w14:paraId="17CC130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4D9D30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Si el campo </w:t>
      </w:r>
      <w:r>
        <w:rPr>
          <w:rFonts w:ascii="Courier New" w:hAnsi="Courier New" w:eastAsia="Courier New" w:cs="Courier New"/>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 tiene un índice, MongoDB usará un </w:t>
      </w:r>
      <w:r>
        <w:rPr>
          <w:rFonts w:ascii="Times New Roman" w:hAnsi="Times New Roman" w:eastAsia="Times New Roman" w:cs="Times New Roman"/>
          <w:b/>
          <w:color w:val="000000" w:themeColor="text1"/>
          <w:sz w:val="22"/>
          <w:szCs w:val="22"/>
        </w:rPr>
        <w:t xml:space="preserve">IXSCAN</w:t>
      </w:r>
      <w:r>
        <w:rPr>
          <w:rFonts w:ascii="Times New Roman" w:hAnsi="Times New Roman" w:eastAsia="Times New Roman" w:cs="Times New Roman"/>
          <w:color w:val="000000" w:themeColor="text1"/>
          <w:sz w:val="22"/>
          <w:szCs w:val="22"/>
        </w:rPr>
        <w:t xml:space="preserve"> (recorrido por índice) en lugar de un </w:t>
      </w:r>
      <w:r>
        <w:rPr>
          <w:rFonts w:ascii="Times New Roman" w:hAnsi="Times New Roman" w:eastAsia="Times New Roman" w:cs="Times New Roman"/>
          <w:b/>
          <w:color w:val="000000" w:themeColor="text1"/>
          <w:sz w:val="22"/>
          <w:szCs w:val="22"/>
        </w:rPr>
        <w:t xml:space="preserve">COLLSCAN</w:t>
      </w:r>
      <w:r>
        <w:rPr>
          <w:rFonts w:ascii="Times New Roman" w:hAnsi="Times New Roman" w:eastAsia="Times New Roman" w:cs="Times New Roman"/>
          <w:color w:val="000000" w:themeColor="text1"/>
          <w:sz w:val="22"/>
          <w:szCs w:val="22"/>
        </w:rPr>
        <w:t xml:space="preserve"> (recorrido completo de la colección). La diferencia de rendimiento puede ser de órdenes de magnitud en colecciones grandes.</w:t>
      </w:r>
      <w:r>
        <w:rPr>
          <w:color w:val="000000" w:themeColor="text1"/>
          <w:sz w:val="22"/>
          <w:szCs w:val="22"/>
        </w:rPr>
      </w:r>
    </w:p>
    <w:p w14:paraId="040DFAAE">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$lookup</w:t>
      </w:r>
      <w:r>
        <w:rPr>
          <w:rFonts w:ascii="Times New Roman" w:hAnsi="Times New Roman" w:eastAsia="Times New Roman" w:cs="Times New Roman"/>
          <w:b/>
          <w:color w:val="000000" w:themeColor="text1"/>
          <w:sz w:val="22"/>
          <w:szCs w:val="22"/>
        </w:rPr>
        <w:t xml:space="preserve"> — Unir colecciones (el JOIN de MongoDB)</w:t>
      </w:r>
      <w:r>
        <w:rPr>
          <w:color w:val="000000" w:themeColor="text1"/>
          <w:sz w:val="22"/>
          <w:szCs w:val="22"/>
        </w:rPr>
      </w:r>
    </w:p>
    <w:p w14:paraId="7E813A7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Trae documentos de otra colección y los agrega como un array al documento actual. Es el equivalente al </w:t>
      </w:r>
      <w:r>
        <w:rPr>
          <w:rFonts w:ascii="Courier New" w:hAnsi="Courier New" w:eastAsia="Courier New" w:cs="Courier New"/>
          <w:color w:val="000000" w:themeColor="text1"/>
          <w:sz w:val="22"/>
          <w:szCs w:val="22"/>
        </w:rPr>
        <w:t xml:space="preserve">JOIN</w:t>
      </w:r>
      <w:r>
        <w:rPr>
          <w:rFonts w:ascii="Times New Roman" w:hAnsi="Times New Roman" w:eastAsia="Times New Roman" w:cs="Times New Roman"/>
          <w:color w:val="000000" w:themeColor="text1"/>
          <w:sz w:val="22"/>
          <w:szCs w:val="22"/>
        </w:rPr>
        <w:t xml:space="preserve"> de SQL, pero orientado a documentos.</w:t>
      </w:r>
      <w:r>
        <w:rPr>
          <w:color w:val="000000" w:themeColor="text1"/>
          <w:sz w:val="22"/>
          <w:szCs w:val="22"/>
        </w:rPr>
      </w:r>
    </w:p>
    <w:p w14:paraId="4376F11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Une cada reproducción con los datos de la película correspondiente</w:t>
      </w:r>
      <w:r>
        <w:rPr>
          <w:color w:val="000000" w:themeColor="text1"/>
          <w:sz w:val="22"/>
          <w:szCs w:val="22"/>
        </w:rPr>
      </w:r>
    </w:p>
    <w:p w14:paraId="24C5EFA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77D8A8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326730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colección con la que unimos</w:t>
      </w:r>
      <w:r>
        <w:rPr>
          <w:color w:val="000000" w:themeColor="text1"/>
          <w:sz w:val="22"/>
          <w:szCs w:val="22"/>
        </w:rPr>
      </w:r>
    </w:p>
    <w:p w14:paraId="6D66B69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"localField"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campo en la colección actual</w:t>
      </w:r>
      <w:r>
        <w:rPr>
          <w:color w:val="000000" w:themeColor="text1"/>
          <w:sz w:val="22"/>
          <w:szCs w:val="22"/>
        </w:rPr>
      </w:r>
    </w:p>
    <w:p w14:paraId="3AE484A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"foreignField"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campo en la colección remota</w:t>
      </w:r>
      <w:r>
        <w:rPr>
          <w:color w:val="000000" w:themeColor="text1"/>
          <w:sz w:val="22"/>
          <w:szCs w:val="22"/>
        </w:rPr>
      </w:r>
    </w:p>
    <w:p w14:paraId="6CD2577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nombre del array resultado</w:t>
      </w:r>
      <w:r>
        <w:rPr>
          <w:color w:val="000000" w:themeColor="text1"/>
          <w:sz w:val="22"/>
          <w:szCs w:val="22"/>
        </w:rPr>
      </w:r>
    </w:p>
    <w:p w14:paraId="6F093D7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F40BBF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B2CA85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El resultado de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es siempre un </w:t>
      </w:r>
      <w:r>
        <w:rPr>
          <w:rFonts w:ascii="Times New Roman" w:hAnsi="Times New Roman" w:eastAsia="Times New Roman" w:cs="Times New Roman"/>
          <w:b/>
          <w:color w:val="000000" w:themeColor="text1"/>
          <w:sz w:val="22"/>
          <w:szCs w:val="22"/>
        </w:rPr>
        <w:t xml:space="preserve">array</w:t>
      </w:r>
      <w:r>
        <w:rPr>
          <w:rFonts w:ascii="Times New Roman" w:hAnsi="Times New Roman" w:eastAsia="Times New Roman" w:cs="Times New Roman"/>
          <w:color w:val="000000" w:themeColor="text1"/>
          <w:sz w:val="22"/>
          <w:szCs w:val="22"/>
        </w:rPr>
        <w:t xml:space="preserve">, aunque haya un solo elemento coincidente. Por eso casi siempre va seguido de </w:t>
      </w:r>
      <w:r>
        <w:rPr>
          <w:rFonts w:ascii="Courier New" w:hAnsi="Courier New" w:eastAsia="Courier New" w:cs="Courier New"/>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9D17FB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Consideración de diseño importante:</w:t>
      </w:r>
      <w:r>
        <w:rPr>
          <w:rFonts w:ascii="Times New Roman" w:hAnsi="Times New Roman" w:eastAsia="Times New Roman" w:cs="Times New Roman"/>
          <w:color w:val="000000" w:themeColor="text1"/>
          <w:sz w:val="22"/>
          <w:szCs w:val="22"/>
        </w:rPr>
        <w:t xml:space="preserve"> si necesitamos hacer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frecuentemente en lecturas de alta velocidad, es una señal de que podría convenir embeber ese dato. En nuestro modelo, usamos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justamente para las relaciones que elegimos referenciar (porque crecen sin límite). Es una consecuencia esperada y aceptada del diseño.</w:t>
      </w:r>
      <w:r>
        <w:rPr>
          <w:color w:val="000000" w:themeColor="text1"/>
          <w:sz w:val="22"/>
          <w:szCs w:val="22"/>
        </w:rPr>
      </w:r>
    </w:p>
    <w:p w14:paraId="4243ECC1">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$unwind</w:t>
      </w:r>
      <w:r>
        <w:rPr>
          <w:rFonts w:ascii="Times New Roman" w:hAnsi="Times New Roman" w:eastAsia="Times New Roman" w:cs="Times New Roman"/>
          <w:b/>
          <w:color w:val="000000" w:themeColor="text1"/>
          <w:sz w:val="22"/>
          <w:szCs w:val="22"/>
        </w:rPr>
        <w:t xml:space="preserve"> — Desanidar arrays</w:t>
      </w:r>
      <w:r>
        <w:rPr>
          <w:color w:val="000000" w:themeColor="text1"/>
          <w:sz w:val="22"/>
          <w:szCs w:val="22"/>
        </w:rPr>
      </w:r>
    </w:p>
    <w:p w14:paraId="075A4FB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Toma un campo que es un array y genera un documento separado por cada elemento del array. Es esencial después de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(que siempre devuelve un array) y también para trabajar con arrays embebidos como </w:t>
      </w:r>
      <w:r>
        <w:rPr>
          <w:rFonts w:ascii="Courier New" w:hAnsi="Courier New" w:eastAsia="Courier New" w:cs="Courier New"/>
          <w:color w:val="000000" w:themeColor="text1"/>
          <w:sz w:val="22"/>
          <w:szCs w:val="22"/>
        </w:rPr>
        <w:t xml:space="preserve">generos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A5BB2A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Convierte el array "info_pelicula" (con 1 elemento) en un campo plano</w:t>
      </w:r>
      <w:r>
        <w:rPr>
          <w:color w:val="000000" w:themeColor="text1"/>
          <w:sz w:val="22"/>
          <w:szCs w:val="22"/>
        </w:rPr>
      </w:r>
    </w:p>
    <w:p w14:paraId="0252FEA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35363D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08C813F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También se usa para desanidar el array de géneros:</w:t>
      </w:r>
      <w:r>
        <w:rPr>
          <w:color w:val="000000" w:themeColor="text1"/>
          <w:sz w:val="22"/>
          <w:szCs w:val="22"/>
        </w:rPr>
      </w:r>
    </w:p>
    <w:p w14:paraId="1746E0D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Un documento con generos: ["Drama", "Acción"] se convierte en</w:t>
      </w:r>
      <w:r>
        <w:rPr>
          <w:color w:val="000000" w:themeColor="text1"/>
          <w:sz w:val="22"/>
          <w:szCs w:val="22"/>
        </w:rPr>
      </w:r>
    </w:p>
    <w:p w14:paraId="63A109F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dos documentos: uno con genero: "Drama" y otro con genero: "Acción"</w:t>
      </w:r>
      <w:r>
        <w:rPr>
          <w:color w:val="000000" w:themeColor="text1"/>
          <w:sz w:val="22"/>
          <w:szCs w:val="22"/>
        </w:rPr>
      </w:r>
    </w:p>
    <w:p w14:paraId="174238C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"$pelicula.generos"</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522FB7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p>
    <w:p w14:paraId="7FBCC8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color w:val="000000" w:themeColor="text1"/>
          <w:sz w:val="22"/>
          <w:szCs w:val="22"/>
        </w:rPr>
        <w:t xml:space="preserve">Antes del </w:t>
      </w:r>
      <w:r>
        <w:rPr>
          <w:rFonts w:ascii="Courier New" w:hAnsi="Courier New" w:eastAsia="Courier New" w:cs="Courier New"/>
          <w:b/>
          <w:color w:val="000000" w:themeColor="text1"/>
          <w:sz w:val="22"/>
          <w:szCs w:val="22"/>
        </w:rPr>
        <w:t xml:space="preserve">$unwind</w:t>
      </w:r>
      <w:r>
        <w:rPr>
          <w:rFonts w:ascii="Times New Roman" w:hAnsi="Times New Roman" w:eastAsia="Times New Roman" w:cs="Times New Roman"/>
          <w:b/>
          <w:color w:val="000000" w:themeColor="text1"/>
          <w:sz w:val="22"/>
          <w:szCs w:val="22"/>
        </w:rPr>
        <w:t xml:space="preserve">:</w:t>
      </w:r>
      <w:r>
        <w:rPr>
          <w:color w:val="000000" w:themeColor="text1"/>
          <w:sz w:val="22"/>
          <w:szCs w:val="22"/>
        </w:rPr>
      </w:r>
    </w:p>
    <w:p w14:paraId="4E12278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"Inception"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8.8</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B76E70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Después del </w:t>
      </w:r>
      <w:r>
        <w:rPr>
          <w:rFonts w:ascii="Courier New" w:hAnsi="Courier New" w:eastAsia="Courier New" w:cs="Courier New"/>
          <w:b/>
          <w:color w:val="000000" w:themeColor="text1"/>
          <w:sz w:val="22"/>
          <w:szCs w:val="22"/>
        </w:rPr>
        <w:t xml:space="preserve">$unwind</w:t>
      </w:r>
      <w:r>
        <w:rPr>
          <w:rFonts w:ascii="Times New Roman" w:hAnsi="Times New Roman" w:eastAsia="Times New Roman" w:cs="Times New Roman"/>
          <w:b/>
          <w:color w:val="000000" w:themeColor="text1"/>
          <w:sz w:val="22"/>
          <w:szCs w:val="22"/>
        </w:rPr>
        <w:t xml:space="preserve">:</w:t>
      </w:r>
      <w:r>
        <w:rPr>
          <w:color w:val="000000" w:themeColor="text1"/>
          <w:sz w:val="22"/>
          <w:szCs w:val="22"/>
        </w:rPr>
      </w:r>
      <w:r>
        <w:rPr>
          <w:rFonts w:ascii="Times New Roman" w:hAnsi="Times New Roman" w:eastAsia="Times New Roman" w:cs="Times New Roman"/>
          <w:color w:val="000000" w:themeColor="text1"/>
          <w:sz w:val="22"/>
          <w:szCs w:val="22"/>
        </w:rPr>
      </w:r>
    </w:p>
    <w:p w14:paraId="3697DB8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"Inception"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8.8</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7EEAC19">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$group</w:t>
      </w:r>
      <w:r>
        <w:rPr>
          <w:rFonts w:ascii="Times New Roman" w:hAnsi="Times New Roman" w:eastAsia="Times New Roman" w:cs="Times New Roman"/>
          <w:b/>
          <w:color w:val="000000" w:themeColor="text1"/>
          <w:sz w:val="22"/>
          <w:szCs w:val="22"/>
        </w:rPr>
        <w:t xml:space="preserve"> — Agrupar y calcular</w:t>
      </w:r>
      <w:r>
        <w:rPr>
          <w:color w:val="000000" w:themeColor="text1"/>
          <w:sz w:val="22"/>
          <w:szCs w:val="22"/>
        </w:rPr>
      </w:r>
    </w:p>
    <w:p w14:paraId="687F415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Es la etapa más poderosa del pipeline. Agrupa documentos por un campo (o expresión) y aplica funciones de acumulación sobre el grupo.</w:t>
      </w:r>
      <w:r>
        <w:rPr>
          <w:color w:val="000000" w:themeColor="text1"/>
          <w:sz w:val="22"/>
          <w:szCs w:val="22"/>
        </w:rPr>
      </w:r>
    </w:p>
    <w:p w14:paraId="724E6CD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El campo </w:t>
      </w:r>
      <w:r>
        <w:rPr>
          <w:rFonts w:ascii="Courier New" w:hAnsi="Courier New" w:eastAsia="Courier New" w:cs="Courier New"/>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 de </w:t>
      </w:r>
      <w:r>
        <w:rPr>
          <w:rFonts w:ascii="Courier New" w:hAnsi="Courier New" w:eastAsia="Courier New" w:cs="Courier New"/>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 define el criterio de agrupación. Si </w:t>
      </w:r>
      <w:r>
        <w:rPr>
          <w:rFonts w:ascii="Courier New" w:hAnsi="Courier New" w:eastAsia="Courier New" w:cs="Courier New"/>
          <w:color w:val="000000" w:themeColor="text1"/>
          <w:sz w:val="22"/>
          <w:szCs w:val="22"/>
        </w:rPr>
        <w:t xml:space="preserve">_id: null</w:t>
      </w:r>
      <w:r>
        <w:rPr>
          <w:rFonts w:ascii="Times New Roman" w:hAnsi="Times New Roman" w:eastAsia="Times New Roman" w:cs="Times New Roman"/>
          <w:color w:val="000000" w:themeColor="text1"/>
          <w:sz w:val="22"/>
          <w:szCs w:val="22"/>
        </w:rPr>
        <w:t xml:space="preserve">, agrupa todos los documentos juntos (útil para totales globales).</w:t>
      </w:r>
      <w:r>
        <w:rPr>
          <w:color w:val="000000" w:themeColor="text1"/>
          <w:sz w:val="22"/>
          <w:szCs w:val="22"/>
        </w:rPr>
      </w:r>
    </w:p>
    <w:p w14:paraId="6956C95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Contar cuántas veces fue vista cada película</w:t>
      </w:r>
      <w:r>
        <w:rPr>
          <w:color w:val="000000" w:themeColor="text1"/>
          <w:sz w:val="22"/>
          <w:szCs w:val="22"/>
        </w:rPr>
      </w:r>
    </w:p>
    <w:p w14:paraId="2F7FCAE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C265F5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E8D3E4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agrupar por película</w:t>
      </w:r>
      <w:r>
        <w:rPr>
          <w:color w:val="000000" w:themeColor="text1"/>
          <w:sz w:val="22"/>
          <w:szCs w:val="22"/>
        </w:rPr>
      </w:r>
    </w:p>
    <w:p w14:paraId="1AF6BD1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contar</w:t>
      </w:r>
      <w:r>
        <w:rPr>
          <w:color w:val="000000" w:themeColor="text1"/>
          <w:sz w:val="22"/>
          <w:szCs w:val="22"/>
        </w:rPr>
      </w:r>
    </w:p>
    <w:p w14:paraId="10A875E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"minutos_totales"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"$duracion_min"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sumar campo</w:t>
      </w:r>
      <w:r>
        <w:rPr>
          <w:color w:val="000000" w:themeColor="text1"/>
          <w:sz w:val="22"/>
          <w:szCs w:val="22"/>
        </w:rPr>
      </w:r>
    </w:p>
    <w:p w14:paraId="0480EE1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90E533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r>
    </w:p>
    <w:p w14:paraId="66AC8EC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08C0680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Operadores de acumulación disponibles:</w:t>
      </w:r>
      <w:r>
        <w:rPr>
          <w:color w:val="000000" w:themeColor="text1"/>
          <w:sz w:val="22"/>
          <w:szCs w:val="22"/>
        </w:rPr>
      </w:r>
    </w:p>
    <w:tbl>
      <w:tblPr>
        <w:tblStyle w:val="12"/>
        <w:tblW w:w="0" w:type="auto"/>
        <w:tblBorders/>
        <w:tblLayout w:type="fixed"/>
        <w:tblLook w:val="04A0" w:firstRow="1" w:lastRow="0" w:firstColumn="1" w:lastColumn="0" w:noHBand="0" w:noVBand="1"/>
      </w:tblPr>
      <w:tblGrid>
        <w:gridCol w:w="1701"/>
        <w:gridCol w:w="3685"/>
        <w:gridCol w:w="3969"/>
      </w:tblGrid>
      <w:tr>
        <w:trPr/>
        <w:tc>
          <w:tcPr>
            <w:tcBorders/>
            <w:tcW w:w="1701" w:type="dxa"/>
          </w:tcPr>
          <w:p w14:paraId="05E00062">
            <w:pPr>
              <w:pStyle w:val="141"/>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rPr>
            </w:pP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t xml:space="preserve">Operador</w:t>
            </w: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r>
          </w:p>
        </w:tc>
        <w:tc>
          <w:tcPr>
            <w:tcBorders/>
            <w:tcW w:w="3685" w:type="dxa"/>
          </w:tcPr>
          <w:p w14:paraId="6ED90E10">
            <w:pPr>
              <w:pStyle w:val="141"/>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rPr>
            </w:pP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t xml:space="preserve">Qué calcula</w:t>
            </w: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r>
          </w:p>
        </w:tc>
        <w:tc>
          <w:tcPr>
            <w:tcBorders/>
            <w:tcW w:w="3969" w:type="dxa"/>
          </w:tcPr>
          <w:p w14:paraId="2A0B5182">
            <w:pPr>
              <w:pStyle w:val="141"/>
              <w:pBdr>
                <w:top w:val="none" w:color="000000" w:sz="4" w:space="0"/>
                <w:left w:val="none" w:color="000000" w:sz="4" w:space="0"/>
                <w:bottom w:val="none" w:color="000000" w:sz="4" w:space="0"/>
                <w:right w:val="none" w:color="000000" w:sz="4" w:space="0"/>
              </w:pBdr>
              <w:spacing/>
              <w:ind/>
              <w:jc w:val="center"/>
              <w:rPr>
                <w:rFonts w:ascii="Times New Roman" w:hAnsi="Times New Roman" w:eastAsia="Times New Roman" w:cs="Times New Roman"/>
                <w:b/>
                <w:bCs/>
                <w:color w:val="000000" w:themeColor="text1"/>
                <w:sz w:val="22"/>
                <w:szCs w:val="22"/>
              </w:rPr>
            </w:pP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t xml:space="preserve">Ejemplo</w:t>
            </w:r>
            <w:r>
              <w:rPr>
                <w:rFonts w:ascii="Times New Roman" w:hAnsi="Times New Roman" w:eastAsia="Times New Roman" w:cs="Times New Roman"/>
                <w:b/>
                <w:bCs/>
                <w:color w:val="000000" w:themeColor="text1"/>
                <w:sz w:val="22"/>
                <w:szCs w:val="22"/>
              </w:rPr>
            </w:r>
            <w:r>
              <w:rPr>
                <w:rFonts w:ascii="Times New Roman" w:hAnsi="Times New Roman" w:eastAsia="Times New Roman" w:cs="Times New Roman"/>
                <w:b/>
                <w:bCs/>
                <w:color w:val="000000" w:themeColor="text1"/>
                <w:sz w:val="22"/>
                <w:szCs w:val="22"/>
              </w:rPr>
            </w:r>
          </w:p>
        </w:tc>
      </w:tr>
      <w:tr>
        <w:trPr/>
        <w:tc>
          <w:tcPr>
            <w:tcBorders/>
            <w:tcW w:w="1701" w:type="dxa"/>
          </w:tcPr>
          <w:p w14:paraId="0DE5B792">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33B21228">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Suma (o cuenta si es 1)</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3973BA0E">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"$sum": "$duracion_min"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1701" w:type="dxa"/>
          </w:tcPr>
          <w:p w14:paraId="2AF76F40">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$avg</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27E65268">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Promedio</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35F29771">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"$avg": "$calificacion"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1701" w:type="dxa"/>
          </w:tcPr>
          <w:p w14:paraId="26173368">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$max / $min</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454520AD">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Máximo / Mínimo</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6F23E318">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"$max": "$fecha"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1701" w:type="dxa"/>
          </w:tcPr>
          <w:p w14:paraId="744641BC">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$first / $last</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5BD67381">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Primer/último valor del grupo</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5FEA10E0">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"$first": "$usuario.nombre"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1701" w:type="dxa"/>
          </w:tcPr>
          <w:p w14:paraId="71BA98EB">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$push</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00388F5C">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Agrega valores a un array</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078A0AEC">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"$push": "$titulo"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r>
        <w:trPr/>
        <w:tc>
          <w:tcPr>
            <w:tcBorders/>
            <w:tcW w:w="1701" w:type="dxa"/>
          </w:tcPr>
          <w:p w14:paraId="6D96A8D4">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$addToSet</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685" w:type="dxa"/>
          </w:tcPr>
          <w:p w14:paraId="4C58824C">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Como $push pero sin duplicados</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c>
          <w:tcPr>
            <w:tcBorders/>
            <w:tcW w:w="3969" w:type="dxa"/>
          </w:tcPr>
          <w:p w14:paraId="44E48ACA">
            <w:pPr>
              <w:pStyle w:val="141"/>
              <w:pBdr>
                <w:top w:val="none" w:color="000000" w:sz="4" w:space="0"/>
                <w:left w:val="none" w:color="000000" w:sz="4" w:space="0"/>
                <w:bottom w:val="none" w:color="000000" w:sz="4" w:space="0"/>
                <w:right w:val="none" w:color="000000" w:sz="4" w:space="0"/>
              </w:pBdr>
              <w:spacing/>
              <w:ind/>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t xml:space="preserve">{ "$addToSet": "$genero" }</w:t>
            </w:r>
            <w:r>
              <w:rPr>
                <w:rFonts w:ascii="Times New Roman" w:hAnsi="Times New Roman" w:eastAsia="Times New Roman" w:cs="Times New Roman"/>
                <w:color w:val="000000" w:themeColor="text1"/>
                <w:sz w:val="22"/>
                <w:szCs w:val="22"/>
              </w:rPr>
            </w:r>
            <w:r>
              <w:rPr>
                <w:rFonts w:ascii="Times New Roman" w:hAnsi="Times New Roman" w:eastAsia="Times New Roman" w:cs="Times New Roman"/>
                <w:color w:val="000000" w:themeColor="text1"/>
                <w:sz w:val="22"/>
                <w:szCs w:val="22"/>
              </w:rPr>
            </w:r>
          </w:p>
        </w:tc>
      </w:tr>
    </w:tbl>
    <w:p w14:paraId="0C617EE0">
      <w:pPr>
        <w:pStyle w:val="14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p>
    <w:p w14:paraId="0D1DCB7E">
      <w:pPr>
        <w:pStyle w:val="141"/>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Courier New" w:hAnsi="Courier New" w:eastAsia="Courier New" w:cs="Courier New"/>
          <w:b/>
          <w:color w:val="000000" w:themeColor="text1"/>
          <w:sz w:val="22"/>
          <w:szCs w:val="22"/>
        </w:rPr>
        <w:t xml:space="preserve">$project</w:t>
      </w:r>
      <w:r>
        <w:rPr>
          <w:rFonts w:ascii="Times New Roman" w:hAnsi="Times New Roman" w:eastAsia="Times New Roman" w:cs="Times New Roman"/>
          <w:b/>
          <w:color w:val="000000" w:themeColor="text1"/>
          <w:sz w:val="22"/>
          <w:szCs w:val="22"/>
        </w:rPr>
        <w:t xml:space="preserve"> — Dar forma al output</w:t>
      </w:r>
      <w:r>
        <w:rPr>
          <w:color w:val="000000" w:themeColor="text1"/>
          <w:sz w:val="22"/>
          <w:szCs w:val="22"/>
        </w:rPr>
      </w:r>
    </w:p>
    <w:p w14:paraId="5666EA2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Decide qué campos aparecen en el resultado final, cómo se llaman y si se calculan nuevos campos. Es el equivalente al </w:t>
      </w:r>
      <w:r>
        <w:rPr>
          <w:rFonts w:ascii="Courier New" w:hAnsi="Courier New" w:eastAsia="Courier New" w:cs="Courier New"/>
          <w:color w:val="000000" w:themeColor="text1"/>
          <w:sz w:val="22"/>
          <w:szCs w:val="22"/>
        </w:rPr>
        <w:t xml:space="preserve">SELECT</w:t>
      </w:r>
      <w:r>
        <w:rPr>
          <w:rFonts w:ascii="Times New Roman" w:hAnsi="Times New Roman" w:eastAsia="Times New Roman" w:cs="Times New Roman"/>
          <w:color w:val="000000" w:themeColor="text1"/>
          <w:sz w:val="22"/>
          <w:szCs w:val="22"/>
        </w:rPr>
        <w:t xml:space="preserve"> de SQL.</w:t>
      </w:r>
      <w:r>
        <w:rPr>
          <w:rFonts w:ascii="Times New Roman" w:hAnsi="Times New Roman" w:eastAsia="Times New Roman" w:cs="Times New Roman"/>
          <w:color w:val="000000" w:themeColor="text1"/>
          <w:sz w:val="22"/>
          <w:szCs w:val="22"/>
        </w:rPr>
      </w:r>
    </w:p>
    <w:p w14:paraId="2F7BB62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6606AF0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7BDE7E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8A7CCF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excluir el _id</w:t>
      </w:r>
      <w:r>
        <w:rPr>
          <w:color w:val="000000" w:themeColor="text1"/>
          <w:sz w:val="22"/>
          <w:szCs w:val="22"/>
        </w:rPr>
      </w:r>
    </w:p>
    <w:p w14:paraId="22AE247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renombrar y tomar de subdocumento</w:t>
      </w:r>
      <w:r>
        <w:rPr>
          <w:color w:val="000000" w:themeColor="text1"/>
          <w:sz w:val="22"/>
          <w:szCs w:val="22"/>
        </w:rPr>
      </w:r>
    </w:p>
    <w:p w14:paraId="2F76E46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incluir tal cual</w:t>
      </w:r>
      <w:r>
        <w:rPr>
          <w:color w:val="000000" w:themeColor="text1"/>
          <w:sz w:val="22"/>
          <w:szCs w:val="22"/>
        </w:rPr>
      </w:r>
    </w:p>
    <w:p w14:paraId="7127A6F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"total_horas"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campo calculado</w:t>
      </w:r>
      <w:r>
        <w:rPr>
          <w:color w:val="000000" w:themeColor="text1"/>
          <w:sz w:val="22"/>
          <w:szCs w:val="22"/>
        </w:rPr>
      </w:r>
    </w:p>
    <w:p w14:paraId="6DDE516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"$round"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"$divide"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"$total_minutos"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60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8CE596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322DE8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704D1F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FF0D45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Regla:</w:t>
      </w:r>
      <w:r>
        <w:rPr>
          <w:rFonts w:ascii="Times New Roman" w:hAnsi="Times New Roman" w:eastAsia="Times New Roman" w:cs="Times New Roman"/>
          <w:color w:val="000000" w:themeColor="text1"/>
          <w:sz w:val="22"/>
          <w:szCs w:val="22"/>
        </w:rPr>
        <w:t xml:space="preserve"> dentro de </w:t>
      </w:r>
      <w:r>
        <w:rPr>
          <w:rFonts w:ascii="Courier New" w:hAnsi="Courier New" w:eastAsia="Courier New" w:cs="Courier New"/>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 </w:t>
      </w:r>
      <w:r>
        <w:rPr>
          <w:rFonts w:ascii="Courier New" w:hAnsi="Courier New" w:eastAsia="Courier New" w:cs="Courier New"/>
          <w:color w:val="000000" w:themeColor="text1"/>
          <w:sz w:val="22"/>
          <w:szCs w:val="22"/>
        </w:rPr>
        <w:t xml:space="preserve">1</w:t>
      </w:r>
      <w:r>
        <w:rPr>
          <w:rFonts w:ascii="Times New Roman" w:hAnsi="Times New Roman" w:eastAsia="Times New Roman" w:cs="Times New Roman"/>
          <w:color w:val="000000" w:themeColor="text1"/>
          <w:sz w:val="22"/>
          <w:szCs w:val="22"/>
        </w:rPr>
        <w:t xml:space="preserve"> = incluir, </w:t>
      </w:r>
      <w:r>
        <w:rPr>
          <w:rFonts w:ascii="Courier New" w:hAnsi="Courier New" w:eastAsia="Courier New" w:cs="Courier New"/>
          <w:color w:val="000000" w:themeColor="text1"/>
          <w:sz w:val="22"/>
          <w:szCs w:val="22"/>
        </w:rPr>
        <w:t xml:space="preserve">0</w:t>
      </w:r>
      <w:r>
        <w:rPr>
          <w:rFonts w:ascii="Times New Roman" w:hAnsi="Times New Roman" w:eastAsia="Times New Roman" w:cs="Times New Roman"/>
          <w:color w:val="000000" w:themeColor="text1"/>
          <w:sz w:val="22"/>
          <w:szCs w:val="22"/>
        </w:rPr>
        <w:t xml:space="preserve"> = excluir. No se pueden mezclar inclusiones y exclusiones en el mismo </w:t>
      </w:r>
      <w:r>
        <w:rPr>
          <w:rFonts w:ascii="Courier New" w:hAnsi="Courier New" w:eastAsia="Courier New" w:cs="Courier New"/>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 (salvo para </w:t>
      </w:r>
      <w:r>
        <w:rPr>
          <w:rFonts w:ascii="Courier New" w:hAnsi="Courier New" w:eastAsia="Courier New" w:cs="Courier New"/>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AA68364">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$sort</w:t>
      </w:r>
      <w:r>
        <w:rPr>
          <w:rFonts w:ascii="Times New Roman" w:hAnsi="Times New Roman" w:eastAsia="Times New Roman" w:cs="Times New Roman"/>
          <w:b/>
          <w:color w:val="000000" w:themeColor="text1"/>
          <w:sz w:val="22"/>
          <w:szCs w:val="22"/>
        </w:rPr>
        <w:t xml:space="preserve"> — Ordenar</w:t>
      </w:r>
      <w:r>
        <w:rPr>
          <w:color w:val="000000" w:themeColor="text1"/>
          <w:sz w:val="22"/>
          <w:szCs w:val="22"/>
        </w:rPr>
      </w:r>
    </w:p>
    <w:p w14:paraId="39F67AF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Ordena los documentos por uno o más campos. </w:t>
      </w:r>
      <w:r>
        <w:rPr>
          <w:rFonts w:ascii="Courier New" w:hAnsi="Courier New" w:eastAsia="Courier New" w:cs="Courier New"/>
          <w:color w:val="000000" w:themeColor="text1"/>
          <w:sz w:val="22"/>
          <w:szCs w:val="22"/>
        </w:rPr>
        <w:t xml:space="preserve">1</w:t>
      </w:r>
      <w:r>
        <w:rPr>
          <w:rFonts w:ascii="Times New Roman" w:hAnsi="Times New Roman" w:eastAsia="Times New Roman" w:cs="Times New Roman"/>
          <w:color w:val="000000" w:themeColor="text1"/>
          <w:sz w:val="22"/>
          <w:szCs w:val="22"/>
        </w:rPr>
        <w:t xml:space="preserve"> es ascendente, </w:t>
      </w:r>
      <w:r>
        <w:rPr>
          <w:rFonts w:ascii="Courier New" w:hAnsi="Courier New" w:eastAsia="Courier New" w:cs="Courier New"/>
          <w:color w:val="000000" w:themeColor="text1"/>
          <w:sz w:val="22"/>
          <w:szCs w:val="22"/>
        </w:rPr>
        <w:t xml:space="preserve">-1</w:t>
      </w:r>
      <w:r>
        <w:rPr>
          <w:rFonts w:ascii="Times New Roman" w:hAnsi="Times New Roman" w:eastAsia="Times New Roman" w:cs="Times New Roman"/>
          <w:color w:val="000000" w:themeColor="text1"/>
          <w:sz w:val="22"/>
          <w:szCs w:val="22"/>
        </w:rPr>
        <w:t xml:space="preserve"> es descendente.</w:t>
      </w:r>
      <w:r>
        <w:rPr>
          <w:color w:val="000000" w:themeColor="text1"/>
          <w:sz w:val="22"/>
          <w:szCs w:val="22"/>
        </w:rPr>
      </w:r>
    </w:p>
    <w:p w14:paraId="447EC77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Ordenar de mayor a menor cantidad de reproducciones</w:t>
      </w:r>
      <w:r>
        <w:rPr>
          <w:color w:val="000000" w:themeColor="text1"/>
          <w:sz w:val="22"/>
          <w:szCs w:val="22"/>
        </w:rPr>
      </w:r>
    </w:p>
    <w:p w14:paraId="6715CAC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96627D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Si </w:t>
      </w:r>
      <w:r>
        <w:rPr>
          <w:rFonts w:ascii="Courier New" w:hAnsi="Courier New" w:eastAsia="Courier New" w:cs="Courier New"/>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 va </w:t>
      </w:r>
      <w:r>
        <w:rPr>
          <w:rFonts w:ascii="Times New Roman" w:hAnsi="Times New Roman" w:eastAsia="Times New Roman" w:cs="Times New Roman"/>
          <w:b/>
          <w:color w:val="000000" w:themeColor="text1"/>
          <w:sz w:val="22"/>
          <w:szCs w:val="22"/>
        </w:rPr>
        <w:t xml:space="preserve">antes</w:t>
      </w:r>
      <w:r>
        <w:rPr>
          <w:rFonts w:ascii="Times New Roman" w:hAnsi="Times New Roman" w:eastAsia="Times New Roman" w:cs="Times New Roman"/>
          <w:color w:val="000000" w:themeColor="text1"/>
          <w:sz w:val="22"/>
          <w:szCs w:val="22"/>
        </w:rPr>
        <w:t xml:space="preserve"> de </w:t>
      </w:r>
      <w:r>
        <w:rPr>
          <w:rFonts w:ascii="Courier New" w:hAnsi="Courier New" w:eastAsia="Courier New" w:cs="Courier New"/>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 puede usar índices. Si va después, ordena en memoria. Para datasets grandes, es importante ubicarlo estratégicamente.</w:t>
      </w:r>
      <w:r>
        <w:rPr>
          <w:color w:val="000000" w:themeColor="text1"/>
          <w:sz w:val="22"/>
          <w:szCs w:val="22"/>
        </w:rPr>
      </w:r>
    </w:p>
    <w:p w14:paraId="62642798">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Courier New" w:hAnsi="Courier New" w:eastAsia="Courier New" w:cs="Courier New"/>
          <w:b/>
          <w:color w:val="000000" w:themeColor="text1"/>
          <w:sz w:val="22"/>
          <w:szCs w:val="22"/>
        </w:rPr>
        <w:t xml:space="preserve">$limit</w:t>
      </w:r>
      <w:r>
        <w:rPr>
          <w:rFonts w:ascii="Times New Roman" w:hAnsi="Times New Roman" w:eastAsia="Times New Roman" w:cs="Times New Roman"/>
          <w:b/>
          <w:color w:val="000000" w:themeColor="text1"/>
          <w:sz w:val="22"/>
          <w:szCs w:val="22"/>
        </w:rPr>
        <w:t xml:space="preserve"> — Limitar resultados</w:t>
      </w:r>
      <w:r>
        <w:rPr>
          <w:color w:val="000000" w:themeColor="text1"/>
          <w:sz w:val="22"/>
          <w:szCs w:val="22"/>
        </w:rPr>
      </w:r>
    </w:p>
    <w:p w14:paraId="2EFE020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highlight w:val="none"/>
        </w:rPr>
      </w:pPr>
      <w:r>
        <w:rPr>
          <w:rFonts w:ascii="Times New Roman" w:hAnsi="Times New Roman" w:eastAsia="Times New Roman" w:cs="Times New Roman"/>
          <w:color w:val="000000" w:themeColor="text1"/>
          <w:sz w:val="22"/>
          <w:szCs w:val="22"/>
        </w:rPr>
        <w:t xml:space="preserve">Pasa solo los primeros N documentos a la siguiente etapa. Siempre debe ir después de </w:t>
      </w:r>
      <w:r>
        <w:rPr>
          <w:rFonts w:ascii="Courier New" w:hAnsi="Courier New" w:eastAsia="Courier New" w:cs="Courier New"/>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 para que el resultado sea determinístico.</w:t>
      </w:r>
      <w:r>
        <w:rPr>
          <w:rFonts w:ascii="Times New Roman" w:hAnsi="Times New Roman" w:eastAsia="Times New Roman" w:cs="Times New Roman"/>
          <w:color w:val="000000" w:themeColor="text1"/>
          <w:sz w:val="22"/>
          <w:szCs w:val="22"/>
        </w:rPr>
      </w:r>
    </w:p>
    <w:p w14:paraId="20ABB8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r>
        <w:rPr>
          <w:rFonts w:ascii="Times New Roman" w:hAnsi="Times New Roman" w:eastAsia="Times New Roman" w:cs="Times New Roman"/>
          <w:color w:val="000000" w:themeColor="text1"/>
          <w:sz w:val="22"/>
          <w:szCs w:val="22"/>
          <w:highlight w:val="none"/>
        </w:rPr>
      </w:r>
    </w:p>
    <w:p w14:paraId="7E02688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Tomar solo los 5 primeros</w:t>
      </w:r>
      <w:r>
        <w:rPr>
          <w:color w:val="000000" w:themeColor="text1"/>
          <w:sz w:val="22"/>
          <w:szCs w:val="22"/>
        </w:rPr>
      </w:r>
    </w:p>
    <w:p w14:paraId="008295D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"$limit"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5</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38AE01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La combinación </w:t>
      </w:r>
      <w:r>
        <w:rPr>
          <w:rFonts w:ascii="Courier New" w:hAnsi="Courier New" w:eastAsia="Courier New" w:cs="Courier New"/>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 + </w:t>
      </w:r>
      <w:r>
        <w:rPr>
          <w:rFonts w:ascii="Courier New" w:hAnsi="Courier New" w:eastAsia="Courier New" w:cs="Courier New"/>
          <w:color w:val="000000" w:themeColor="text1"/>
          <w:sz w:val="22"/>
          <w:szCs w:val="22"/>
        </w:rPr>
        <w:t xml:space="preserve">$limit</w:t>
      </w:r>
      <w:r>
        <w:rPr>
          <w:rFonts w:ascii="Times New Roman" w:hAnsi="Times New Roman" w:eastAsia="Times New Roman" w:cs="Times New Roman"/>
          <w:color w:val="000000" w:themeColor="text1"/>
          <w:sz w:val="22"/>
          <w:szCs w:val="22"/>
        </w:rPr>
        <w:t xml:space="preserve"> es el patrón estándar para rankings y top-N.</w:t>
      </w:r>
      <w:r>
        <w:rPr>
          <w:color w:val="000000" w:themeColor="text1"/>
          <w:sz w:val="22"/>
          <w:szCs w:val="22"/>
        </w:rPr>
      </w:r>
    </w:p>
    <w:p w14:paraId="598C9B55">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4. Reglas de rendimiento: cómo escribir un pipeline eficiente</w:t>
      </w:r>
      <w:r>
        <w:rPr>
          <w:color w:val="000000" w:themeColor="text1"/>
          <w:sz w:val="22"/>
          <w:szCs w:val="22"/>
        </w:rPr>
      </w:r>
    </w:p>
    <w:p w14:paraId="6954D686">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Regla 1: </w:t>
      </w:r>
      <w:r>
        <w:rPr>
          <w:rFonts w:ascii="Courier New" w:hAnsi="Courier New" w:eastAsia="Courier New" w:cs="Courier New"/>
          <w:b/>
          <w:color w:val="000000" w:themeColor="text1"/>
          <w:sz w:val="22"/>
          <w:szCs w:val="22"/>
        </w:rPr>
        <w:t xml:space="preserve">$match</w:t>
      </w:r>
      <w:r>
        <w:rPr>
          <w:rFonts w:ascii="Times New Roman" w:hAnsi="Times New Roman" w:eastAsia="Times New Roman" w:cs="Times New Roman"/>
          <w:b/>
          <w:color w:val="000000" w:themeColor="text1"/>
          <w:sz w:val="22"/>
          <w:szCs w:val="22"/>
        </w:rPr>
        <w:t xml:space="preserve"> lo antes posible</w:t>
      </w:r>
      <w:r>
        <w:rPr>
          <w:color w:val="000000" w:themeColor="text1"/>
          <w:sz w:val="22"/>
          <w:szCs w:val="22"/>
        </w:rPr>
      </w:r>
    </w:p>
    <w:p w14:paraId="5B1449D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Cada etapa procesa todos los documentos que recibe. Si ponemos </w:t>
      </w:r>
      <w:r>
        <w:rPr>
          <w:rFonts w:ascii="Courier New" w:hAnsi="Courier New" w:eastAsia="Courier New" w:cs="Courier New"/>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 al principio, las etapas siguientes trabajan con menos documentos. Si lo ponemos al final, hemos procesado datos que íbamos a descartar.</w:t>
      </w:r>
      <w:r>
        <w:rPr>
          <w:color w:val="000000" w:themeColor="text1"/>
          <w:sz w:val="22"/>
          <w:szCs w:val="22"/>
        </w:rPr>
      </w:r>
    </w:p>
    <w:p w14:paraId="1459EFC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 Correcto: filtramos primero, después hacemos el $lookup costoso</w:t>
      </w:r>
      <w:r>
        <w:rPr>
          <w:color w:val="000000" w:themeColor="text1"/>
          <w:sz w:val="22"/>
          <w:szCs w:val="22"/>
        </w:rPr>
      </w:r>
    </w:p>
    <w:p w14:paraId="1F8A004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17D159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 aquí filtramos</w:t>
      </w:r>
      <w:r>
        <w:rPr>
          <w:color w:val="000000" w:themeColor="text1"/>
          <w:sz w:val="22"/>
          <w:szCs w:val="22"/>
        </w:rPr>
      </w:r>
    </w:p>
    <w:p w14:paraId="5F2E420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solo une los docs que pasaron</w:t>
      </w:r>
      <w:r>
        <w:rPr>
          <w:color w:val="000000" w:themeColor="text1"/>
          <w:sz w:val="22"/>
          <w:szCs w:val="22"/>
        </w:rPr>
      </w:r>
    </w:p>
    <w:p w14:paraId="5F813D8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D8A75D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424692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r>
      <w:r>
        <w:rPr>
          <w:color w:val="000000" w:themeColor="text1"/>
          <w:sz w:val="22"/>
          <w:szCs w:val="22"/>
        </w:rPr>
      </w:r>
    </w:p>
    <w:p w14:paraId="63EACD5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 Incorrecto: hacemos $lookup sobre toda la colección y luego filtramos</w:t>
      </w:r>
      <w:r>
        <w:rPr>
          <w:color w:val="000000" w:themeColor="text1"/>
          <w:sz w:val="22"/>
          <w:szCs w:val="22"/>
        </w:rPr>
      </w:r>
    </w:p>
    <w:p w14:paraId="271532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6E143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une TODOS los documentos</w:t>
      </w:r>
      <w:r>
        <w:rPr>
          <w:color w:val="000000" w:themeColor="text1"/>
          <w:sz w:val="22"/>
          <w:szCs w:val="22"/>
        </w:rPr>
      </w:r>
    </w:p>
    <w:p w14:paraId="6106834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recién ahora filtra</w:t>
      </w:r>
      <w:r>
        <w:rPr>
          <w:color w:val="000000" w:themeColor="text1"/>
          <w:sz w:val="22"/>
          <w:szCs w:val="22"/>
        </w:rPr>
      </w:r>
    </w:p>
    <w:p w14:paraId="5FA7A4B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42BDCD5">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Regla 2: aprovechar índices con </w:t>
      </w:r>
      <w:r>
        <w:rPr>
          <w:rFonts w:ascii="Courier New" w:hAnsi="Courier New" w:eastAsia="Courier New" w:cs="Courier New"/>
          <w:b/>
          <w:color w:val="000000" w:themeColor="text1"/>
          <w:sz w:val="22"/>
          <w:szCs w:val="22"/>
        </w:rPr>
        <w:t xml:space="preserve">$match</w:t>
      </w:r>
      <w:r>
        <w:rPr>
          <w:rFonts w:ascii="Times New Roman" w:hAnsi="Times New Roman" w:eastAsia="Times New Roman" w:cs="Times New Roman"/>
          <w:b/>
          <w:color w:val="000000" w:themeColor="text1"/>
          <w:sz w:val="22"/>
          <w:szCs w:val="22"/>
        </w:rPr>
        <w:t xml:space="preserve"> al inicio</w:t>
      </w:r>
      <w:r>
        <w:rPr>
          <w:color w:val="000000" w:themeColor="text1"/>
          <w:sz w:val="22"/>
          <w:szCs w:val="22"/>
        </w:rPr>
      </w:r>
    </w:p>
    <w:p w14:paraId="575420B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Si el campo del </w:t>
      </w:r>
      <w:r>
        <w:rPr>
          <w:rFonts w:ascii="Courier New" w:hAnsi="Courier New" w:eastAsia="Courier New" w:cs="Courier New"/>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 tiene un índice, MongoDB ejecuta un </w:t>
      </w:r>
      <w:r>
        <w:rPr>
          <w:rFonts w:ascii="Times New Roman" w:hAnsi="Times New Roman" w:eastAsia="Times New Roman" w:cs="Times New Roman"/>
          <w:b/>
          <w:color w:val="000000" w:themeColor="text1"/>
          <w:sz w:val="22"/>
          <w:szCs w:val="22"/>
        </w:rPr>
        <w:t xml:space="preserve">IXSCAN</w:t>
      </w:r>
      <w:r>
        <w:rPr>
          <w:rFonts w:ascii="Times New Roman" w:hAnsi="Times New Roman" w:eastAsia="Times New Roman" w:cs="Times New Roman"/>
          <w:color w:val="000000" w:themeColor="text1"/>
          <w:sz w:val="22"/>
          <w:szCs w:val="22"/>
        </w:rPr>
        <w:t xml:space="preserve"> (busca por índice, muy rápido). Si no hay índice o </w:t>
      </w:r>
      <w:r>
        <w:rPr>
          <w:rFonts w:ascii="Courier New" w:hAnsi="Courier New" w:eastAsia="Courier New" w:cs="Courier New"/>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 no está al principio, hace un </w:t>
      </w:r>
      <w:r>
        <w:rPr>
          <w:rFonts w:ascii="Times New Roman" w:hAnsi="Times New Roman" w:eastAsia="Times New Roman" w:cs="Times New Roman"/>
          <w:b/>
          <w:color w:val="000000" w:themeColor="text1"/>
          <w:sz w:val="22"/>
          <w:szCs w:val="22"/>
        </w:rPr>
        <w:t xml:space="preserve">COLLSCAN</w:t>
      </w:r>
      <w:r>
        <w:rPr>
          <w:rFonts w:ascii="Times New Roman" w:hAnsi="Times New Roman" w:eastAsia="Times New Roman" w:cs="Times New Roman"/>
          <w:color w:val="000000" w:themeColor="text1"/>
          <w:sz w:val="22"/>
          <w:szCs w:val="22"/>
        </w:rPr>
        <w:t xml:space="preserve"> (recorre toda la colección). En la colección </w:t>
      </w:r>
      <w:r>
        <w:rPr>
          <w:rFonts w:ascii="Courier New" w:hAnsi="Courier New" w:eastAsia="Courier New" w:cs="Courier New"/>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 tener un índice sobre </w:t>
      </w:r>
      <w:r>
        <w:rPr>
          <w:rFonts w:ascii="Courier New" w:hAnsi="Courier New" w:eastAsia="Courier New" w:cs="Courier New"/>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 y </w:t>
      </w:r>
      <w:r>
        <w:rPr>
          <w:rFonts w:ascii="Courier New" w:hAnsi="Courier New" w:eastAsia="Courier New" w:cs="Courier New"/>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 es fundamental para el rendimiento.</w:t>
      </w:r>
      <w:r>
        <w:rPr>
          <w:color w:val="000000" w:themeColor="text1"/>
          <w:sz w:val="22"/>
          <w:szCs w:val="22"/>
        </w:rPr>
      </w:r>
    </w:p>
    <w:p w14:paraId="086AB116">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Regla 3: </w:t>
      </w:r>
      <w:r>
        <w:rPr>
          <w:rFonts w:ascii="Courier New" w:hAnsi="Courier New" w:eastAsia="Courier New" w:cs="Courier New"/>
          <w:b/>
          <w:color w:val="000000" w:themeColor="text1"/>
          <w:sz w:val="22"/>
          <w:szCs w:val="22"/>
        </w:rPr>
        <w:t xml:space="preserve">$project</w:t>
      </w:r>
      <w:r>
        <w:rPr>
          <w:rFonts w:ascii="Times New Roman" w:hAnsi="Times New Roman" w:eastAsia="Times New Roman" w:cs="Times New Roman"/>
          <w:b/>
          <w:color w:val="000000" w:themeColor="text1"/>
          <w:sz w:val="22"/>
          <w:szCs w:val="22"/>
        </w:rPr>
        <w:t xml:space="preserve"> para reducir el peso de los documentos</w:t>
      </w:r>
      <w:r>
        <w:rPr>
          <w:color w:val="000000" w:themeColor="text1"/>
          <w:sz w:val="22"/>
          <w:szCs w:val="22"/>
        </w:rPr>
      </w:r>
    </w:p>
    <w:p w14:paraId="731BB55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Si los documentos son grandes, un </w:t>
      </w:r>
      <w:r>
        <w:rPr>
          <w:rFonts w:ascii="Courier New" w:hAnsi="Courier New" w:eastAsia="Courier New" w:cs="Courier New"/>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 temprano que elimine campos innecesarios reduce la memoria que usan las etapas siguientes.</w:t>
      </w:r>
      <w:r>
        <w:rPr>
          <w:color w:val="000000" w:themeColor="text1"/>
          <w:sz w:val="22"/>
          <w:szCs w:val="22"/>
        </w:rPr>
      </w:r>
    </w:p>
    <w:p w14:paraId="228F8C75">
      <w:pPr>
        <w:pStyle w:val="140"/>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p>
    <w:p w14:paraId="541D82AC">
      <w:pPr>
        <w:pStyle w:val="140"/>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p>
    <w:p w14:paraId="55B0BA5D">
      <w:pPr>
        <w:pStyle w:val="140"/>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color w:val="000000" w:themeColor="text1"/>
          <w:sz w:val="22"/>
          <w:szCs w:val="22"/>
        </w:rPr>
        <w:t xml:space="preserve">5. Los tres pipelines del proyecto StreamBase</w:t>
      </w:r>
      <w:r>
        <w:rPr>
          <w:color w:val="000000" w:themeColor="text1"/>
          <w:sz w:val="22"/>
          <w:szCs w:val="22"/>
        </w:rPr>
      </w:r>
    </w:p>
    <w:p w14:paraId="6A111A99">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Pipeline 1 — Top 5 películas más vistas</w:t>
      </w:r>
      <w:r>
        <w:rPr>
          <w:color w:val="000000" w:themeColor="text1"/>
          <w:sz w:val="22"/>
          <w:szCs w:val="22"/>
        </w:rPr>
      </w:r>
    </w:p>
    <w:p w14:paraId="751ADA9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Qué resuelve:</w:t>
      </w:r>
      <w:r>
        <w:rPr>
          <w:rFonts w:ascii="Times New Roman" w:hAnsi="Times New Roman" w:eastAsia="Times New Roman" w:cs="Times New Roman"/>
          <w:color w:val="000000" w:themeColor="text1"/>
          <w:sz w:val="22"/>
          <w:szCs w:val="22"/>
        </w:rPr>
        <w:t xml:space="preserve"> ranking de contenido por popularidad. Fundamental para la pantalla de inicio de cualquier plataforma de streaming.</w:t>
      </w:r>
      <w:r>
        <w:rPr>
          <w:color w:val="000000" w:themeColor="text1"/>
          <w:sz w:val="22"/>
          <w:szCs w:val="22"/>
        </w:rPr>
      </w:r>
    </w:p>
    <w:p w14:paraId="024EA17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653A09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0EBCC2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89E5DB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F4FECE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40AF06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AC09B2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"$limit"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5</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275A97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DC8DC4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FA931E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"localField"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6972EA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"foreignField"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01258F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color w:val="000000" w:themeColor="text1"/>
          <w:sz w:val="22"/>
          <w:szCs w:val="22"/>
        </w:rPr>
      </w:r>
    </w:p>
    <w:p w14:paraId="62C46F4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AB3B03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364F0B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2684E1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26E3C8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"titulo"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"$info_pelicula.titulo"</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48B744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"calificacion"</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"$info_pelicula.calificacion"</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AE77A5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"total_reproducciones"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color w:val="000000" w:themeColor="text1"/>
          <w:sz w:val="22"/>
          <w:szCs w:val="22"/>
        </w:rPr>
      </w:r>
    </w:p>
    <w:p w14:paraId="616A933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7E9633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C729F3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Análisis de las decisiones:</w:t>
      </w:r>
      <w:r>
        <w:rPr>
          <w:rFonts w:ascii="Times New Roman" w:hAnsi="Times New Roman" w:eastAsia="Times New Roman" w:cs="Times New Roman"/>
          <w:color w:val="000000" w:themeColor="text1"/>
          <w:sz w:val="22"/>
          <w:szCs w:val="22"/>
        </w:rPr>
        <w:t xml:space="preserve"> el `</w:t>
      </w:r>
      <m:oMath>
        <m:r>
          <w:rPr>
            <w:color w:val="000000" w:themeColor="text1"/>
            <w:sz w:val="22"/>
            <w:szCs w:val="22"/>
          </w:rPr>
          <m:rPr/>
          <m:t>𝑙</m:t>
        </m:r>
        <m:r>
          <w:rPr>
            <w:color w:val="000000" w:themeColor="text1"/>
            <w:sz w:val="22"/>
            <w:szCs w:val="22"/>
          </w:rPr>
          <m:rPr/>
          <m:t>𝑜</m:t>
        </m:r>
        <m:r>
          <w:rPr>
            <w:color w:val="000000" w:themeColor="text1"/>
            <w:sz w:val="22"/>
            <w:szCs w:val="22"/>
          </w:rPr>
          <m:rPr/>
          <m:t>𝑜</m:t>
        </m:r>
        <m:r>
          <w:rPr>
            <w:color w:val="000000" w:themeColor="text1"/>
            <w:sz w:val="22"/>
            <w:szCs w:val="22"/>
          </w:rPr>
          <m:rPr/>
          <m:t>𝑘</m:t>
        </m:r>
        <m:r>
          <w:rPr>
            <w:color w:val="000000" w:themeColor="text1"/>
            <w:sz w:val="22"/>
            <w:szCs w:val="22"/>
          </w:rPr>
          <m:rPr/>
          <m:t>𝑢</m:t>
        </m:r>
        <m:r>
          <w:rPr>
            <w:color w:val="000000" w:themeColor="text1"/>
            <w:sz w:val="22"/>
            <w:szCs w:val="22"/>
          </w:rPr>
          <m:rPr/>
          <m:t>𝑝</m:t>
        </m:r>
        <m:r>
          <w:rPr>
            <w:color w:val="000000" w:themeColor="text1"/>
            <w:sz w:val="22"/>
            <w:szCs w:val="22"/>
          </w:rPr>
          <m:rPr/>
          <m:t>‘</m:t>
        </m:r>
        <m:r>
          <w:rPr>
            <w:color w:val="000000" w:themeColor="text1"/>
            <w:sz w:val="22"/>
            <w:szCs w:val="22"/>
          </w:rPr>
          <m:rPr/>
          <m:t>𝑣</m:t>
        </m:r>
        <m:r>
          <w:rPr>
            <w:color w:val="000000" w:themeColor="text1"/>
            <w:sz w:val="22"/>
            <w:szCs w:val="22"/>
          </w:rPr>
          <m:rPr/>
          <m:t>𝑎</m:t>
        </m:r>
        <m:r>
          <w:rPr>
            <w:color w:val="000000" w:themeColor="text1"/>
            <w:sz w:val="22"/>
            <w:szCs w:val="22"/>
          </w:rPr>
          <m:rPr/>
          <m:t>∗</m:t>
        </m:r>
        <m:r>
          <w:rPr>
            <w:color w:val="000000" w:themeColor="text1"/>
            <w:sz w:val="22"/>
            <w:szCs w:val="22"/>
          </w:rPr>
          <m:rPr/>
          <m:t>𝑑</m:t>
        </m:r>
        <m:r>
          <w:rPr>
            <w:color w:val="000000" w:themeColor="text1"/>
            <w:sz w:val="22"/>
            <w:szCs w:val="22"/>
          </w:rPr>
          <m:rPr/>
          <m:t>𝑒</m:t>
        </m:r>
        <m:r>
          <w:rPr>
            <w:color w:val="000000" w:themeColor="text1"/>
            <w:sz w:val="22"/>
            <w:szCs w:val="22"/>
          </w:rPr>
          <m:rPr/>
          <m:t>𝑠</m:t>
        </m:r>
        <m:r>
          <w:rPr>
            <w:color w:val="000000" w:themeColor="text1"/>
            <w:sz w:val="22"/>
            <w:szCs w:val="22"/>
          </w:rPr>
          <m:rPr/>
          <m:t>𝑝</m:t>
        </m:r>
        <m:r>
          <w:rPr>
            <w:color w:val="000000" w:themeColor="text1"/>
            <w:sz w:val="22"/>
            <w:szCs w:val="22"/>
          </w:rPr>
          <m:rPr/>
          <m:t>𝑢</m:t>
        </m:r>
        <m:limUpp>
          <m:limUppPr>
            <m:ctrlPr>
              <w:rPr>
                <w:rFonts w:hint="default" w:ascii="Cambria Math" w:hAnsi="Cambria Math" w:eastAsia="Cambria Math" w:cs="Cambria Math"/>
                <w:color w:val="000000" w:themeColor="text1"/>
                <w:sz w:val="22"/>
              </w:rPr>
            </m:ctrlPr>
          </m:limUppPr>
          <m:lim>
            <m:r>
              <w:rPr>
                <w:color w:val="000000" w:themeColor="text1"/>
                <w:sz w:val="22"/>
                <w:szCs w:val="22"/>
              </w:rPr>
              <m:rPr/>
              <m:t>ˊ</m:t>
            </m:r>
          </m:lim>
          <m:e>
            <m:r>
              <w:rPr>
                <w:color w:val="000000" w:themeColor="text1"/>
                <w:sz w:val="22"/>
                <w:szCs w:val="22"/>
              </w:rPr>
              <m:rPr/>
              <m:t>𝑒</m:t>
            </m:r>
          </m:e>
        </m:limUpp>
        <m:r>
          <w:rPr>
            <w:color w:val="000000" w:themeColor="text1"/>
            <w:sz w:val="22"/>
            <w:szCs w:val="22"/>
          </w:rPr>
          <m:rPr/>
          <m:t>∗</m:t>
        </m:r>
        <m:r>
          <w:rPr>
            <w:color w:val="000000" w:themeColor="text1"/>
            <w:sz w:val="22"/>
            <w:szCs w:val="22"/>
          </w:rPr>
          <m:rPr/>
          <m:t>𝑑</m:t>
        </m:r>
        <m:r>
          <w:rPr>
            <w:color w:val="000000" w:themeColor="text1"/>
            <w:sz w:val="22"/>
            <w:szCs w:val="22"/>
          </w:rPr>
          <m:rPr/>
          <m:t>𝑒</m:t>
        </m:r>
        <m:r>
          <w:rPr>
            <w:color w:val="000000" w:themeColor="text1"/>
            <w:sz w:val="22"/>
            <w:szCs w:val="22"/>
          </w:rPr>
          <m:rPr/>
          <m:t>𝑙</m:t>
        </m:r>
        <m:r>
          <w:rPr>
            <w:color w:val="000000" w:themeColor="text1"/>
            <w:sz w:val="22"/>
            <w:szCs w:val="22"/>
          </w:rPr>
          <m:rPr/>
          <m:t>‘</m:t>
        </m:r>
      </m:oMath>
      <w:r>
        <w:rPr>
          <w:rFonts w:ascii="Times New Roman" w:hAnsi="Times New Roman" w:eastAsia="Times New Roman" w:cs="Times New Roman"/>
          <w:color w:val="000000" w:themeColor="text1"/>
          <w:sz w:val="22"/>
          <w:szCs w:val="22"/>
        </w:rPr>
        <w:t xml:space="preserve">lookup‘va∗despueˊs∗del‘limit` deliberadamente. Si lo pusiéramos antes, haríamos el join sobre toda la colección. Al limitarlo a 5 primero, solo unimos 5 documentos con </w:t>
      </w:r>
      <w:r>
        <w:rPr>
          <w:rFonts w:ascii="Courier New" w:hAnsi="Courier New" w:eastAsia="Courier New" w:cs="Courier New"/>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 Esto es un ejemplo de optimización por orden de etapas.</w:t>
      </w:r>
      <w:r>
        <w:rPr>
          <w:color w:val="000000" w:themeColor="text1"/>
          <w:sz w:val="22"/>
          <w:szCs w:val="22"/>
        </w:rPr>
      </w:r>
    </w:p>
    <w:p w14:paraId="0DE60CF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themeColor="text1"/>
          <w:sz w:val="22"/>
          <w:szCs w:val="22"/>
        </w:rPr>
      </w:pP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r>
        <w:rPr>
          <w:rFonts w:ascii="Times New Roman" w:hAnsi="Times New Roman" w:eastAsia="Times New Roman" w:cs="Times New Roman"/>
          <w:b/>
          <w:color w:val="000000" w:themeColor="text1"/>
          <w:sz w:val="22"/>
          <w:szCs w:val="22"/>
          <w:highlight w:val="none"/>
        </w:rPr>
      </w:r>
    </w:p>
    <w:p w14:paraId="7068721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color w:val="000000" w:themeColor="text1"/>
          <w:sz w:val="22"/>
          <w:szCs w:val="22"/>
          <w:highlight w:val="none"/>
        </w:rPr>
      </w:pPr>
      <w:r>
        <w:rPr>
          <w:rFonts w:ascii="Times New Roman" w:hAnsi="Times New Roman" w:eastAsia="Times New Roman" w:cs="Times New Roman"/>
          <w:b/>
          <w:color w:val="000000" w:themeColor="text1"/>
          <w:sz w:val="22"/>
          <w:szCs w:val="22"/>
        </w:rPr>
        <w:t xml:space="preserve">Resultado con nuestros datos:</w:t>
      </w:r>
      <w:r>
        <w:rPr>
          <w:color w:val="000000" w:themeColor="text1"/>
          <w:sz w:val="22"/>
          <w:szCs w:val="22"/>
        </w:rPr>
      </w:r>
    </w:p>
    <w:p w14:paraId="46164E1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1. Inception         → 3 reproducciones  ⭐ 8.8</w:t>
      </w:r>
      <w:r>
        <w:rPr>
          <w:color w:val="000000" w:themeColor="text1"/>
          <w:sz w:val="22"/>
          <w:szCs w:val="22"/>
        </w:rPr>
      </w:r>
    </w:p>
    <w:p w14:paraId="173F134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2. The Dark Knight   → 2 reproducciones  ⭐ 9.0</w:t>
      </w:r>
      <w:r>
        <w:rPr>
          <w:color w:val="000000" w:themeColor="text1"/>
          <w:sz w:val="22"/>
          <w:szCs w:val="22"/>
        </w:rPr>
      </w:r>
    </w:p>
    <w:p w14:paraId="4F7A573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3. Avengers Endgame  → 2 reproducciones  ⭐ 8.4</w:t>
      </w:r>
      <w:r>
        <w:rPr>
          <w:color w:val="000000" w:themeColor="text1"/>
          <w:sz w:val="22"/>
          <w:szCs w:val="22"/>
        </w:rPr>
      </w:r>
    </w:p>
    <w:p w14:paraId="3BB8EFC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4. Interstellar      → 2 reproducciones  ⭐ 8.6</w:t>
      </w:r>
      <w:r>
        <w:rPr>
          <w:color w:val="000000" w:themeColor="text1"/>
          <w:sz w:val="22"/>
          <w:szCs w:val="22"/>
        </w:rPr>
      </w:r>
    </w:p>
    <w:p w14:paraId="716DDF0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5. The Matrix        → 2 reproducciones  ⭐ 8.7</w:t>
      </w:r>
      <w:r>
        <w:rPr>
          <w:color w:val="000000" w:themeColor="text1"/>
          <w:sz w:val="22"/>
          <w:szCs w:val="22"/>
        </w:rPr>
      </w:r>
    </w:p>
    <w:p w14:paraId="32559AF1">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Pipeline 2 — Géneros favoritos de un usuario</w:t>
      </w:r>
      <w:r>
        <w:rPr>
          <w:color w:val="000000" w:themeColor="text1"/>
          <w:sz w:val="22"/>
          <w:szCs w:val="22"/>
        </w:rPr>
      </w:r>
    </w:p>
    <w:p w14:paraId="495D051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Qué resuelve:</w:t>
      </w:r>
      <w:r>
        <w:rPr>
          <w:rFonts w:ascii="Times New Roman" w:hAnsi="Times New Roman" w:eastAsia="Times New Roman" w:cs="Times New Roman"/>
          <w:color w:val="000000" w:themeColor="text1"/>
          <w:sz w:val="22"/>
          <w:szCs w:val="22"/>
        </w:rPr>
        <w:t xml:space="preserve"> personalización. Saber qué géneros prefiere un usuario permite mostrarle recomendaciones relevantes.</w:t>
      </w:r>
      <w:r>
        <w:rPr>
          <w:color w:val="000000" w:themeColor="text1"/>
          <w:sz w:val="22"/>
          <w:szCs w:val="22"/>
        </w:rPr>
      </w:r>
    </w:p>
    <w:p w14:paraId="2F166FC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19B15F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Sebastián Lescano</w:t>
      </w:r>
      <w:r>
        <w:rPr>
          <w:color w:val="000000" w:themeColor="text1"/>
          <w:sz w:val="22"/>
          <w:szCs w:val="22"/>
        </w:rPr>
      </w:r>
    </w:p>
    <w:p w14:paraId="0AE5DCE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5B343D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CFD7AE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"localField"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EBE5C6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"foreignField"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0619610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w:t>
      </w:r>
      <w:r>
        <w:rPr>
          <w:color w:val="000000" w:themeColor="text1"/>
          <w:sz w:val="22"/>
          <w:szCs w:val="22"/>
        </w:rPr>
      </w:r>
    </w:p>
    <w:p w14:paraId="50CBA73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DB2B87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F6B8DA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"$pelicula.generos"</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un doc por cada género</w:t>
      </w:r>
      <w:r>
        <w:rPr>
          <w:color w:val="000000" w:themeColor="text1"/>
          <w:sz w:val="22"/>
          <w:szCs w:val="22"/>
        </w:rPr>
      </w:r>
    </w:p>
    <w:p w14:paraId="15F77D2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3885FD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"$pelicula.generos"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46D08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"cantidad"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F5B4D9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25E3DD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"cantidad"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F297E44">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99C3A4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020A5AD">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"genero"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D0F208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"cantidad"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color w:val="000000" w:themeColor="text1"/>
          <w:sz w:val="22"/>
          <w:szCs w:val="22"/>
        </w:rPr>
      </w:r>
    </w:p>
    <w:p w14:paraId="58521DC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lang w:val="en-US"/>
        </w:rPr>
        <w:t xml:space="preserve"> </w:t>
      </w:r>
      <w:r>
        <w:rPr>
          <w:color w:val="000000" w:themeColor="text1"/>
          <w:sz w:val="22"/>
          <w:szCs w:val="22"/>
        </w:rPr>
      </w:r>
      <w:r>
        <w:rPr>
          <w:rFonts w:ascii="Times New Roman" w:hAnsi="Times New Roman" w:eastAsia="Times New Roman" w:cs="Times New Roman"/>
          <w:color w:val="000000" w:themeColor="text1"/>
          <w:sz w:val="22"/>
          <w:szCs w:val="22"/>
        </w:rPr>
        <w:t xml:space="preserve">]</w:t>
      </w:r>
      <w:r>
        <w:rPr>
          <w:color w:val="000000" w:themeColor="text1"/>
          <w:sz w:val="22"/>
          <w:szCs w:val="22"/>
        </w:rPr>
      </w:r>
      <w:r>
        <w:rPr>
          <w:rFonts w:ascii="Times New Roman" w:hAnsi="Times New Roman" w:eastAsia="Times New Roman" w:cs="Times New Roman"/>
          <w:color w:val="000000" w:themeColor="text1"/>
          <w:sz w:val="22"/>
          <w:szCs w:val="22"/>
        </w:rPr>
      </w:r>
    </w:p>
    <w:p w14:paraId="715FD37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Análisis:</w:t>
      </w:r>
      <w:r>
        <w:rPr>
          <w:rFonts w:ascii="Times New Roman" w:hAnsi="Times New Roman" w:eastAsia="Times New Roman" w:cs="Times New Roman"/>
          <w:color w:val="000000" w:themeColor="text1"/>
          <w:sz w:val="22"/>
          <w:szCs w:val="22"/>
        </w:rPr>
        <w:t xml:space="preserve"> este pipeline usa </w:t>
      </w:r>
      <w:r>
        <w:rPr>
          <w:rFonts w:ascii="Courier New" w:hAnsi="Courier New" w:eastAsia="Courier New" w:cs="Courier New"/>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 dos veces. La primera desanida el array del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La segunda desanida el array </w:t>
      </w:r>
      <w:r>
        <w:rPr>
          <w:rFonts w:ascii="Courier New" w:hAnsi="Courier New" w:eastAsia="Courier New" w:cs="Courier New"/>
          <w:color w:val="000000" w:themeColor="text1"/>
          <w:sz w:val="22"/>
          <w:szCs w:val="22"/>
        </w:rPr>
        <w:t xml:space="preserve">generos</w:t>
      </w:r>
      <w:r>
        <w:rPr>
          <w:rFonts w:ascii="Times New Roman" w:hAnsi="Times New Roman" w:eastAsia="Times New Roman" w:cs="Times New Roman"/>
          <w:color w:val="000000" w:themeColor="text1"/>
          <w:sz w:val="22"/>
          <w:szCs w:val="22"/>
        </w:rPr>
        <w:t xml:space="preserve"> embebido en cada película, generando un documento por género por reproducción. Después, </w:t>
      </w:r>
      <w:r>
        <w:rPr>
          <w:rFonts w:ascii="Courier New" w:hAnsi="Courier New" w:eastAsia="Courier New" w:cs="Courier New"/>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 cuenta cuántas veces aparece cada género. Es un patrón clásico para analizar datos anidados.</w:t>
      </w:r>
      <w:r>
        <w:rPr>
          <w:color w:val="000000" w:themeColor="text1"/>
          <w:sz w:val="22"/>
          <w:szCs w:val="22"/>
        </w:rPr>
      </w:r>
    </w:p>
    <w:p w14:paraId="0382E6C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Resultado con nuestros datos (usuario Sebastián, que vio Inception, The Dark Knight e Interstellar):</w:t>
      </w:r>
      <w:r>
        <w:rPr>
          <w:color w:val="000000" w:themeColor="text1"/>
          <w:sz w:val="22"/>
          <w:szCs w:val="22"/>
        </w:rPr>
      </w:r>
    </w:p>
    <w:p w14:paraId="030589E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Ciencia Ficción → 2   Acción → 2   Drama → 2</w:t>
      </w:r>
      <w:r>
        <w:rPr>
          <w:color w:val="000000" w:themeColor="text1"/>
          <w:sz w:val="22"/>
          <w:szCs w:val="22"/>
        </w:rPr>
      </w:r>
    </w:p>
    <w:p w14:paraId="3DCF707A">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Thriller → 1          Crimen → 1   Aventura → 1</w:t>
      </w:r>
      <w:r>
        <w:rPr>
          <w:color w:val="000000" w:themeColor="text1"/>
          <w:sz w:val="22"/>
          <w:szCs w:val="22"/>
        </w:rPr>
      </w:r>
    </w:p>
    <w:p w14:paraId="3772E613">
      <w:pPr>
        <w:pStyle w:val="141"/>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Pipeline 3 — Usuarios premium con más tiempo reproducido</w:t>
      </w:r>
      <w:r>
        <w:rPr>
          <w:color w:val="000000" w:themeColor="text1"/>
          <w:sz w:val="22"/>
          <w:szCs w:val="22"/>
        </w:rPr>
      </w:r>
    </w:p>
    <w:p w14:paraId="52E11EB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Qué resuelve:</w:t>
      </w:r>
      <w:r>
        <w:rPr>
          <w:rFonts w:ascii="Times New Roman" w:hAnsi="Times New Roman" w:eastAsia="Times New Roman" w:cs="Times New Roman"/>
          <w:color w:val="000000" w:themeColor="text1"/>
          <w:sz w:val="22"/>
          <w:szCs w:val="22"/>
        </w:rPr>
        <w:t xml:space="preserve"> segmentación de usuarios. Permite identificar los suscriptores premium más comprometidos para campañas de retención.</w:t>
      </w:r>
      <w:r>
        <w:rPr>
          <w:color w:val="000000" w:themeColor="text1"/>
          <w:sz w:val="22"/>
          <w:szCs w:val="22"/>
        </w:rPr>
      </w:r>
    </w:p>
    <w:p w14:paraId="696B69D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pipeline =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26FDBD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7026198">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"from"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"usuarios"</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D734E7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"localField"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197267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"foreignField"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35E860F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w:t>
      </w:r>
      <w:r>
        <w:rPr>
          <w:color w:val="000000" w:themeColor="text1"/>
          <w:sz w:val="22"/>
          <w:szCs w:val="22"/>
        </w:rPr>
      </w:r>
    </w:p>
    <w:p w14:paraId="4F8B075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28EC6D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"$unwind"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79A1875">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"usuario.plan.tipo"</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"premium"</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 notación de punto</w:t>
      </w:r>
      <w:r>
        <w:rPr>
          <w:color w:val="000000" w:themeColor="text1"/>
          <w:sz w:val="22"/>
          <w:szCs w:val="22"/>
        </w:rPr>
      </w:r>
    </w:p>
    <w:p w14:paraId="166841C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"$group"</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1D3200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"$usuario_id"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579DDB60">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"nombre"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"$first"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"$usuario.nombre"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E9D079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"$sum"</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"$duracion_min"</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72B1549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0970FB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"$sort"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92DAEF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"$project"</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EE60E2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"_id"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0</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48F8C33E">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"nombre"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047168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1</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212851F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"total_horas"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"$round"</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"$divide"</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"$total_minutos"</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60</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2</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CD0F55B">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    </w:t>
      </w:r>
      <w:r>
        <w:rPr>
          <w:rFonts w:ascii="Times New Roman" w:hAnsi="Times New Roman" w:eastAsia="Times New Roman" w:cs="Times New Roman"/>
          <w:color w:val="000000" w:themeColor="text1"/>
          <w:sz w:val="22"/>
          <w:szCs w:val="22"/>
        </w:rPr>
        <w:t xml:space="preserve">}}</w:t>
      </w:r>
      <w:r>
        <w:rPr>
          <w:rFonts w:ascii="Times New Roman" w:hAnsi="Times New Roman" w:eastAsia="Times New Roman" w:cs="Times New Roman"/>
          <w:color w:val="000000" w:themeColor="text1"/>
          <w:sz w:val="22"/>
          <w:szCs w:val="22"/>
          <w:lang w:val="en-US"/>
        </w:rPr>
        <w:t xml:space="preserve"> </w:t>
      </w:r>
      <w:r>
        <w:rPr>
          <w:color w:val="000000" w:themeColor="text1"/>
          <w:sz w:val="22"/>
          <w:szCs w:val="22"/>
        </w:rPr>
      </w:r>
      <w:r>
        <w:rPr>
          <w:rFonts w:ascii="Times New Roman" w:hAnsi="Times New Roman" w:eastAsia="Times New Roman" w:cs="Times New Roman"/>
          <w:color w:val="000000" w:themeColor="text1"/>
          <w:sz w:val="22"/>
          <w:szCs w:val="22"/>
        </w:rPr>
        <w:t xml:space="preserve">]</w:t>
      </w:r>
      <w:r>
        <w:rPr>
          <w:color w:val="000000" w:themeColor="text1"/>
          <w:sz w:val="22"/>
          <w:szCs w:val="22"/>
        </w:rPr>
      </w:r>
      <w:r>
        <w:rPr>
          <w:rFonts w:ascii="Times New Roman" w:hAnsi="Times New Roman" w:eastAsia="Times New Roman" w:cs="Times New Roman"/>
          <w:color w:val="000000" w:themeColor="text1"/>
          <w:sz w:val="22"/>
          <w:szCs w:val="22"/>
        </w:rPr>
      </w:r>
    </w:p>
    <w:p w14:paraId="2D231E8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Análisis:</w:t>
      </w:r>
      <w:r>
        <w:rPr>
          <w:rFonts w:ascii="Times New Roman" w:hAnsi="Times New Roman" w:eastAsia="Times New Roman" w:cs="Times New Roman"/>
          <w:color w:val="000000" w:themeColor="text1"/>
          <w:sz w:val="22"/>
          <w:szCs w:val="22"/>
        </w:rPr>
        <w:t xml:space="preserve"> el </w:t>
      </w:r>
      <w:r>
        <w:rPr>
          <w:rFonts w:ascii="Courier New" w:hAnsi="Courier New" w:eastAsia="Courier New" w:cs="Courier New"/>
          <w:color w:val="000000" w:themeColor="text1"/>
          <w:sz w:val="22"/>
          <w:szCs w:val="22"/>
        </w:rPr>
        <w:t xml:space="preserve">$match</w:t>
      </w:r>
      <w:r>
        <w:rPr>
          <w:rFonts w:ascii="Times New Roman" w:hAnsi="Times New Roman" w:eastAsia="Times New Roman" w:cs="Times New Roman"/>
          <w:color w:val="000000" w:themeColor="text1"/>
          <w:sz w:val="22"/>
          <w:szCs w:val="22"/>
        </w:rPr>
        <w:t xml:space="preserve"> está después del </w:t>
      </w:r>
      <w:r>
        <w:rPr>
          <w:rFonts w:ascii="Courier New" w:hAnsi="Courier New" w:eastAsia="Courier New" w:cs="Courier New"/>
          <w:color w:val="000000" w:themeColor="text1"/>
          <w:sz w:val="22"/>
          <w:szCs w:val="22"/>
        </w:rPr>
        <w:t xml:space="preserve">$lookup</w:t>
      </w:r>
      <w:r>
        <w:rPr>
          <w:rFonts w:ascii="Times New Roman" w:hAnsi="Times New Roman" w:eastAsia="Times New Roman" w:cs="Times New Roman"/>
          <w:color w:val="000000" w:themeColor="text1"/>
          <w:sz w:val="22"/>
          <w:szCs w:val="22"/>
        </w:rPr>
        <w:t xml:space="preserve"> porque necesitamos los datos del usuario para filtrar por plan. No podemos filtrar antes porque el campo </w:t>
      </w:r>
      <w:r>
        <w:rPr>
          <w:rFonts w:ascii="Courier New" w:hAnsi="Courier New" w:eastAsia="Courier New" w:cs="Courier New"/>
          <w:color w:val="000000" w:themeColor="text1"/>
          <w:sz w:val="22"/>
          <w:szCs w:val="22"/>
        </w:rPr>
        <w:t xml:space="preserve">plan.tipo</w:t>
      </w:r>
      <w:r>
        <w:rPr>
          <w:rFonts w:ascii="Times New Roman" w:hAnsi="Times New Roman" w:eastAsia="Times New Roman" w:cs="Times New Roman"/>
          <w:color w:val="000000" w:themeColor="text1"/>
          <w:sz w:val="22"/>
          <w:szCs w:val="22"/>
        </w:rPr>
        <w:t xml:space="preserve"> no existe en </w:t>
      </w:r>
      <w:r>
        <w:rPr>
          <w:rFonts w:ascii="Courier New" w:hAnsi="Courier New" w:eastAsia="Courier New" w:cs="Courier New"/>
          <w:color w:val="000000" w:themeColor="text1"/>
          <w:sz w:val="22"/>
          <w:szCs w:val="22"/>
        </w:rPr>
        <w:t xml:space="preserve">reproducciones</w:t>
      </w:r>
      <w:r>
        <w:rPr>
          <w:rFonts w:ascii="Times New Roman" w:hAnsi="Times New Roman" w:eastAsia="Times New Roman" w:cs="Times New Roman"/>
          <w:color w:val="000000" w:themeColor="text1"/>
          <w:sz w:val="22"/>
          <w:szCs w:val="22"/>
        </w:rPr>
        <w:t xml:space="preserve">. Aquí la </w:t>
      </w:r>
      <w:r>
        <w:rPr>
          <w:rFonts w:ascii="Times New Roman" w:hAnsi="Times New Roman" w:eastAsia="Times New Roman" w:cs="Times New Roman"/>
          <w:b/>
          <w:color w:val="000000" w:themeColor="text1"/>
          <w:sz w:val="22"/>
          <w:szCs w:val="22"/>
        </w:rPr>
        <w:t xml:space="preserve">notación de punto</w:t>
      </w:r>
      <w:r>
        <w:rPr>
          <w:rFonts w:ascii="Times New Roman" w:hAnsi="Times New Roman" w:eastAsia="Times New Roman" w:cs="Times New Roman"/>
          <w:color w:val="000000" w:themeColor="text1"/>
          <w:sz w:val="22"/>
          <w:szCs w:val="22"/>
        </w:rPr>
        <w:t xml:space="preserve"> (</w:t>
      </w:r>
      <w:r>
        <w:rPr>
          <w:rFonts w:ascii="Courier New" w:hAnsi="Courier New" w:eastAsia="Courier New" w:cs="Courier New"/>
          <w:color w:val="000000" w:themeColor="text1"/>
          <w:sz w:val="22"/>
          <w:szCs w:val="22"/>
        </w:rPr>
        <w:t xml:space="preserve">usuario.plan.tipo</w:t>
      </w:r>
      <w:r>
        <w:rPr>
          <w:rFonts w:ascii="Times New Roman" w:hAnsi="Times New Roman" w:eastAsia="Times New Roman" w:cs="Times New Roman"/>
          <w:color w:val="000000" w:themeColor="text1"/>
          <w:sz w:val="22"/>
          <w:szCs w:val="22"/>
        </w:rPr>
        <w:t xml:space="preserve">) accede a un subdocumento embebido, el mismo patrón visto en clase con </w:t>
      </w:r>
      <w:r>
        <w:rPr>
          <w:rFonts w:ascii="Courier New" w:hAnsi="Courier New" w:eastAsia="Courier New" w:cs="Courier New"/>
          <w:color w:val="000000" w:themeColor="text1"/>
          <w:sz w:val="22"/>
          <w:szCs w:val="22"/>
        </w:rPr>
        <w:t xml:space="preserve">direccion.calle</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0D6297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Resultado con nuestros datos:</w:t>
      </w:r>
      <w:r>
        <w:rPr>
          <w:color w:val="000000" w:themeColor="text1"/>
          <w:sz w:val="22"/>
          <w:szCs w:val="22"/>
        </w:rPr>
      </w:r>
    </w:p>
    <w:p w14:paraId="747B5673">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1. Joaquín Avallone  → 597 min (9.95 hs)</w:t>
      </w:r>
      <w:r>
        <w:rPr>
          <w:color w:val="000000" w:themeColor="text1"/>
          <w:sz w:val="22"/>
          <w:szCs w:val="22"/>
        </w:rPr>
      </w:r>
    </w:p>
    <w:p w14:paraId="743E23C1">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2. Thiago Martínez   → 570 min (9.5 hs)</w:t>
      </w:r>
      <w:r>
        <w:rPr>
          <w:color w:val="000000" w:themeColor="text1"/>
          <w:sz w:val="22"/>
          <w:szCs w:val="22"/>
        </w:rPr>
      </w:r>
    </w:p>
    <w:p w14:paraId="2CFA0359">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3. Sebastián Lescano → 412 min (6.87 hs)</w:t>
      </w:r>
      <w:r>
        <w:rPr>
          <w:color w:val="000000" w:themeColor="text1"/>
          <w:sz w:val="22"/>
          <w:szCs w:val="22"/>
        </w:rPr>
      </w:r>
    </w:p>
    <w:p w14:paraId="04CD10B8">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6. Aggregation Pipeline vs. código de aplicación</w:t>
      </w:r>
      <w:r>
        <w:rPr>
          <w:color w:val="000000" w:themeColor="text1"/>
          <w:sz w:val="22"/>
          <w:szCs w:val="22"/>
        </w:rPr>
      </w:r>
    </w:p>
    <w:p w14:paraId="6B143186">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Una pregunta frecuente es: ¿por qué hacer esto en el pipeline y no en Python después de traer los datos con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1E9180E2">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La respuesta es el </w:t>
      </w:r>
      <w:r>
        <w:rPr>
          <w:rFonts w:ascii="Times New Roman" w:hAnsi="Times New Roman" w:eastAsia="Times New Roman" w:cs="Times New Roman"/>
          <w:b/>
          <w:color w:val="000000" w:themeColor="text1"/>
          <w:sz w:val="22"/>
          <w:szCs w:val="22"/>
        </w:rPr>
        <w:t xml:space="preserve">principio de localidad del procesamiento</w:t>
      </w:r>
      <w:r>
        <w:rPr>
          <w:rFonts w:ascii="Times New Roman" w:hAnsi="Times New Roman" w:eastAsia="Times New Roman" w:cs="Times New Roman"/>
          <w:color w:val="000000" w:themeColor="text1"/>
          <w:sz w:val="22"/>
          <w:szCs w:val="22"/>
        </w:rPr>
        <w:t xml:space="preserve">: es mucho más eficiente transformar los datos donde están almacenados (en MongoDB) que traer miles de documentos a la aplicación y procesarlos en memoria.</w:t>
      </w:r>
      <w:r>
        <w:rPr>
          <w:color w:val="000000" w:themeColor="text1"/>
          <w:sz w:val="22"/>
          <w:szCs w:val="22"/>
        </w:rPr>
      </w:r>
    </w:p>
    <w:p w14:paraId="36233B8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Ejemplo concreto:</w:t>
      </w:r>
      <w:r>
        <w:rPr>
          <w:rFonts w:ascii="Times New Roman" w:hAnsi="Times New Roman" w:eastAsia="Times New Roman" w:cs="Times New Roman"/>
          <w:color w:val="000000" w:themeColor="text1"/>
          <w:sz w:val="22"/>
          <w:szCs w:val="22"/>
        </w:rPr>
        <w:t xml:space="preserve"> el Pipeline 1 agrupa 17 documentos en MongoDB y devuelve 5 resultados. Si lo hiciéramos en Python:</w:t>
      </w:r>
      <w:r>
        <w:rPr>
          <w:color w:val="000000" w:themeColor="text1"/>
          <w:sz w:val="22"/>
          <w:szCs w:val="22"/>
        </w:rPr>
      </w:r>
    </w:p>
    <w:p w14:paraId="3E1EAA2D">
      <w:pPr>
        <w:pStyle w:val="668"/>
        <w:numPr>
          <w:ilvl w:val="0"/>
          <w:numId w:val="5"/>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Traemos los 17 documentos con </w:t>
      </w:r>
      <w:r>
        <w:rPr>
          <w:rFonts w:ascii="Courier New" w:hAnsi="Courier New" w:eastAsia="Courier New" w:cs="Courier New"/>
          <w:color w:val="000000" w:themeColor="text1"/>
          <w:sz w:val="22"/>
          <w:szCs w:val="22"/>
        </w:rPr>
        <w:t xml:space="preserve">find()</w:t>
      </w:r>
      <w:r>
        <w:rPr>
          <w:color w:val="000000" w:themeColor="text1"/>
          <w:sz w:val="22"/>
          <w:szCs w:val="22"/>
        </w:rPr>
      </w:r>
    </w:p>
    <w:p w14:paraId="460DFAFA">
      <w:pPr>
        <w:pStyle w:val="668"/>
        <w:numPr>
          <w:ilvl w:val="0"/>
          <w:numId w:val="5"/>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Hacemos un bucle para contar por </w:t>
      </w:r>
      <w:r>
        <w:rPr>
          <w:rFonts w:ascii="Courier New" w:hAnsi="Courier New" w:eastAsia="Courier New" w:cs="Courier New"/>
          <w:color w:val="000000" w:themeColor="text1"/>
          <w:sz w:val="22"/>
          <w:szCs w:val="22"/>
        </w:rPr>
        <w:t xml:space="preserve">pelicula_id</w:t>
      </w:r>
      <w:r>
        <w:rPr>
          <w:color w:val="000000" w:themeColor="text1"/>
          <w:sz w:val="22"/>
          <w:szCs w:val="22"/>
        </w:rPr>
      </w:r>
    </w:p>
    <w:p w14:paraId="0026822F">
      <w:pPr>
        <w:pStyle w:val="668"/>
        <w:numPr>
          <w:ilvl w:val="0"/>
          <w:numId w:val="5"/>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Ordenamos el resultado</w:t>
      </w:r>
      <w:r>
        <w:rPr>
          <w:color w:val="000000" w:themeColor="text1"/>
          <w:sz w:val="22"/>
          <w:szCs w:val="22"/>
        </w:rPr>
      </w:r>
    </w:p>
    <w:p w14:paraId="013D9838">
      <w:pPr>
        <w:pStyle w:val="668"/>
        <w:numPr>
          <w:ilvl w:val="0"/>
          <w:numId w:val="5"/>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Tomamos los primeros 5</w:t>
      </w:r>
      <w:r>
        <w:rPr>
          <w:color w:val="000000" w:themeColor="text1"/>
          <w:sz w:val="22"/>
          <w:szCs w:val="22"/>
        </w:rPr>
      </w:r>
    </w:p>
    <w:p w14:paraId="360E3E6E">
      <w:pPr>
        <w:pStyle w:val="668"/>
        <w:numPr>
          <w:ilvl w:val="0"/>
          <w:numId w:val="5"/>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Hacemos una segunda consulta a </w:t>
      </w:r>
      <w:r>
        <w:rPr>
          <w:rFonts w:ascii="Courier New" w:hAnsi="Courier New" w:eastAsia="Courier New" w:cs="Courier New"/>
          <w:color w:val="000000" w:themeColor="text1"/>
          <w:sz w:val="22"/>
          <w:szCs w:val="22"/>
        </w:rPr>
        <w:t xml:space="preserve">peliculas</w:t>
      </w:r>
      <w:r>
        <w:rPr>
          <w:rFonts w:ascii="Times New Roman" w:hAnsi="Times New Roman" w:eastAsia="Times New Roman" w:cs="Times New Roman"/>
          <w:color w:val="000000" w:themeColor="text1"/>
          <w:sz w:val="22"/>
          <w:szCs w:val="22"/>
        </w:rPr>
        <w:t xml:space="preserve"> para enriquecer los datos</w:t>
      </w:r>
      <w:r>
        <w:rPr>
          <w:color w:val="000000" w:themeColor="text1"/>
          <w:sz w:val="22"/>
          <w:szCs w:val="22"/>
        </w:rPr>
      </w:r>
    </w:p>
    <w:p w14:paraId="24C8F227">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Con el pipeline, todo eso ocurre en el motor de MongoDB en una sola operación. En colecciones con millones de documentos, la diferencia es crucial.</w:t>
      </w:r>
      <w:r>
        <w:rPr>
          <w:color w:val="000000" w:themeColor="text1"/>
          <w:sz w:val="22"/>
          <w:szCs w:val="22"/>
        </w:rPr>
      </w:r>
    </w:p>
    <w:p w14:paraId="5852F895">
      <w:pPr>
        <w:pStyle w:val="140"/>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b/>
          <w:color w:val="000000" w:themeColor="text1"/>
          <w:sz w:val="22"/>
          <w:szCs w:val="22"/>
        </w:rPr>
        <w:t xml:space="preserve">7. Cuándo NO usar el Aggregation Pipeline</w:t>
      </w:r>
      <w:r>
        <w:rPr>
          <w:color w:val="000000" w:themeColor="text1"/>
          <w:sz w:val="22"/>
          <w:szCs w:val="22"/>
        </w:rPr>
      </w:r>
    </w:p>
    <w:p w14:paraId="12D223D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El pipeline tiene un costo de escritura (el código es más verboso y más difícil de leer que un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 No tiene sentido usarlo cuando:</w:t>
      </w:r>
      <w:r>
        <w:rPr>
          <w:color w:val="000000" w:themeColor="text1"/>
          <w:sz w:val="22"/>
          <w:szCs w:val="22"/>
        </w:rPr>
      </w:r>
    </w:p>
    <w:p w14:paraId="0A6B1B81">
      <w:pPr>
        <w:pStyle w:val="668"/>
        <w:numPr>
          <w:ilvl w:val="0"/>
          <w:numId w:val="6"/>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Solo necesitamos filtrar y proyectar sin calcular nada → usar </w:t>
      </w:r>
      <w:r>
        <w:rPr>
          <w:rFonts w:ascii="Courier New" w:hAnsi="Courier New" w:eastAsia="Courier New" w:cs="Courier New"/>
          <w:color w:val="000000" w:themeColor="text1"/>
          <w:sz w:val="22"/>
          <w:szCs w:val="22"/>
        </w:rPr>
        <w:t xml:space="preserve">find()</w:t>
      </w:r>
      <w:r>
        <w:rPr>
          <w:rFonts w:ascii="Times New Roman" w:hAnsi="Times New Roman" w:eastAsia="Times New Roman" w:cs="Times New Roman"/>
          <w:color w:val="000000" w:themeColor="text1"/>
          <w:sz w:val="22"/>
          <w:szCs w:val="22"/>
        </w:rPr>
        <w:t xml:space="preserve">.</w:t>
      </w:r>
      <w:r>
        <w:rPr>
          <w:color w:val="000000" w:themeColor="text1"/>
          <w:sz w:val="22"/>
          <w:szCs w:val="22"/>
        </w:rPr>
      </w:r>
    </w:p>
    <w:p w14:paraId="66AB72DB">
      <w:pPr>
        <w:pStyle w:val="668"/>
        <w:numPr>
          <w:ilvl w:val="0"/>
          <w:numId w:val="6"/>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La lógica de transformación es muy simple y los datos son pocos → hacerlo en la aplicación es más claro.</w:t>
      </w:r>
      <w:r>
        <w:rPr>
          <w:color w:val="000000" w:themeColor="text1"/>
          <w:sz w:val="22"/>
          <w:szCs w:val="22"/>
        </w:rPr>
      </w:r>
    </w:p>
    <w:p w14:paraId="2F4F1B91">
      <w:pPr>
        <w:pStyle w:val="668"/>
        <w:numPr>
          <w:ilvl w:val="0"/>
          <w:numId w:val="6"/>
        </w:numPr>
        <w:pBdr>
          <w:top w:val="none" w:color="000000" w:sz="4" w:space="0"/>
          <w:left w:val="none" w:color="000000" w:sz="4" w:space="0"/>
          <w:bottom w:val="none" w:color="000000" w:sz="4" w:space="0"/>
          <w:right w:val="none" w:color="000000" w:sz="4" w:space="0"/>
        </w:pBdr>
        <w:spacing/>
        <w:ind w:right="0"/>
        <w:rPr>
          <w:color w:val="000000" w:themeColor="text1"/>
          <w:sz w:val="22"/>
          <w:szCs w:val="22"/>
        </w:rPr>
      </w:pPr>
      <w:r>
        <w:rPr>
          <w:rFonts w:ascii="Times New Roman" w:hAnsi="Times New Roman" w:eastAsia="Times New Roman" w:cs="Times New Roman"/>
          <w:color w:val="000000" w:themeColor="text1"/>
          <w:sz w:val="22"/>
          <w:szCs w:val="22"/>
        </w:rPr>
        <w:t xml:space="preserve">El pipeline resultaría más complejo que el beneficio de rendimiento que aporta.</w:t>
      </w:r>
      <w:r>
        <w:rPr>
          <w:color w:val="000000" w:themeColor="text1"/>
          <w:sz w:val="22"/>
          <w:szCs w:val="22"/>
        </w:rPr>
      </w:r>
    </w:p>
    <w:p w14:paraId="7E76FC6F">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color w:val="000000" w:themeColor="text1"/>
          <w:sz w:val="22"/>
          <w:szCs w:val="22"/>
        </w:rPr>
        <w:t xml:space="preserve">La regla práctica: si el resultado requiere un </w:t>
      </w:r>
      <w:r>
        <w:rPr>
          <w:rFonts w:ascii="Courier New" w:hAnsi="Courier New" w:eastAsia="Courier New" w:cs="Courier New"/>
          <w:color w:val="000000" w:themeColor="text1"/>
          <w:sz w:val="22"/>
          <w:szCs w:val="22"/>
        </w:rPr>
        <w:t xml:space="preserve">GROUP BY</w:t>
      </w:r>
      <w:r>
        <w:rPr>
          <w:rFonts w:ascii="Times New Roman" w:hAnsi="Times New Roman" w:eastAsia="Times New Roman" w:cs="Times New Roman"/>
          <w:color w:val="000000" w:themeColor="text1"/>
          <w:sz w:val="22"/>
          <w:szCs w:val="22"/>
        </w:rPr>
        <w:t xml:space="preserve">, un </w:t>
      </w:r>
      <w:r>
        <w:rPr>
          <w:rFonts w:ascii="Courier New" w:hAnsi="Courier New" w:eastAsia="Courier New" w:cs="Courier New"/>
          <w:color w:val="000000" w:themeColor="text1"/>
          <w:sz w:val="22"/>
          <w:szCs w:val="22"/>
        </w:rPr>
        <w:t xml:space="preserve">JOIN</w:t>
      </w:r>
      <w:r>
        <w:rPr>
          <w:rFonts w:ascii="Times New Roman" w:hAnsi="Times New Roman" w:eastAsia="Times New Roman" w:cs="Times New Roman"/>
          <w:color w:val="000000" w:themeColor="text1"/>
          <w:sz w:val="22"/>
          <w:szCs w:val="22"/>
        </w:rPr>
        <w:t xml:space="preserve"> o un campo calculado, el pipeline es la herramienta correcta.</w:t>
      </w:r>
      <w:r>
        <w:rPr>
          <w:color w:val="000000" w:themeColor="text1"/>
          <w:sz w:val="22"/>
          <w:szCs w:val="22"/>
        </w:rPr>
      </w:r>
    </w:p>
    <w:p w14:paraId="2F2CC9FC">
      <w:pPr>
        <w:pBdr>
          <w:top w:val="none" w:color="000000" w:sz="4" w:space="0"/>
          <w:left w:val="none" w:color="000000" w:sz="4" w:space="0"/>
          <w:bottom w:val="none" w:color="000000" w:sz="4" w:space="0"/>
          <w:right w:val="none" w:color="000000" w:sz="4" w:space="0"/>
        </w:pBdr>
        <w:spacing/>
        <w:ind w:right="0" w:firstLine="0" w:left="0"/>
        <w:rPr>
          <w:color w:val="000000" w:themeColor="text1"/>
          <w:sz w:val="22"/>
          <w:szCs w:val="22"/>
        </w:rPr>
      </w:pPr>
      <w:r>
        <w:rPr>
          <w:rFonts w:ascii="Times New Roman" w:hAnsi="Times New Roman" w:eastAsia="Times New Roman" w:cs="Times New Roman"/>
          <w:i/>
          <w:color w:val="000000" w:themeColor="text1"/>
          <w:sz w:val="22"/>
          <w:szCs w:val="22"/>
        </w:rPr>
        <w:t xml:space="preserve">Fuentes: Apuntes de clase — Bases de Datos 2 — UTN Avellaneda (2025). MongoDB Aggregation Pipeline Documentation: </w:t>
      </w:r>
      <w:hyperlink r:id="rId12" w:tooltip="https://www.mongodb.com/docs/manual/aggregation/" w:history="1">
        <w:r>
          <w:rPr>
            <w:rStyle w:val="187"/>
            <w:rFonts w:ascii="Times New Roman" w:hAnsi="Times New Roman" w:eastAsia="Times New Roman" w:cs="Times New Roman"/>
            <w:i/>
            <w:color w:val="000000" w:themeColor="text1"/>
            <w:sz w:val="22"/>
            <w:szCs w:val="22"/>
            <w:u w:val="single"/>
          </w:rPr>
          <w:t xml:space="preserve">https://www.mongodb.com/docs/manual/aggregation/</w:t>
        </w:r>
      </w:hyperlink>
      <w:r>
        <w:rPr>
          <w:color w:val="000000" w:themeColor="text1"/>
          <w:sz w:val="22"/>
          <w:szCs w:val="22"/>
        </w:rPr>
      </w:r>
      <w:r>
        <w:rPr>
          <w:color w:val="000000" w:themeColor="text1"/>
          <w:sz w:val="22"/>
          <w:szCs w:val="22"/>
        </w:rPr>
      </w:r>
    </w:p>
    <w:p w14:paraId="3E3B31A4">
      <w:pPr>
        <w:pBdr/>
        <w:spacing/>
        <w:ind/>
        <w:rPr>
          <w:color w:val="000000" w:themeColor="text1"/>
          <w:sz w:val="22"/>
          <w:szCs w:val="22"/>
        </w:rPr>
      </w:pPr>
      <w:r>
        <w:rPr>
          <w:color w:val="000000" w:themeColor="text1"/>
          <w:sz w:val="22"/>
          <w:szCs w:val="22"/>
        </w:rPr>
      </w:r>
      <w:r>
        <w:rPr>
          <w:color w:val="000000" w:themeColor="text1"/>
          <w:sz w:val="22"/>
          <w:szCs w:val="22"/>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614E0C">
    <w:pPr>
      <w:pStyle w:val="17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E7B5E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5F5ED5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7CC7FB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
    <w:nsid w:val="5CD2187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5079B1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0101E5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mongodb.com/docs/manual/aggregation/"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2026-06-30T20:35:09Z</dcterms:modified>
</cp:coreProperties>
</file>