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77" w:rsidRDefault="002D4B78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>
            <wp:extent cx="866775" cy="7620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77" w:rsidRDefault="002D4B78">
      <w:pPr>
        <w:spacing w:after="0" w:line="259" w:lineRule="auto"/>
        <w:ind w:left="1363" w:firstLine="0"/>
      </w:pPr>
      <w:r>
        <w:rPr>
          <w:rFonts w:ascii="Trebuchet MS" w:eastAsia="Trebuchet MS" w:hAnsi="Trebuchet MS" w:cs="Trebuchet MS"/>
          <w:sz w:val="16"/>
        </w:rPr>
        <w:t xml:space="preserve"> </w:t>
      </w:r>
    </w:p>
    <w:tbl>
      <w:tblPr>
        <w:tblStyle w:val="TableGrid"/>
        <w:tblW w:w="9922" w:type="dxa"/>
        <w:tblInd w:w="-208" w:type="dxa"/>
        <w:tblCellMar>
          <w:top w:w="25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5387"/>
        <w:gridCol w:w="4535"/>
      </w:tblGrid>
      <w:tr w:rsidR="00805477">
        <w:trPr>
          <w:trHeight w:val="404"/>
        </w:trPr>
        <w:tc>
          <w:tcPr>
            <w:tcW w:w="9922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</w:tcPr>
          <w:p w:rsidR="00805477" w:rsidRDefault="002D4B78">
            <w:pPr>
              <w:spacing w:after="0" w:line="259" w:lineRule="auto"/>
              <w:ind w:left="14" w:firstLine="0"/>
              <w:jc w:val="center"/>
            </w:pPr>
            <w:r>
              <w:rPr>
                <w:rFonts w:ascii="Trebuchet MS" w:eastAsia="Trebuchet MS" w:hAnsi="Trebuchet MS" w:cs="Trebuchet MS"/>
                <w:color w:val="FFFFFF"/>
                <w:sz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</w:rPr>
              <w:t>iglo 21</w:t>
            </w:r>
            <w:r>
              <w:rPr>
                <w:rFonts w:ascii="Trebuchet MS" w:eastAsia="Trebuchet MS" w:hAnsi="Trebuchet MS" w:cs="Trebuchet MS"/>
                <w:color w:val="FFFFFF"/>
                <w:sz w:val="22"/>
              </w:rPr>
              <w:t xml:space="preserve"> </w:t>
            </w:r>
          </w:p>
        </w:tc>
      </w:tr>
      <w:tr w:rsidR="00805477">
        <w:trPr>
          <w:trHeight w:val="529"/>
        </w:trPr>
        <w:tc>
          <w:tcPr>
            <w:tcW w:w="9922" w:type="dxa"/>
            <w:gridSpan w:val="2"/>
            <w:tcBorders>
              <w:top w:val="single" w:sz="4" w:space="0" w:color="808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103" w:line="259" w:lineRule="auto"/>
              <w:ind w:left="77" w:firstLine="0"/>
              <w:jc w:val="center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</w:p>
          <w:p w:rsidR="00805477" w:rsidRDefault="002D4B78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Trebuchet MS" w:eastAsia="Trebuchet MS" w:hAnsi="Trebuchet MS" w:cs="Trebuchet MS"/>
                <w:b/>
                <w:sz w:val="22"/>
              </w:rPr>
              <w:t xml:space="preserve">P R A C T I C O  </w:t>
            </w:r>
          </w:p>
        </w:tc>
      </w:tr>
      <w:tr w:rsidR="00805477">
        <w:trPr>
          <w:trHeight w:val="454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1" w:firstLine="0"/>
            </w:pPr>
            <w:r>
              <w:rPr>
                <w:rFonts w:ascii="Trebuchet MS" w:eastAsia="Trebuchet MS" w:hAnsi="Trebuchet MS" w:cs="Trebuchet MS"/>
                <w:b/>
              </w:rPr>
              <w:t>Materia: Estadística y Exploración de Datos II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b/>
              </w:rPr>
              <w:t>Docente:</w:t>
            </w:r>
            <w:r>
              <w:rPr>
                <w:rFonts w:ascii="Trebuchet MS" w:eastAsia="Trebuchet MS" w:hAnsi="Trebuchet MS" w:cs="Trebuchet MS"/>
              </w:rPr>
              <w:t xml:space="preserve"> Lic. Gustavo A.M. López </w:t>
            </w:r>
          </w:p>
        </w:tc>
      </w:tr>
      <w:tr w:rsidR="00805477">
        <w:trPr>
          <w:trHeight w:val="454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1" w:firstLine="0"/>
            </w:pPr>
            <w:r>
              <w:rPr>
                <w:rFonts w:ascii="Trebuchet MS" w:eastAsia="Trebuchet MS" w:hAnsi="Trebuchet MS" w:cs="Trebuchet MS"/>
                <w:b/>
              </w:rPr>
              <w:t xml:space="preserve">Modalidad: Presencial   </w:t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                 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b/>
              </w:rPr>
              <w:t>Fecha: 29 / 09 / 2021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:rsidR="00805477" w:rsidRDefault="002D4B78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  <w:b/>
          <w:sz w:val="20"/>
        </w:rPr>
        <w:t xml:space="preserve">Reservado para el alumno </w:t>
      </w:r>
    </w:p>
    <w:tbl>
      <w:tblPr>
        <w:tblStyle w:val="TableGrid"/>
        <w:tblW w:w="9756" w:type="dxa"/>
        <w:tblInd w:w="-106" w:type="dxa"/>
        <w:tblCellMar>
          <w:top w:w="5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4881"/>
      </w:tblGrid>
      <w:tr w:rsidR="008054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</w:rPr>
              <w:t xml:space="preserve">:  </w:t>
            </w:r>
            <w:r w:rsidR="00FD57DB">
              <w:rPr>
                <w:rFonts w:ascii="Trebuchet MS" w:eastAsia="Trebuchet MS" w:hAnsi="Trebuchet MS" w:cs="Trebuchet MS"/>
                <w:sz w:val="22"/>
              </w:rPr>
              <w:t xml:space="preserve">Lautaro santos da </w:t>
            </w:r>
            <w:proofErr w:type="spellStart"/>
            <w:r w:rsidR="00FD57DB">
              <w:rPr>
                <w:rFonts w:ascii="Trebuchet MS" w:eastAsia="Trebuchet MS" w:hAnsi="Trebuchet MS" w:cs="Trebuchet MS"/>
                <w:sz w:val="22"/>
              </w:rPr>
              <w:t>silveira</w:t>
            </w:r>
            <w:proofErr w:type="spellEnd"/>
          </w:p>
        </w:tc>
        <w:tc>
          <w:tcPr>
            <w:tcW w:w="4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43"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Carrera:  </w:t>
            </w:r>
          </w:p>
          <w:p w:rsidR="00805477" w:rsidRDefault="002D4B78">
            <w:pPr>
              <w:spacing w:after="0" w:line="259" w:lineRule="auto"/>
              <w:ind w:left="0" w:firstLine="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INTELIGENCIA ARTIFICIAL Y CIENCIA DE DATOS </w:t>
            </w:r>
          </w:p>
        </w:tc>
      </w:tr>
      <w:tr w:rsidR="00805477">
        <w:trPr>
          <w:trHeight w:val="69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</w:rPr>
              <w:t xml:space="preserve">:  </w:t>
            </w:r>
            <w:r w:rsidR="00FD57DB">
              <w:rPr>
                <w:rFonts w:ascii="Trebuchet MS" w:eastAsia="Trebuchet MS" w:hAnsi="Trebuchet MS" w:cs="Trebuchet MS"/>
                <w:sz w:val="22"/>
              </w:rPr>
              <w:t>43879787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805477">
            <w:pPr>
              <w:spacing w:after="160" w:line="259" w:lineRule="auto"/>
              <w:ind w:left="0" w:firstLine="0"/>
            </w:pPr>
          </w:p>
        </w:tc>
      </w:tr>
    </w:tbl>
    <w:p w:rsidR="00805477" w:rsidRDefault="002D4B78">
      <w:pPr>
        <w:spacing w:after="84" w:line="259" w:lineRule="auto"/>
        <w:ind w:left="0" w:firstLine="0"/>
      </w:pPr>
      <w:r>
        <w:rPr>
          <w:rFonts w:ascii="Trebuchet MS" w:eastAsia="Trebuchet MS" w:hAnsi="Trebuchet MS" w:cs="Trebuchet MS"/>
          <w:sz w:val="10"/>
        </w:rPr>
        <w:t xml:space="preserve"> </w:t>
      </w:r>
    </w:p>
    <w:p w:rsidR="00805477" w:rsidRDefault="002D4B7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312" w:type="dxa"/>
        <w:tblInd w:w="-204" w:type="dxa"/>
        <w:tblCellMar>
          <w:top w:w="82" w:type="dxa"/>
          <w:left w:w="149" w:type="dxa"/>
          <w:right w:w="108" w:type="dxa"/>
        </w:tblCellMar>
        <w:tblLook w:val="04A0" w:firstRow="1" w:lastRow="0" w:firstColumn="1" w:lastColumn="0" w:noHBand="0" w:noVBand="1"/>
      </w:tblPr>
      <w:tblGrid>
        <w:gridCol w:w="1004"/>
        <w:gridCol w:w="936"/>
        <w:gridCol w:w="1133"/>
        <w:gridCol w:w="1135"/>
        <w:gridCol w:w="2127"/>
        <w:gridCol w:w="2977"/>
      </w:tblGrid>
      <w:tr w:rsidR="00805477">
        <w:trPr>
          <w:trHeight w:val="368"/>
        </w:trPr>
        <w:tc>
          <w:tcPr>
            <w:tcW w:w="1003" w:type="dxa"/>
            <w:tcBorders>
              <w:top w:val="double" w:sz="15" w:space="0" w:color="000000"/>
              <w:left w:val="double" w:sz="15" w:space="0" w:color="000000"/>
              <w:bottom w:val="double" w:sz="4" w:space="0" w:color="000000"/>
              <w:right w:val="doub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Actividad </w:t>
            </w:r>
          </w:p>
        </w:tc>
        <w:tc>
          <w:tcPr>
            <w:tcW w:w="936" w:type="dxa"/>
            <w:tcBorders>
              <w:top w:val="double" w:sz="15" w:space="0" w:color="000000"/>
              <w:left w:val="double" w:sz="4" w:space="0" w:color="000000"/>
              <w:bottom w:val="single" w:sz="4" w:space="0" w:color="000000"/>
              <w:right w:val="double" w:sz="15" w:space="0" w:color="000000"/>
            </w:tcBorders>
          </w:tcPr>
          <w:p w:rsidR="00805477" w:rsidRDefault="002D4B78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1 </w:t>
            </w:r>
          </w:p>
        </w:tc>
        <w:tc>
          <w:tcPr>
            <w:tcW w:w="1133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:rsidR="00805477" w:rsidRDefault="002D4B78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2 </w:t>
            </w:r>
          </w:p>
        </w:tc>
        <w:tc>
          <w:tcPr>
            <w:tcW w:w="1135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:rsidR="00805477" w:rsidRDefault="002D4B78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3 </w:t>
            </w:r>
          </w:p>
        </w:tc>
        <w:tc>
          <w:tcPr>
            <w:tcW w:w="2127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:rsidR="00805477" w:rsidRDefault="002D4B78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Total puntos </w:t>
            </w:r>
          </w:p>
        </w:tc>
        <w:tc>
          <w:tcPr>
            <w:tcW w:w="2977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:rsidR="00805477" w:rsidRDefault="002D4B78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NOTA </w:t>
            </w:r>
          </w:p>
        </w:tc>
      </w:tr>
      <w:tr w:rsidR="00805477">
        <w:trPr>
          <w:trHeight w:val="536"/>
        </w:trPr>
        <w:tc>
          <w:tcPr>
            <w:tcW w:w="1003" w:type="dxa"/>
            <w:tcBorders>
              <w:top w:val="double" w:sz="4" w:space="0" w:color="000000"/>
              <w:left w:val="double" w:sz="15" w:space="0" w:color="000000"/>
              <w:bottom w:val="double" w:sz="15" w:space="0" w:color="000000"/>
              <w:right w:val="double" w:sz="4" w:space="0" w:color="000000"/>
            </w:tcBorders>
            <w:vAlign w:val="center"/>
          </w:tcPr>
          <w:p w:rsidR="00805477" w:rsidRDefault="002D4B78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Puntaje </w:t>
            </w:r>
          </w:p>
        </w:tc>
        <w:tc>
          <w:tcPr>
            <w:tcW w:w="936" w:type="dxa"/>
            <w:tcBorders>
              <w:top w:val="single" w:sz="4" w:space="0" w:color="000000"/>
              <w:left w:val="double" w:sz="4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:rsidR="00805477" w:rsidRDefault="002D4B78">
            <w:pPr>
              <w:spacing w:after="0" w:line="259" w:lineRule="auto"/>
              <w:ind w:left="11" w:firstLine="0"/>
              <w:jc w:val="center"/>
            </w:pPr>
            <w:r>
              <w:rPr>
                <w:rFonts w:ascii="Trebuchet MS" w:eastAsia="Trebuchet MS" w:hAnsi="Trebuchet MS" w:cs="Trebuchet MS"/>
                <w:color w:val="FF0000"/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:rsidR="00805477" w:rsidRDefault="002D4B78">
            <w:pPr>
              <w:spacing w:after="0" w:line="259" w:lineRule="auto"/>
              <w:ind w:left="21" w:firstLine="0"/>
              <w:jc w:val="center"/>
            </w:pPr>
            <w:r>
              <w:rPr>
                <w:rFonts w:ascii="Trebuchet MS" w:eastAsia="Trebuchet MS" w:hAnsi="Trebuchet MS" w:cs="Trebuchet MS"/>
                <w:color w:val="FF0000"/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:rsidR="00805477" w:rsidRDefault="002D4B78">
            <w:pPr>
              <w:spacing w:after="0" w:line="259" w:lineRule="auto"/>
              <w:ind w:left="23" w:firstLine="0"/>
              <w:jc w:val="center"/>
            </w:pPr>
            <w:r>
              <w:rPr>
                <w:rFonts w:ascii="Trebuchet MS" w:eastAsia="Trebuchet MS" w:hAnsi="Trebuchet MS" w:cs="Trebuchet MS"/>
                <w:color w:val="FF0000"/>
                <w:sz w:val="16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:rsidR="00805477" w:rsidRDefault="002D4B78">
            <w:pPr>
              <w:spacing w:after="0" w:line="259" w:lineRule="auto"/>
              <w:ind w:left="21" w:firstLine="0"/>
              <w:jc w:val="center"/>
            </w:pPr>
            <w:r>
              <w:rPr>
                <w:rFonts w:ascii="Trebuchet MS" w:eastAsia="Trebuchet MS" w:hAnsi="Trebuchet MS" w:cs="Trebuchet MS"/>
                <w:color w:val="FF0000"/>
                <w:sz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:rsidR="00805477" w:rsidRDefault="002D4B78">
            <w:pPr>
              <w:spacing w:after="0" w:line="259" w:lineRule="auto"/>
              <w:ind w:left="21" w:firstLine="0"/>
              <w:jc w:val="center"/>
            </w:pPr>
            <w:r>
              <w:rPr>
                <w:rFonts w:ascii="Trebuchet MS" w:eastAsia="Trebuchet MS" w:hAnsi="Trebuchet MS" w:cs="Trebuchet MS"/>
                <w:color w:val="FF0000"/>
                <w:sz w:val="16"/>
              </w:rPr>
              <w:t xml:space="preserve"> </w:t>
            </w:r>
          </w:p>
        </w:tc>
      </w:tr>
    </w:tbl>
    <w:p w:rsidR="00805477" w:rsidRDefault="002D4B78">
      <w:pPr>
        <w:spacing w:after="42" w:line="259" w:lineRule="auto"/>
        <w:ind w:left="0" w:firstLine="0"/>
      </w:pPr>
      <w:r>
        <w:rPr>
          <w:sz w:val="20"/>
        </w:rPr>
        <w:t xml:space="preserve"> </w:t>
      </w:r>
    </w:p>
    <w:p w:rsidR="00805477" w:rsidRDefault="002D4B78">
      <w:pPr>
        <w:numPr>
          <w:ilvl w:val="0"/>
          <w:numId w:val="1"/>
        </w:numPr>
        <w:spacing w:after="82"/>
        <w:ind w:right="2" w:hanging="360"/>
      </w:pPr>
      <w:r>
        <w:t xml:space="preserve">Objetivos: </w:t>
      </w:r>
      <w:r>
        <w:rPr>
          <w:i/>
        </w:rPr>
        <w:t xml:space="preserve"> </w:t>
      </w:r>
    </w:p>
    <w:p w:rsidR="00805477" w:rsidRDefault="002D4B78">
      <w:pPr>
        <w:numPr>
          <w:ilvl w:val="1"/>
          <w:numId w:val="1"/>
        </w:numPr>
        <w:spacing w:after="149"/>
        <w:ind w:right="2" w:hanging="360"/>
      </w:pPr>
      <w:r>
        <w:t xml:space="preserve">Conocer conceptos básicos de estadística. </w:t>
      </w:r>
    </w:p>
    <w:p w:rsidR="00805477" w:rsidRDefault="002D4B78">
      <w:pPr>
        <w:numPr>
          <w:ilvl w:val="1"/>
          <w:numId w:val="1"/>
        </w:numPr>
        <w:spacing w:line="378" w:lineRule="auto"/>
        <w:ind w:right="2" w:hanging="360"/>
      </w:pPr>
      <w:r>
        <w:t xml:space="preserve">Resolver problemas en donde estén involucrados los conceptos aprendidos </w:t>
      </w:r>
    </w:p>
    <w:p w:rsidR="00805477" w:rsidRDefault="002D4B78">
      <w:pPr>
        <w:numPr>
          <w:ilvl w:val="1"/>
          <w:numId w:val="1"/>
        </w:numPr>
        <w:spacing w:line="377" w:lineRule="auto"/>
        <w:ind w:right="2" w:hanging="360"/>
      </w:pPr>
      <w:r>
        <w:t xml:space="preserve">Resolver problemas de aplicación utilizando los conceptos de la estadística. </w:t>
      </w:r>
    </w:p>
    <w:p w:rsidR="00805477" w:rsidRDefault="002D4B78">
      <w:pPr>
        <w:numPr>
          <w:ilvl w:val="0"/>
          <w:numId w:val="1"/>
        </w:numPr>
        <w:spacing w:after="82"/>
        <w:ind w:right="2" w:hanging="360"/>
      </w:pPr>
      <w:r>
        <w:t xml:space="preserve">Criterio de Evaluación:  </w:t>
      </w:r>
    </w:p>
    <w:p w:rsidR="00805477" w:rsidRDefault="002D4B78">
      <w:pPr>
        <w:numPr>
          <w:ilvl w:val="1"/>
          <w:numId w:val="1"/>
        </w:numPr>
        <w:spacing w:after="147"/>
        <w:ind w:right="2" w:hanging="360"/>
      </w:pPr>
      <w:r>
        <w:t xml:space="preserve">Manejo de las principales definiciones de esta etapa. </w:t>
      </w:r>
    </w:p>
    <w:p w:rsidR="00805477" w:rsidRDefault="002D4B78">
      <w:pPr>
        <w:numPr>
          <w:ilvl w:val="1"/>
          <w:numId w:val="1"/>
        </w:numPr>
        <w:spacing w:line="380" w:lineRule="auto"/>
        <w:ind w:right="2" w:hanging="360"/>
      </w:pPr>
      <w:r>
        <w:t xml:space="preserve">Capacidad para resolver problemáticas en base a los conceptos aprendidos. </w:t>
      </w:r>
    </w:p>
    <w:p w:rsidR="00805477" w:rsidRDefault="002D4B78">
      <w:pPr>
        <w:numPr>
          <w:ilvl w:val="1"/>
          <w:numId w:val="1"/>
        </w:numPr>
        <w:spacing w:line="379" w:lineRule="auto"/>
        <w:ind w:right="2" w:hanging="360"/>
      </w:pPr>
      <w:r>
        <w:t xml:space="preserve">Habilidad en el para resolver actividades que se plantean generalmente en la </w:t>
      </w:r>
      <w:proofErr w:type="spellStart"/>
      <w:r>
        <w:t>matería</w:t>
      </w:r>
      <w:proofErr w:type="spellEnd"/>
      <w:r>
        <w:t xml:space="preserve">. </w:t>
      </w:r>
    </w:p>
    <w:p w:rsidR="00805477" w:rsidRDefault="002D4B78">
      <w:pPr>
        <w:numPr>
          <w:ilvl w:val="0"/>
          <w:numId w:val="1"/>
        </w:numPr>
        <w:spacing w:after="84"/>
        <w:ind w:right="2" w:hanging="360"/>
      </w:pPr>
      <w:r>
        <w:t xml:space="preserve">Modalidad de Evaluación:  </w:t>
      </w:r>
    </w:p>
    <w:p w:rsidR="00805477" w:rsidRDefault="002D4B78">
      <w:pPr>
        <w:numPr>
          <w:ilvl w:val="1"/>
          <w:numId w:val="1"/>
        </w:numPr>
        <w:spacing w:after="165"/>
        <w:ind w:right="2" w:hanging="360"/>
      </w:pPr>
      <w:r>
        <w:t xml:space="preserve">Escrito e individual.  </w:t>
      </w:r>
    </w:p>
    <w:p w:rsidR="00805477" w:rsidRDefault="002D4B78">
      <w:pPr>
        <w:numPr>
          <w:ilvl w:val="0"/>
          <w:numId w:val="1"/>
        </w:numPr>
        <w:spacing w:line="361" w:lineRule="auto"/>
        <w:ind w:right="2" w:hanging="360"/>
      </w:pPr>
      <w:r>
        <w:lastRenderedPageBreak/>
        <w:t xml:space="preserve">Puntaje: Para aprobar el presente examen deberá haber obtenido </w:t>
      </w:r>
      <w:r>
        <w:rPr>
          <w:b/>
        </w:rPr>
        <w:t>60 puntos</w:t>
      </w:r>
      <w:r>
        <w:t xml:space="preserve"> como mínimo.  </w:t>
      </w:r>
    </w:p>
    <w:p w:rsidR="00805477" w:rsidRDefault="002D4B78">
      <w:pPr>
        <w:spacing w:line="359" w:lineRule="auto"/>
        <w:ind w:left="2161" w:right="2" w:hanging="361"/>
      </w:pPr>
      <w:r>
        <w:rPr>
          <w:rFonts w:ascii="Wingdings" w:eastAsia="Wingdings" w:hAnsi="Wingdings" w:cs="Wingdings"/>
        </w:rPr>
        <w:t>▪</w:t>
      </w:r>
      <w:r>
        <w:t xml:space="preserve"> El valor de cada uno de los temas planteados se aclara al lado del mismo:  </w:t>
      </w:r>
    </w:p>
    <w:p w:rsidR="00805477" w:rsidRDefault="002D4B78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</w:rPr>
        <w:t xml:space="preserve"> </w:t>
      </w:r>
    </w:p>
    <w:p w:rsidR="00805477" w:rsidRDefault="002D4B78">
      <w:pPr>
        <w:spacing w:after="221" w:line="259" w:lineRule="auto"/>
        <w:ind w:left="-5"/>
      </w:pPr>
      <w:r>
        <w:rPr>
          <w:b/>
        </w:rPr>
        <w:t xml:space="preserve">Conceptos (24 puntos) </w:t>
      </w:r>
    </w:p>
    <w:p w:rsidR="00805477" w:rsidRDefault="002D4B78">
      <w:pPr>
        <w:numPr>
          <w:ilvl w:val="0"/>
          <w:numId w:val="2"/>
        </w:numPr>
        <w:spacing w:after="28"/>
        <w:ind w:right="2" w:hanging="360"/>
      </w:pPr>
      <w:r>
        <w:t xml:space="preserve">Experimento Aleatorio  </w:t>
      </w:r>
    </w:p>
    <w:p w:rsidR="00875130" w:rsidRPr="00875130" w:rsidRDefault="00875130" w:rsidP="00875130">
      <w:pPr>
        <w:spacing w:after="28"/>
        <w:ind w:left="360" w:right="2" w:firstLine="0"/>
        <w:rPr>
          <w:color w:val="0070C0"/>
        </w:rPr>
      </w:pPr>
      <w:r w:rsidRPr="00875130">
        <w:rPr>
          <w:color w:val="0070C0"/>
        </w:rPr>
        <w:t>Un experimento aleatorio es un experimento que cuando se lo repite bajo las condiciones iniciales, el resultado obtenido no siempre es el mismo</w:t>
      </w:r>
    </w:p>
    <w:p w:rsidR="00805477" w:rsidRDefault="002D4B78">
      <w:pPr>
        <w:numPr>
          <w:ilvl w:val="0"/>
          <w:numId w:val="2"/>
        </w:numPr>
        <w:spacing w:after="28"/>
        <w:ind w:right="2" w:hanging="360"/>
      </w:pPr>
      <w:r>
        <w:t xml:space="preserve">Esperanza Matemática. Definición y propiedades </w:t>
      </w:r>
    </w:p>
    <w:p w:rsidR="00875130" w:rsidRDefault="00FD57DB" w:rsidP="00875130">
      <w:pPr>
        <w:spacing w:after="28"/>
        <w:ind w:left="360" w:right="2" w:firstLine="0"/>
        <w:rPr>
          <w:color w:val="0070C0"/>
        </w:rPr>
      </w:pPr>
      <w:r w:rsidRPr="00FD57DB">
        <w:rPr>
          <w:color w:val="0070C0"/>
        </w:rPr>
        <w:t xml:space="preserve">La esperanza matemática es la suma de los productos entre la variable X y </w:t>
      </w:r>
      <w:r>
        <w:rPr>
          <w:color w:val="0070C0"/>
        </w:rPr>
        <w:t xml:space="preserve">la probabilidad de ocurrencia. Sus propiedades son: </w:t>
      </w:r>
    </w:p>
    <w:p w:rsidR="00527F77" w:rsidRPr="00527F77" w:rsidRDefault="00527F77" w:rsidP="00527F77">
      <w:pPr>
        <w:pStyle w:val="Prrafodelista"/>
        <w:numPr>
          <w:ilvl w:val="0"/>
          <w:numId w:val="5"/>
        </w:numPr>
        <w:spacing w:after="28"/>
        <w:ind w:right="2"/>
        <w:rPr>
          <w:color w:val="0070C0"/>
          <w:sz w:val="24"/>
        </w:rPr>
      </w:pPr>
      <w:r w:rsidRPr="00527F77">
        <w:rPr>
          <w:color w:val="0070C0"/>
          <w:sz w:val="24"/>
        </w:rPr>
        <w:t>La esperanza de X por un escalar es igual a la esperanza de X multiplicado por el mismo escalar</w:t>
      </w:r>
    </w:p>
    <w:p w:rsidR="00527F77" w:rsidRPr="00527F77" w:rsidRDefault="00527F77" w:rsidP="00527F77">
      <w:pPr>
        <w:pStyle w:val="Prrafodelista"/>
        <w:spacing w:after="28"/>
        <w:ind w:left="1080" w:right="2"/>
        <w:rPr>
          <w:color w:val="0070C0"/>
          <w:sz w:val="24"/>
        </w:rPr>
      </w:pPr>
      <w:r w:rsidRPr="00527F77">
        <w:rPr>
          <w:color w:val="0070C0"/>
          <w:sz w:val="24"/>
        </w:rPr>
        <w:t>E(x*k) =E(x)*K</w:t>
      </w:r>
    </w:p>
    <w:p w:rsidR="00527F77" w:rsidRPr="00527F77" w:rsidRDefault="00527F77" w:rsidP="00527F77">
      <w:pPr>
        <w:pStyle w:val="Prrafodelista"/>
        <w:numPr>
          <w:ilvl w:val="0"/>
          <w:numId w:val="5"/>
        </w:numPr>
        <w:spacing w:after="28"/>
        <w:ind w:right="2"/>
        <w:rPr>
          <w:color w:val="0070C0"/>
          <w:sz w:val="24"/>
        </w:rPr>
      </w:pPr>
      <w:r w:rsidRPr="00527F77">
        <w:rPr>
          <w:color w:val="0070C0"/>
          <w:sz w:val="24"/>
        </w:rPr>
        <w:t>La esperanza de un escalar es igual al escalar</w:t>
      </w:r>
    </w:p>
    <w:p w:rsidR="00527F77" w:rsidRPr="00527F77" w:rsidRDefault="00527F77" w:rsidP="00527F77">
      <w:pPr>
        <w:pStyle w:val="Prrafodelista"/>
        <w:spacing w:after="28"/>
        <w:ind w:left="1080" w:right="2"/>
        <w:rPr>
          <w:color w:val="0070C0"/>
          <w:sz w:val="24"/>
        </w:rPr>
      </w:pPr>
      <w:r w:rsidRPr="00527F77">
        <w:rPr>
          <w:color w:val="0070C0"/>
          <w:sz w:val="24"/>
        </w:rPr>
        <w:t>E(K)=K</w:t>
      </w:r>
    </w:p>
    <w:p w:rsidR="00527F77" w:rsidRPr="00527F77" w:rsidRDefault="00527F77" w:rsidP="00527F77">
      <w:pPr>
        <w:pStyle w:val="Prrafodelista"/>
        <w:numPr>
          <w:ilvl w:val="0"/>
          <w:numId w:val="5"/>
        </w:numPr>
        <w:spacing w:after="28"/>
        <w:ind w:right="2"/>
        <w:rPr>
          <w:color w:val="0070C0"/>
          <w:sz w:val="24"/>
        </w:rPr>
      </w:pPr>
      <w:r w:rsidRPr="00527F77">
        <w:rPr>
          <w:color w:val="0070C0"/>
          <w:sz w:val="24"/>
        </w:rPr>
        <w:t xml:space="preserve">La esperanza de X + un escalar es igual a la esperanza de X </w:t>
      </w:r>
      <w:r w:rsidR="00B53931" w:rsidRPr="00527F77">
        <w:rPr>
          <w:color w:val="0070C0"/>
          <w:sz w:val="24"/>
        </w:rPr>
        <w:t>más</w:t>
      </w:r>
      <w:r w:rsidRPr="00527F77">
        <w:rPr>
          <w:color w:val="0070C0"/>
          <w:sz w:val="24"/>
        </w:rPr>
        <w:t xml:space="preserve"> un escalar </w:t>
      </w:r>
    </w:p>
    <w:p w:rsidR="00527F77" w:rsidRPr="00527F77" w:rsidRDefault="00527F77" w:rsidP="00527F77">
      <w:pPr>
        <w:pStyle w:val="Prrafodelista"/>
        <w:spacing w:after="28"/>
        <w:ind w:left="1080" w:right="2"/>
        <w:rPr>
          <w:color w:val="0070C0"/>
          <w:sz w:val="24"/>
        </w:rPr>
      </w:pPr>
      <w:r w:rsidRPr="00527F77">
        <w:rPr>
          <w:color w:val="0070C0"/>
          <w:sz w:val="24"/>
        </w:rPr>
        <w:t>E(</w:t>
      </w:r>
      <w:proofErr w:type="spellStart"/>
      <w:r w:rsidRPr="00527F77">
        <w:rPr>
          <w:color w:val="0070C0"/>
          <w:sz w:val="24"/>
        </w:rPr>
        <w:t>x+K</w:t>
      </w:r>
      <w:proofErr w:type="spellEnd"/>
      <w:r w:rsidRPr="00527F77">
        <w:rPr>
          <w:color w:val="0070C0"/>
          <w:sz w:val="24"/>
        </w:rPr>
        <w:t>) = E(x)+K</w:t>
      </w:r>
    </w:p>
    <w:p w:rsidR="00527F77" w:rsidRPr="00527F77" w:rsidRDefault="00527F77" w:rsidP="00527F77">
      <w:pPr>
        <w:pStyle w:val="Prrafodelista"/>
        <w:numPr>
          <w:ilvl w:val="0"/>
          <w:numId w:val="5"/>
        </w:numPr>
        <w:spacing w:after="28"/>
        <w:ind w:right="2"/>
        <w:rPr>
          <w:color w:val="0070C0"/>
          <w:sz w:val="24"/>
        </w:rPr>
      </w:pPr>
      <w:r w:rsidRPr="00527F77">
        <w:rPr>
          <w:color w:val="0070C0"/>
          <w:sz w:val="24"/>
        </w:rPr>
        <w:t>La esperanza de x * un escalar + una constante es igual a la esperanza de X multiplicada por un escalar sumada a una constante</w:t>
      </w:r>
    </w:p>
    <w:p w:rsidR="00527F77" w:rsidRPr="00527F77" w:rsidRDefault="00527F77" w:rsidP="00527F77">
      <w:pPr>
        <w:pStyle w:val="Prrafodelista"/>
        <w:spacing w:after="28"/>
        <w:ind w:left="1080" w:right="2"/>
        <w:rPr>
          <w:color w:val="0070C0"/>
          <w:sz w:val="24"/>
        </w:rPr>
      </w:pPr>
      <w:proofErr w:type="gramStart"/>
      <w:r w:rsidRPr="00527F77">
        <w:rPr>
          <w:color w:val="0070C0"/>
          <w:sz w:val="24"/>
        </w:rPr>
        <w:t>E(</w:t>
      </w:r>
      <w:proofErr w:type="gramEnd"/>
      <w:r w:rsidRPr="00527F77">
        <w:rPr>
          <w:color w:val="0070C0"/>
          <w:sz w:val="24"/>
        </w:rPr>
        <w:t xml:space="preserve">x*k + y ) = E(x) * k + y </w:t>
      </w:r>
    </w:p>
    <w:p w:rsidR="00805477" w:rsidRDefault="002D4B78">
      <w:pPr>
        <w:numPr>
          <w:ilvl w:val="0"/>
          <w:numId w:val="2"/>
        </w:numPr>
        <w:spacing w:after="28"/>
        <w:ind w:right="2" w:hanging="360"/>
      </w:pPr>
      <w:r>
        <w:t xml:space="preserve">Distribución Binomial. Características principales y expresión de los principales parámetros (E(X) y V(X)) de la misma  </w:t>
      </w:r>
    </w:p>
    <w:p w:rsidR="00875130" w:rsidRPr="00875130" w:rsidRDefault="00875130" w:rsidP="00875130">
      <w:pPr>
        <w:spacing w:after="28"/>
        <w:ind w:left="360" w:right="2" w:firstLine="0"/>
        <w:rPr>
          <w:color w:val="0070C0"/>
        </w:rPr>
      </w:pPr>
      <w:r w:rsidRPr="00875130">
        <w:rPr>
          <w:color w:val="0070C0"/>
        </w:rPr>
        <w:t>Distribución binomial: las principales características son:</w:t>
      </w:r>
    </w:p>
    <w:p w:rsidR="00875130" w:rsidRPr="00875130" w:rsidRDefault="00875130" w:rsidP="00875130">
      <w:pPr>
        <w:spacing w:after="28"/>
        <w:ind w:left="360" w:right="2" w:firstLine="0"/>
        <w:rPr>
          <w:color w:val="0070C0"/>
        </w:rPr>
      </w:pPr>
      <w:r w:rsidRPr="00875130">
        <w:rPr>
          <w:color w:val="0070C0"/>
        </w:rPr>
        <w:t>•</w:t>
      </w:r>
      <w:r w:rsidRPr="00875130">
        <w:rPr>
          <w:color w:val="0070C0"/>
        </w:rPr>
        <w:tab/>
        <w:t>Son mutuamente excluyentes, por lo que solo puede obtenerse 2 resultados, p(éxito) y q(fracaso)</w:t>
      </w:r>
    </w:p>
    <w:p w:rsidR="00875130" w:rsidRPr="00875130" w:rsidRDefault="00875130" w:rsidP="00875130">
      <w:pPr>
        <w:spacing w:after="28"/>
        <w:ind w:left="360" w:right="2" w:firstLine="0"/>
        <w:rPr>
          <w:color w:val="0070C0"/>
        </w:rPr>
      </w:pPr>
      <w:r w:rsidRPr="00875130">
        <w:rPr>
          <w:color w:val="0070C0"/>
        </w:rPr>
        <w:t>•</w:t>
      </w:r>
      <w:r w:rsidRPr="00875130">
        <w:rPr>
          <w:color w:val="0070C0"/>
        </w:rPr>
        <w:tab/>
        <w:t xml:space="preserve">Los resultados son eventos independientes </w:t>
      </w:r>
    </w:p>
    <w:p w:rsidR="00875130" w:rsidRPr="00875130" w:rsidRDefault="00875130" w:rsidP="00875130">
      <w:pPr>
        <w:spacing w:after="28"/>
        <w:ind w:left="360" w:right="2" w:firstLine="0"/>
        <w:rPr>
          <w:color w:val="0070C0"/>
        </w:rPr>
      </w:pPr>
      <w:r w:rsidRPr="00875130">
        <w:rPr>
          <w:color w:val="0070C0"/>
        </w:rPr>
        <w:t>•</w:t>
      </w:r>
      <w:r w:rsidRPr="00875130">
        <w:rPr>
          <w:color w:val="0070C0"/>
        </w:rPr>
        <w:tab/>
        <w:t xml:space="preserve">La probabilidad de éxito permanece constante en un ensayo que en otro </w:t>
      </w:r>
    </w:p>
    <w:p w:rsidR="00875130" w:rsidRPr="00875130" w:rsidRDefault="00875130" w:rsidP="00875130">
      <w:pPr>
        <w:spacing w:after="28"/>
        <w:ind w:left="360" w:right="2" w:firstLine="0"/>
        <w:rPr>
          <w:color w:val="0070C0"/>
        </w:rPr>
      </w:pPr>
    </w:p>
    <w:p w:rsidR="00875130" w:rsidRPr="00875130" w:rsidRDefault="00875130" w:rsidP="00875130">
      <w:pPr>
        <w:spacing w:after="28"/>
        <w:ind w:left="360" w:right="2" w:firstLine="0"/>
        <w:rPr>
          <w:color w:val="0070C0"/>
        </w:rPr>
      </w:pPr>
      <w:r w:rsidRPr="00875130">
        <w:rPr>
          <w:color w:val="0070C0"/>
        </w:rPr>
        <w:t>La fórmula de E(x)= n*p, siendo n la cantidad de elementos en la muestra y p la probabilidad de éxito, y la formula de la V(x)=n*p*q, siendo q la probabilidad de fracaso</w:t>
      </w:r>
    </w:p>
    <w:p w:rsidR="00805477" w:rsidRDefault="002D4B78">
      <w:pPr>
        <w:spacing w:after="117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527F77" w:rsidRDefault="00527F77">
      <w:pPr>
        <w:spacing w:after="117" w:line="259" w:lineRule="auto"/>
        <w:ind w:left="0" w:firstLine="0"/>
        <w:rPr>
          <w:b/>
        </w:rPr>
      </w:pPr>
    </w:p>
    <w:p w:rsidR="00527F77" w:rsidRDefault="00527F77">
      <w:pPr>
        <w:spacing w:after="117" w:line="259" w:lineRule="auto"/>
        <w:ind w:left="0" w:firstLine="0"/>
        <w:rPr>
          <w:b/>
        </w:rPr>
      </w:pPr>
    </w:p>
    <w:p w:rsidR="00527F77" w:rsidRDefault="00527F77">
      <w:pPr>
        <w:spacing w:after="117" w:line="259" w:lineRule="auto"/>
        <w:ind w:left="0" w:firstLine="0"/>
        <w:rPr>
          <w:b/>
        </w:rPr>
      </w:pPr>
    </w:p>
    <w:p w:rsidR="00527F77" w:rsidRDefault="00527F77">
      <w:pPr>
        <w:spacing w:after="117" w:line="259" w:lineRule="auto"/>
        <w:ind w:left="0" w:firstLine="0"/>
        <w:rPr>
          <w:b/>
        </w:rPr>
      </w:pPr>
    </w:p>
    <w:p w:rsidR="00527F77" w:rsidRDefault="00527F77">
      <w:pPr>
        <w:spacing w:after="117" w:line="259" w:lineRule="auto"/>
        <w:ind w:left="0" w:firstLine="0"/>
        <w:rPr>
          <w:b/>
        </w:rPr>
      </w:pPr>
    </w:p>
    <w:p w:rsidR="00527F77" w:rsidRDefault="00527F77">
      <w:pPr>
        <w:spacing w:after="117" w:line="259" w:lineRule="auto"/>
        <w:ind w:left="0" w:firstLine="0"/>
      </w:pPr>
    </w:p>
    <w:p w:rsidR="00805477" w:rsidRDefault="002D4B78">
      <w:pPr>
        <w:spacing w:after="0" w:line="259" w:lineRule="auto"/>
        <w:ind w:left="-5"/>
      </w:pPr>
      <w:r>
        <w:rPr>
          <w:b/>
        </w:rPr>
        <w:lastRenderedPageBreak/>
        <w:t xml:space="preserve">Verdaderos – Falsos – Fundamente (30 puntos) </w:t>
      </w:r>
    </w:p>
    <w:tbl>
      <w:tblPr>
        <w:tblStyle w:val="TableGrid"/>
        <w:tblW w:w="8498" w:type="dxa"/>
        <w:tblInd w:w="5" w:type="dxa"/>
        <w:tblCellMar>
          <w:top w:w="11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482"/>
        <w:gridCol w:w="6905"/>
        <w:gridCol w:w="569"/>
        <w:gridCol w:w="542"/>
      </w:tblGrid>
      <w:tr w:rsidR="00805477">
        <w:trPr>
          <w:trHeight w:val="29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 xml:space="preserve">V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 xml:space="preserve">F </w:t>
            </w:r>
          </w:p>
        </w:tc>
      </w:tr>
      <w:tr w:rsidR="00805477">
        <w:trPr>
          <w:trHeight w:val="840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right="74" w:firstLine="0"/>
              <w:jc w:val="both"/>
            </w:pPr>
            <w:r>
              <w:t xml:space="preserve">A la última novela de un autor el 80% de los lectores ya la han leído. Si seleccionamos un grupo de 4 aficionados a la lectura, la probabilidad de que 2 de ellos la hayan leído es de 0.3675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 w:rsidP="00581DB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581DB9">
              <w:rPr>
                <w:b/>
              </w:rPr>
              <w:t>F</w:t>
            </w:r>
          </w:p>
        </w:tc>
      </w:tr>
      <w:tr w:rsidR="00805477">
        <w:trPr>
          <w:trHeight w:val="29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5477" w:rsidRPr="00FD57DB" w:rsidRDefault="002D4B78">
            <w:pPr>
              <w:spacing w:after="0" w:line="259" w:lineRule="auto"/>
              <w:ind w:left="2" w:firstLine="0"/>
              <w:rPr>
                <w:color w:val="0070C0"/>
              </w:rPr>
            </w:pPr>
            <w:r w:rsidRPr="00B53931">
              <w:rPr>
                <w:color w:val="auto"/>
              </w:rPr>
              <w:t>Fundamento</w:t>
            </w:r>
            <w:r w:rsidRPr="00FD57DB">
              <w:rPr>
                <w:b/>
                <w:color w:val="0070C0"/>
              </w:rPr>
              <w:t xml:space="preserve"> </w:t>
            </w:r>
            <w:r w:rsidR="00875130" w:rsidRPr="00FD57DB">
              <w:rPr>
                <w:b/>
                <w:color w:val="0070C0"/>
              </w:rPr>
              <w:t>la probabilidad de que 2 la hayan leído es de  0.15</w:t>
            </w: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5477" w:rsidRDefault="00805477">
            <w:pPr>
              <w:spacing w:after="160" w:line="259" w:lineRule="auto"/>
              <w:ind w:left="0" w:firstLine="0"/>
            </w:pPr>
          </w:p>
        </w:tc>
      </w:tr>
      <w:tr w:rsidR="00805477">
        <w:trPr>
          <w:trHeight w:val="56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>Si lanzam</w:t>
            </w:r>
            <w:bookmarkStart w:id="0" w:name="_GoBack"/>
            <w:bookmarkEnd w:id="0"/>
            <w:r>
              <w:t xml:space="preserve">os una moneda 4 veces la probabilidad de que salgan más caras que secas es 0.75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FD57DB">
              <w:rPr>
                <w:b/>
              </w:rPr>
              <w:t>F</w:t>
            </w:r>
          </w:p>
        </w:tc>
      </w:tr>
      <w:tr w:rsidR="00805477">
        <w:trPr>
          <w:trHeight w:val="29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>Fundamento</w:t>
            </w:r>
            <w:r>
              <w:rPr>
                <w:b/>
              </w:rPr>
              <w:t xml:space="preserve"> </w:t>
            </w:r>
            <w:r w:rsidR="00FD57DB" w:rsidRPr="00FD57DB">
              <w:rPr>
                <w:b/>
                <w:color w:val="0070C0"/>
              </w:rPr>
              <w:t>la probabilidad de que salga cara es la misma que la que salgan seca, es decir 50% de probabilidades en ambos casos</w:t>
            </w: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5477" w:rsidRDefault="00805477">
            <w:pPr>
              <w:spacing w:after="160" w:line="259" w:lineRule="auto"/>
              <w:ind w:left="0" w:firstLine="0"/>
            </w:pPr>
          </w:p>
        </w:tc>
      </w:tr>
      <w:tr w:rsidR="00805477">
        <w:trPr>
          <w:trHeight w:val="56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  <w:jc w:val="both"/>
            </w:pPr>
            <w:r>
              <w:t xml:space="preserve">Los resultados de un conjunto de pruebas en la distribución </w:t>
            </w:r>
            <w:proofErr w:type="spellStart"/>
            <w:r>
              <w:t>Poisson</w:t>
            </w:r>
            <w:proofErr w:type="spellEnd"/>
            <w:r>
              <w:t xml:space="preserve"> son dependientes entre si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 w:rsidP="00581DB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581DB9">
              <w:rPr>
                <w:b/>
              </w:rPr>
              <w:t>F</w:t>
            </w:r>
          </w:p>
        </w:tc>
      </w:tr>
      <w:tr w:rsidR="00805477">
        <w:trPr>
          <w:trHeight w:val="29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Pr="00875130" w:rsidRDefault="002D4B78">
            <w:pPr>
              <w:spacing w:after="0" w:line="259" w:lineRule="auto"/>
              <w:ind w:left="2" w:firstLine="0"/>
              <w:rPr>
                <w:color w:val="0070C0"/>
              </w:rPr>
            </w:pPr>
            <w:r>
              <w:t xml:space="preserve">Fundamento </w:t>
            </w:r>
            <w:r w:rsidR="00875130" w:rsidRPr="00581DB9">
              <w:rPr>
                <w:b/>
                <w:color w:val="0070C0"/>
              </w:rPr>
              <w:t xml:space="preserve">los resultados de un conjunto de </w:t>
            </w:r>
            <w:proofErr w:type="spellStart"/>
            <w:r w:rsidR="00875130" w:rsidRPr="00581DB9">
              <w:rPr>
                <w:b/>
                <w:color w:val="0070C0"/>
              </w:rPr>
              <w:t>Poisson</w:t>
            </w:r>
            <w:proofErr w:type="spellEnd"/>
            <w:r w:rsidR="00875130" w:rsidRPr="00581DB9">
              <w:rPr>
                <w:b/>
                <w:color w:val="0070C0"/>
              </w:rPr>
              <w:t xml:space="preserve"> son independientes entre si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805477">
        <w:trPr>
          <w:trHeight w:val="111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4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right="69" w:firstLine="0"/>
              <w:jc w:val="both"/>
            </w:pPr>
            <w:r>
              <w:t xml:space="preserve">La probabilidad de que un artículo producido por una fábrica sea defectuoso es p = 0.02. De un cargamento de 10.000 artículos el número esperado de artículos defectuosos es 200, y la desviación típica 20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581DB9">
            <w:pPr>
              <w:spacing w:after="0" w:line="259" w:lineRule="auto"/>
              <w:ind w:left="2" w:firstLine="0"/>
            </w:pPr>
            <w:r>
              <w:rPr>
                <w:b/>
              </w:rPr>
              <w:t>F</w:t>
            </w:r>
          </w:p>
        </w:tc>
      </w:tr>
      <w:tr w:rsidR="00805477">
        <w:trPr>
          <w:trHeight w:val="29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>Fundamento</w:t>
            </w:r>
            <w:r>
              <w:rPr>
                <w:b/>
              </w:rPr>
              <w:t xml:space="preserve"> </w:t>
            </w:r>
            <w:r w:rsidR="00581DB9" w:rsidRPr="00581DB9">
              <w:rPr>
                <w:b/>
                <w:color w:val="0070C0"/>
              </w:rPr>
              <w:t>la desviación típica es de 14 y el número de artículos defectuosos esperados es de 200</w:t>
            </w: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5477" w:rsidRDefault="00805477">
            <w:pPr>
              <w:spacing w:after="160" w:line="259" w:lineRule="auto"/>
              <w:ind w:left="0" w:firstLine="0"/>
            </w:pPr>
          </w:p>
        </w:tc>
      </w:tr>
      <w:tr w:rsidR="00805477">
        <w:trPr>
          <w:trHeight w:val="56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5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20" w:line="259" w:lineRule="auto"/>
              <w:ind w:left="2" w:firstLine="0"/>
            </w:pPr>
            <w:r>
              <w:t>En la distribución Normal estanda</w:t>
            </w:r>
            <w:r w:rsidR="00581DB9">
              <w:t>rizada el intervalo (µ + σ), (µ</w:t>
            </w:r>
          </w:p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- σ) concentra el 65% de los datos de la variable en cuestión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581DB9">
              <w:rPr>
                <w:b/>
              </w:rPr>
              <w:t>V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805477">
        <w:trPr>
          <w:trHeight w:val="29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>Fundamento</w:t>
            </w: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5477" w:rsidRDefault="00805477">
            <w:pPr>
              <w:spacing w:after="160" w:line="259" w:lineRule="auto"/>
              <w:ind w:left="0" w:firstLine="0"/>
            </w:pPr>
          </w:p>
        </w:tc>
      </w:tr>
      <w:tr w:rsidR="00805477">
        <w:trPr>
          <w:trHeight w:val="1114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6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right="67" w:firstLine="0"/>
              <w:jc w:val="both"/>
            </w:pPr>
            <w:r>
              <w:t xml:space="preserve">Los mensajes que llegan a una computadora utilizada como servidor lo hacen con una tasa promedio de 0,1mensajes por minuto. La probabilidad de que lleguen como mucho 2 </w:t>
            </w:r>
            <w:proofErr w:type="spellStart"/>
            <w:r>
              <w:t>msj</w:t>
            </w:r>
            <w:proofErr w:type="spellEnd"/>
            <w:r>
              <w:t xml:space="preserve"> por hora es de 0.99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581DB9">
              <w:rPr>
                <w:b/>
              </w:rPr>
              <w:t>F</w:t>
            </w:r>
          </w:p>
        </w:tc>
      </w:tr>
      <w:tr w:rsidR="00805477">
        <w:trPr>
          <w:trHeight w:val="29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>Fundamento</w:t>
            </w:r>
            <w:r>
              <w:rPr>
                <w:b/>
              </w:rPr>
              <w:t xml:space="preserve"> </w:t>
            </w:r>
            <w:r w:rsidR="00581DB9" w:rsidRPr="00581DB9">
              <w:rPr>
                <w:b/>
                <w:color w:val="0070C0"/>
              </w:rPr>
              <w:t xml:space="preserve">la probabilidad de que lleguen como mucho 2 </w:t>
            </w:r>
            <w:proofErr w:type="spellStart"/>
            <w:r w:rsidR="00581DB9" w:rsidRPr="00581DB9">
              <w:rPr>
                <w:b/>
                <w:color w:val="0070C0"/>
              </w:rPr>
              <w:t>msj</w:t>
            </w:r>
            <w:proofErr w:type="spellEnd"/>
            <w:r w:rsidR="00581DB9" w:rsidRPr="00581DB9">
              <w:rPr>
                <w:b/>
                <w:color w:val="0070C0"/>
              </w:rPr>
              <w:t xml:space="preserve"> por hora es de 0.06</w:t>
            </w: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5477" w:rsidRDefault="00805477">
            <w:pPr>
              <w:spacing w:after="160" w:line="259" w:lineRule="auto"/>
              <w:ind w:left="0" w:firstLine="0"/>
            </w:pPr>
          </w:p>
        </w:tc>
      </w:tr>
      <w:tr w:rsidR="00805477">
        <w:trPr>
          <w:trHeight w:val="838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7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right="65" w:firstLine="0"/>
              <w:jc w:val="both"/>
            </w:pPr>
            <w:r>
              <w:t xml:space="preserve">Un banco recibe un promedio de 6 cheques falsos al día, la probabilidad de que se reciban 6 cheques falsos en un día es de 0.01833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581DB9">
              <w:rPr>
                <w:b/>
              </w:rPr>
              <w:t>F</w:t>
            </w:r>
          </w:p>
        </w:tc>
      </w:tr>
      <w:tr w:rsidR="00805477">
        <w:trPr>
          <w:trHeight w:val="29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Pr="00581DB9" w:rsidRDefault="002D4B78">
            <w:pPr>
              <w:spacing w:after="0" w:line="259" w:lineRule="auto"/>
              <w:ind w:left="2" w:firstLine="0"/>
              <w:rPr>
                <w:b/>
              </w:rPr>
            </w:pPr>
            <w:r>
              <w:t xml:space="preserve">Fundamento </w:t>
            </w:r>
            <w:r w:rsidR="00581DB9" w:rsidRPr="00FD57DB">
              <w:rPr>
                <w:b/>
                <w:color w:val="0070C0"/>
              </w:rPr>
              <w:t xml:space="preserve">La probabilidad de que se reciban 6 cheques falsos en un </w:t>
            </w:r>
            <w:proofErr w:type="spellStart"/>
            <w:r w:rsidR="00581DB9" w:rsidRPr="00FD57DB">
              <w:rPr>
                <w:b/>
                <w:color w:val="0070C0"/>
              </w:rPr>
              <w:t>dia</w:t>
            </w:r>
            <w:proofErr w:type="spellEnd"/>
            <w:r w:rsidR="00581DB9" w:rsidRPr="00FD57DB">
              <w:rPr>
                <w:b/>
                <w:color w:val="0070C0"/>
              </w:rPr>
              <w:t xml:space="preserve"> es de 0.16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805477">
        <w:trPr>
          <w:trHeight w:val="56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8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  <w:jc w:val="both"/>
            </w:pPr>
            <w:r>
              <w:t xml:space="preserve">En una distribución de </w:t>
            </w:r>
            <w:proofErr w:type="spellStart"/>
            <w:r>
              <w:t>Poisson</w:t>
            </w:r>
            <w:proofErr w:type="spellEnd"/>
            <w:r>
              <w:t xml:space="preserve">, cuando el λ es mayor a 15 se puede aproximar su cálculo a través de la distribución normal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FD57DB">
              <w:rPr>
                <w:b/>
              </w:rPr>
              <w:t>F</w:t>
            </w:r>
          </w:p>
        </w:tc>
      </w:tr>
      <w:tr w:rsidR="00805477">
        <w:trPr>
          <w:trHeight w:val="29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>Fundamento</w:t>
            </w:r>
            <w:r>
              <w:rPr>
                <w:b/>
              </w:rPr>
              <w:t xml:space="preserve"> </w:t>
            </w:r>
            <w:r w:rsidR="00FD57DB" w:rsidRPr="00FD57DB">
              <w:rPr>
                <w:b/>
                <w:color w:val="0070C0"/>
              </w:rPr>
              <w:t xml:space="preserve">cuando λ es mayor a 10 se puede aproximar a </w:t>
            </w:r>
            <w:proofErr w:type="spellStart"/>
            <w:r w:rsidR="00FD57DB" w:rsidRPr="00FD57DB">
              <w:rPr>
                <w:b/>
                <w:color w:val="0070C0"/>
              </w:rPr>
              <w:t>travez</w:t>
            </w:r>
            <w:proofErr w:type="spellEnd"/>
            <w:r w:rsidR="00FD57DB" w:rsidRPr="00FD57DB">
              <w:rPr>
                <w:b/>
                <w:color w:val="0070C0"/>
              </w:rPr>
              <w:t xml:space="preserve"> de la distribución normal </w:t>
            </w:r>
          </w:p>
        </w:tc>
        <w:tc>
          <w:tcPr>
            <w:tcW w:w="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5477" w:rsidRDefault="00805477">
            <w:pPr>
              <w:spacing w:after="160" w:line="259" w:lineRule="auto"/>
              <w:ind w:left="0" w:firstLine="0"/>
            </w:pPr>
          </w:p>
        </w:tc>
      </w:tr>
      <w:tr w:rsidR="00805477">
        <w:trPr>
          <w:trHeight w:val="29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9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En la distribución Normal la media (X) = </w:t>
            </w:r>
            <w:proofErr w:type="spellStart"/>
            <w:r>
              <w:t>Mna</w:t>
            </w:r>
            <w:proofErr w:type="spellEnd"/>
            <w:r>
              <w:t xml:space="preserve">(X)= Mo (X)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FD57DB">
              <w:rPr>
                <w:b/>
              </w:rPr>
              <w:t>V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805477">
        <w:trPr>
          <w:trHeight w:val="29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Fundamento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  <w:tr w:rsidR="00805477">
        <w:trPr>
          <w:trHeight w:val="1666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  <w:jc w:val="both"/>
            </w:pPr>
            <w:r>
              <w:lastRenderedPageBreak/>
              <w:t xml:space="preserve">10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right="68" w:firstLine="0"/>
              <w:jc w:val="both"/>
            </w:pPr>
            <w:r>
              <w:t xml:space="preserve">El gerente de un restaurante que sólo da servicio mediante reservas sabe, por experiencia, que el 20% de las personas que reservan una mesa no asistirán. Si el restaurante acepta 25 reservas pero sólo dispone de 20 mesas, la probabilidad de que a todas las personas que asistan al restaurante se les asigne una mesa es de 0.38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FD57DB">
              <w:rPr>
                <w:b/>
              </w:rPr>
              <w:t>F</w:t>
            </w:r>
          </w:p>
        </w:tc>
      </w:tr>
      <w:tr w:rsidR="00805477">
        <w:trPr>
          <w:trHeight w:val="293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t xml:space="preserve">Fundamente </w:t>
            </w:r>
            <w:r w:rsidR="00FD57DB" w:rsidRPr="00527F77">
              <w:rPr>
                <w:b/>
                <w:color w:val="0070C0"/>
              </w:rPr>
              <w:t>La probabilidad de que a todas las personas que asistan al restaurante se le asigne una mesa es de 0.19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7" w:rsidRDefault="002D4B7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</w:tr>
    </w:tbl>
    <w:p w:rsidR="00805477" w:rsidRDefault="002D4B78">
      <w:pPr>
        <w:spacing w:after="262" w:line="259" w:lineRule="auto"/>
        <w:ind w:left="-5"/>
      </w:pPr>
      <w:r>
        <w:rPr>
          <w:b/>
        </w:rPr>
        <w:t xml:space="preserve">Resolución de ejercicios (46 puntos) </w:t>
      </w:r>
    </w:p>
    <w:p w:rsidR="00805477" w:rsidRDefault="002D4B78">
      <w:pPr>
        <w:numPr>
          <w:ilvl w:val="0"/>
          <w:numId w:val="3"/>
        </w:numPr>
        <w:spacing w:after="230"/>
        <w:ind w:right="2" w:hanging="360"/>
      </w:pPr>
      <w:r>
        <w:t xml:space="preserve">Una clínica realiza un análisis de colesterol en hombres mayores de 50 años, y luego de varios años de investigación, concluye que la distribución de lecturas del colesterol sigue una distribución normal, con media de 210 mg/dl y una desviación estándar de 15 mg/dl.  </w:t>
      </w:r>
    </w:p>
    <w:p w:rsidR="00805477" w:rsidRDefault="002D4B78">
      <w:pPr>
        <w:numPr>
          <w:ilvl w:val="1"/>
          <w:numId w:val="3"/>
        </w:numPr>
        <w:spacing w:after="230"/>
        <w:ind w:right="2" w:hanging="281"/>
      </w:pPr>
      <w:r>
        <w:t xml:space="preserve">¿Qué porcentaje de esta población tiene lecturas mayores a 250 mg/dl de colesterol?  </w:t>
      </w:r>
    </w:p>
    <w:p w:rsidR="00805477" w:rsidRDefault="002D4B78" w:rsidP="00527F77">
      <w:pPr>
        <w:numPr>
          <w:ilvl w:val="1"/>
          <w:numId w:val="3"/>
        </w:numPr>
        <w:spacing w:after="228"/>
        <w:ind w:right="2" w:hanging="281"/>
      </w:pPr>
      <w:r>
        <w:t xml:space="preserve">¿Qué porcentaje tiene lecturas inferiores a 190,05 mg/dl?  </w:t>
      </w:r>
    </w:p>
    <w:p w:rsidR="00805477" w:rsidRDefault="002D4B78">
      <w:pPr>
        <w:numPr>
          <w:ilvl w:val="0"/>
          <w:numId w:val="3"/>
        </w:numPr>
        <w:spacing w:after="271"/>
        <w:ind w:right="2" w:hanging="360"/>
      </w:pPr>
      <w:r>
        <w:t xml:space="preserve">Dada una variable aleatoria continua Z, con distribución normal estándar, es decir, </w:t>
      </w:r>
      <w:proofErr w:type="gramStart"/>
      <w:r>
        <w:t>N(</w:t>
      </w:r>
      <w:proofErr w:type="gramEnd"/>
      <w:r>
        <w:t xml:space="preserve">0;1), encuentre las siguientes probabilidades. </w:t>
      </w:r>
    </w:p>
    <w:p w:rsidR="00805477" w:rsidRDefault="002D4B78">
      <w:pPr>
        <w:numPr>
          <w:ilvl w:val="1"/>
          <w:numId w:val="3"/>
        </w:numPr>
        <w:spacing w:after="268"/>
        <w:ind w:right="2" w:hanging="281"/>
      </w:pPr>
      <w:r>
        <w:t xml:space="preserve">(0 ≤ Z ≤ 1,25). </w:t>
      </w:r>
    </w:p>
    <w:p w:rsidR="00805477" w:rsidRDefault="002D4B78">
      <w:pPr>
        <w:numPr>
          <w:ilvl w:val="1"/>
          <w:numId w:val="3"/>
        </w:numPr>
        <w:spacing w:after="268"/>
        <w:ind w:right="2" w:hanging="281"/>
      </w:pPr>
      <w:r>
        <w:t xml:space="preserve">(Z ≥ 1,25).  </w:t>
      </w:r>
    </w:p>
    <w:p w:rsidR="00805477" w:rsidRDefault="002D4B78">
      <w:pPr>
        <w:numPr>
          <w:ilvl w:val="1"/>
          <w:numId w:val="3"/>
        </w:numPr>
        <w:spacing w:after="268"/>
        <w:ind w:right="2" w:hanging="281"/>
      </w:pPr>
      <w:r>
        <w:t xml:space="preserve">(Z ≤ −1,25). </w:t>
      </w:r>
    </w:p>
    <w:p w:rsidR="00805477" w:rsidRDefault="002D4B78">
      <w:pPr>
        <w:numPr>
          <w:ilvl w:val="1"/>
          <w:numId w:val="3"/>
        </w:numPr>
        <w:spacing w:after="268"/>
        <w:ind w:right="2" w:hanging="281"/>
      </w:pPr>
      <w:r>
        <w:t xml:space="preserve">(0 ≤ Z ≤ 1,33). </w:t>
      </w:r>
    </w:p>
    <w:p w:rsidR="00805477" w:rsidRDefault="002D4B78">
      <w:pPr>
        <w:numPr>
          <w:ilvl w:val="1"/>
          <w:numId w:val="3"/>
        </w:numPr>
        <w:spacing w:after="264"/>
        <w:ind w:right="2" w:hanging="281"/>
      </w:pPr>
      <w:r>
        <w:t xml:space="preserve">(Z ≥ 1,33).  </w:t>
      </w:r>
    </w:p>
    <w:p w:rsidR="00805477" w:rsidRDefault="002D4B78">
      <w:pPr>
        <w:numPr>
          <w:ilvl w:val="1"/>
          <w:numId w:val="3"/>
        </w:numPr>
        <w:spacing w:after="43"/>
        <w:ind w:right="2" w:hanging="281"/>
      </w:pPr>
      <w:r>
        <w:t xml:space="preserve">(−1,33 ≤ Z ≤ 0). </w:t>
      </w:r>
    </w:p>
    <w:p w:rsidR="00805477" w:rsidRDefault="002D4B78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05477">
      <w:footerReference w:type="even" r:id="rId8"/>
      <w:footerReference w:type="default" r:id="rId9"/>
      <w:footerReference w:type="first" r:id="rId10"/>
      <w:pgSz w:w="11906" w:h="16838"/>
      <w:pgMar w:top="1417" w:right="1695" w:bottom="1455" w:left="1702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9D7" w:rsidRDefault="00BC29D7">
      <w:pPr>
        <w:spacing w:after="0" w:line="240" w:lineRule="auto"/>
      </w:pPr>
      <w:r>
        <w:separator/>
      </w:r>
    </w:p>
  </w:endnote>
  <w:endnote w:type="continuationSeparator" w:id="0">
    <w:p w:rsidR="00BC29D7" w:rsidRDefault="00BC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477" w:rsidRDefault="002D4B78">
    <w:pPr>
      <w:tabs>
        <w:tab w:val="center" w:pos="4253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477" w:rsidRDefault="002D4B78">
    <w:pPr>
      <w:tabs>
        <w:tab w:val="center" w:pos="4253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53931" w:rsidRPr="00B53931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477" w:rsidRDefault="002D4B78">
    <w:pPr>
      <w:tabs>
        <w:tab w:val="center" w:pos="4253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9D7" w:rsidRDefault="00BC29D7">
      <w:pPr>
        <w:spacing w:after="0" w:line="240" w:lineRule="auto"/>
      </w:pPr>
      <w:r>
        <w:separator/>
      </w:r>
    </w:p>
  </w:footnote>
  <w:footnote w:type="continuationSeparator" w:id="0">
    <w:p w:rsidR="00BC29D7" w:rsidRDefault="00BC2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BD1"/>
    <w:multiLevelType w:val="hybridMultilevel"/>
    <w:tmpl w:val="4F7E1BFA"/>
    <w:lvl w:ilvl="0" w:tplc="C9787E8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85430">
      <w:start w:val="1"/>
      <w:numFmt w:val="lowerLetter"/>
      <w:lvlText w:val="%2)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B2B9B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6703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493D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2F8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AF0C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6A5F6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8033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C66C4"/>
    <w:multiLevelType w:val="hybridMultilevel"/>
    <w:tmpl w:val="6E786968"/>
    <w:lvl w:ilvl="0" w:tplc="1E10C50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4B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029A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BC4C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68B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0FC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6E3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462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A8C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4623CB"/>
    <w:multiLevelType w:val="hybridMultilevel"/>
    <w:tmpl w:val="4782B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0829"/>
    <w:multiLevelType w:val="hybridMultilevel"/>
    <w:tmpl w:val="733AEC0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8036DD"/>
    <w:multiLevelType w:val="hybridMultilevel"/>
    <w:tmpl w:val="00C85196"/>
    <w:lvl w:ilvl="0" w:tplc="39DE72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16D60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CA2B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67BA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40A0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48EC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E2D2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440F7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232C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77"/>
    <w:rsid w:val="002D4B78"/>
    <w:rsid w:val="00527F77"/>
    <w:rsid w:val="00581DB9"/>
    <w:rsid w:val="00805477"/>
    <w:rsid w:val="00875130"/>
    <w:rsid w:val="00B53931"/>
    <w:rsid w:val="00BC29D7"/>
    <w:rsid w:val="00FD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24FF8-83AB-4468-A156-4357DB35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0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27F7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RevolucionUnattended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IES</dc:creator>
  <cp:keywords/>
  <cp:lastModifiedBy>Usuario</cp:lastModifiedBy>
  <cp:revision>3</cp:revision>
  <dcterms:created xsi:type="dcterms:W3CDTF">2021-09-29T23:50:00Z</dcterms:created>
  <dcterms:modified xsi:type="dcterms:W3CDTF">2021-09-30T00:01:00Z</dcterms:modified>
</cp:coreProperties>
</file>