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PCoverKicker"/>
        <w:spacing w:before="40" w:after="140"/>
      </w:pPr>
      <w:r>
        <w:rPr>
          <w:rFonts w:ascii="Courier New" w:hAnsi="Courier New" w:eastAsia="Courier New" w:cs="Courier New"/>
          <w:b/>
          <w:caps/>
          <w:color w:val="A8784F"/>
          <w:sz w:val="15"/>
        </w:rPr>
        <w:t>UNIVERSIDAD AUSTRAL  /  LABORATORIO DE DESARROLLO DE VIDEOJUEGOS</w:t>
      </w:r>
    </w:p>
    <w:p>
      <w:pPr>
        <w:spacing w:before="60" w:after="0"/>
        <w:jc w:val="right"/>
        <w:shd w:val="clear" w:color="auto" w:fill="090E0F"/>
        <w:pBdr>
          <w:left w:val="single" w:sz="16" w:space="6" w:color="A8784F"/>
        </w:pBdr>
      </w:pPr>
      <w:r>
        <w:drawing>
          <wp:inline xmlns:a="http://schemas.openxmlformats.org/drawingml/2006/main" xmlns:pic="http://schemas.openxmlformats.org/drawingml/2006/picture">
            <wp:extent cx="713232" cy="713232"/>
            <wp:docPr id="1" name="Picture 1" title="Echo Protocol mark" descr="Tres marcos de puerta concéntricos rodean una figura humana."/>
            <wp:cNvGraphicFramePr>
              <a:graphicFrameLocks noChangeAspect="1"/>
            </wp:cNvGraphicFramePr>
            <a:graphic>
              <a:graphicData uri="http://schemas.openxmlformats.org/drawingml/2006/picture">
                <pic:pic>
                  <pic:nvPicPr>
                    <pic:cNvPr id="0" name="EchoProtocol_Mark.png"/>
                    <pic:cNvPicPr/>
                  </pic:nvPicPr>
                  <pic:blipFill>
                    <a:blip r:embed="rId13"/>
                    <a:stretch>
                      <a:fillRect/>
                    </a:stretch>
                  </pic:blipFill>
                  <pic:spPr>
                    <a:xfrm>
                      <a:off x="0" y="0"/>
                      <a:ext cx="713232" cy="713232"/>
                    </a:xfrm>
                    <a:prstGeom prst="rect"/>
                  </pic:spPr>
                </pic:pic>
              </a:graphicData>
            </a:graphic>
          </wp:inline>
        </w:drawing>
      </w:r>
    </w:p>
    <w:p>
      <w:pPr>
        <w:pStyle w:val="EPCoverTitle"/>
        <w:spacing w:before="0" w:after="0" w:line="197" w:lineRule="auto"/>
        <w:shd w:val="clear" w:color="auto" w:fill="090E0F"/>
      </w:pPr>
      <w:r>
        <w:rPr>
          <w:rFonts w:ascii="Arial Narrow" w:hAnsi="Arial Narrow" w:eastAsia="Arial Narrow" w:cs="Arial Narrow"/>
          <w:b/>
          <w:caps/>
          <w:color w:val="FFFFFF"/>
          <w:sz w:val="94"/>
        </w:rPr>
        <w:t>ECHO</w:t>
        <w:br/>
        <w:t>PROTOCOL</w:t>
      </w:r>
    </w:p>
    <w:p>
      <w:pPr>
        <w:spacing w:before="0" w:after="0" w:line="240" w:lineRule="exact"/>
        <w:shd w:val="clear" w:color="auto" w:fill="090E0F"/>
      </w:pPr>
      <w:r>
        <w:rPr>
          <w:rFonts w:ascii="Courier New" w:hAnsi="Courier New" w:eastAsia="Courier New" w:cs="Courier New"/>
          <w:b/>
          <w:color w:val="78B9BD"/>
          <w:sz w:val="14"/>
        </w:rPr>
        <w:t>RECALL  /  ECHO  /  MEMORY  /  DENIAL</w:t>
      </w:r>
    </w:p>
    <w:p>
      <w:pPr>
        <w:pStyle w:val="EPCoverSubtitle"/>
        <w:spacing w:before="0" w:after="0" w:line="280" w:lineRule="exact"/>
        <w:shd w:val="clear" w:color="auto" w:fill="090E0F"/>
      </w:pPr>
      <w:r>
        <w:rPr>
          <w:rFonts w:ascii="Arial" w:hAnsi="Arial" w:eastAsia="Arial" w:cs="Arial"/>
          <w:color w:val="DDE4DF"/>
          <w:sz w:val="21"/>
        </w:rPr>
        <w:t>GAME DESIGN DOCUMENT  0.3</w:t>
        <w:br/>
        <w:t>Terror psicológico y cooperación temporal en primera persona</w:t>
      </w:r>
    </w:p>
    <w:tbl>
      <w:tblPr>
        <w:tblW w:type="dxa" w:w="9360"/>
        <w:jc w:val="left"/>
        <w:tblLayout w:type="fixed"/>
        <w:tblLook w:firstColumn="1" w:firstRow="1" w:lastColumn="0" w:lastRow="0" w:noHBand="0" w:noVBand="1" w:val="04A0"/>
        <w:tblInd w:type="dxa" w:w="120"/>
        <w:tblBorders>
          <w:top w:val="single" w:sz="4" w:space="0" w:color="ADB4AA"/>
          <w:left w:val="single" w:sz="4" w:space="0" w:color="ADB4AA"/>
          <w:bottom w:val="single" w:sz="4" w:space="0" w:color="ADB4AA"/>
          <w:right w:val="single" w:sz="4" w:space="0" w:color="ADB4AA"/>
          <w:insideH w:val="single" w:sz="4" w:space="0" w:color="ADB4AA"/>
          <w:insideV w:val="single" w:sz="4" w:space="0" w:color="ADB4AA"/>
        </w:tblBorders>
      </w:tblPr>
      <w:tblGrid>
        <w:gridCol w:w="2340"/>
        <w:gridCol w:w="2340"/>
        <w:gridCol w:w="2340"/>
        <w:gridCol w:w="2340"/>
      </w:tblGrid>
      <w:tr>
        <w:trPr/>
        <w:tc>
          <w:tcPr>
            <w:tcW w:type="dxa" w:w="2340"/>
            <w:shd w:val="clear" w:color="auto" w:fill="DDE4DF"/>
            <w:tcMar>
              <w:top w:w="60" w:type="dxa"/>
              <w:bottom w:w="60" w:type="dxa"/>
              <w:start w:w="120" w:type="dxa"/>
              <w:end w:w="120" w:type="dxa"/>
            </w:tcMar>
          </w:tcPr>
          <w:p>
            <w:pPr>
              <w:spacing w:before="140" w:after="140"/>
              <w:jc w:val="left"/>
            </w:pPr>
            <w:r>
              <w:rPr>
                <w:rFonts w:ascii="Courier New" w:hAnsi="Courier New" w:eastAsia="Courier New" w:cs="Courier New"/>
                <w:b/>
                <w:color w:val="A8784F"/>
                <w:sz w:val="14"/>
              </w:rPr>
              <w:t>01</w:t>
              <w:br/>
            </w:r>
            <w:r>
              <w:rPr>
                <w:rFonts w:ascii="Arial Narrow" w:hAnsi="Arial Narrow" w:eastAsia="Arial Narrow" w:cs="Arial Narrow"/>
                <w:b/>
                <w:color w:val="202726"/>
                <w:sz w:val="19"/>
              </w:rPr>
              <w:t>OBSERVAR</w:t>
            </w:r>
          </w:p>
        </w:tc>
        <w:tc>
          <w:tcPr>
            <w:tcW w:type="dxa" w:w="2340"/>
            <w:shd w:val="clear" w:color="auto" w:fill="ECEDE7"/>
            <w:tcMar>
              <w:top w:w="60" w:type="dxa"/>
              <w:bottom w:w="60" w:type="dxa"/>
              <w:start w:w="120" w:type="dxa"/>
              <w:end w:w="120" w:type="dxa"/>
            </w:tcMar>
          </w:tcPr>
          <w:p>
            <w:pPr>
              <w:spacing w:before="140" w:after="140"/>
              <w:jc w:val="left"/>
            </w:pPr>
            <w:r>
              <w:rPr>
                <w:rFonts w:ascii="Courier New" w:hAnsi="Courier New" w:eastAsia="Courier New" w:cs="Courier New"/>
                <w:b/>
                <w:color w:val="A8784F"/>
                <w:sz w:val="14"/>
              </w:rPr>
              <w:t>02</w:t>
              <w:br/>
            </w:r>
            <w:r>
              <w:rPr>
                <w:rFonts w:ascii="Arial Narrow" w:hAnsi="Arial Narrow" w:eastAsia="Arial Narrow" w:cs="Arial Narrow"/>
                <w:b/>
                <w:color w:val="202726"/>
                <w:sz w:val="19"/>
              </w:rPr>
              <w:t>RECORDAR</w:t>
            </w:r>
          </w:p>
        </w:tc>
        <w:tc>
          <w:tcPr>
            <w:tcW w:type="dxa" w:w="2340"/>
            <w:shd w:val="clear" w:color="auto" w:fill="DDE4DF"/>
            <w:tcMar>
              <w:top w:w="60" w:type="dxa"/>
              <w:bottom w:w="60" w:type="dxa"/>
              <w:start w:w="120" w:type="dxa"/>
              <w:end w:w="120" w:type="dxa"/>
            </w:tcMar>
          </w:tcPr>
          <w:p>
            <w:pPr>
              <w:spacing w:before="140" w:after="140"/>
              <w:jc w:val="left"/>
            </w:pPr>
            <w:r>
              <w:rPr>
                <w:rFonts w:ascii="Courier New" w:hAnsi="Courier New" w:eastAsia="Courier New" w:cs="Courier New"/>
                <w:b/>
                <w:color w:val="A8784F"/>
                <w:sz w:val="14"/>
              </w:rPr>
              <w:t>03</w:t>
              <w:br/>
            </w:r>
            <w:r>
              <w:rPr>
                <w:rFonts w:ascii="Arial Narrow" w:hAnsi="Arial Narrow" w:eastAsia="Arial Narrow" w:cs="Arial Narrow"/>
                <w:b/>
                <w:color w:val="202726"/>
                <w:sz w:val="19"/>
              </w:rPr>
              <w:t>REPETIR</w:t>
            </w:r>
          </w:p>
        </w:tc>
        <w:tc>
          <w:tcPr>
            <w:tcW w:type="dxa" w:w="2340"/>
            <w:shd w:val="clear" w:color="auto" w:fill="ECEDE7"/>
            <w:tcMar>
              <w:top w:w="60" w:type="dxa"/>
              <w:bottom w:w="60" w:type="dxa"/>
              <w:start w:w="120" w:type="dxa"/>
              <w:end w:w="120" w:type="dxa"/>
            </w:tcMar>
          </w:tcPr>
          <w:p>
            <w:pPr>
              <w:spacing w:before="140" w:after="140"/>
              <w:jc w:val="left"/>
            </w:pPr>
            <w:r>
              <w:rPr>
                <w:rFonts w:ascii="Courier New" w:hAnsi="Courier New" w:eastAsia="Courier New" w:cs="Courier New"/>
                <w:b/>
                <w:color w:val="A8784F"/>
                <w:sz w:val="14"/>
              </w:rPr>
              <w:t>04</w:t>
              <w:br/>
            </w:r>
            <w:r>
              <w:rPr>
                <w:rFonts w:ascii="Arial Narrow" w:hAnsi="Arial Narrow" w:eastAsia="Arial Narrow" w:cs="Arial Narrow"/>
                <w:b/>
                <w:color w:val="202726"/>
                <w:sz w:val="19"/>
              </w:rPr>
              <w:t>NEGAR</w:t>
            </w:r>
          </w:p>
        </w:tc>
      </w:tr>
    </w:tbl>
    <w:p>
      <w:pPr>
        <w:spacing w:before="140" w:after="140"/>
        <w:pBdr>
          <w:bottom w:val="single" w:sz="12" w:space="4" w:color="A8784F"/>
        </w:pBdr>
      </w:pPr>
    </w:p>
    <w:tbl>
      <w:tblPr>
        <w:tblW w:type="dxa" w:w="9360"/>
        <w:jc w:val="left"/>
        <w:tblLayout w:type="fixed"/>
        <w:tblLook w:firstColumn="1" w:firstRow="1" w:lastColumn="0" w:lastRow="0" w:noHBand="0" w:noVBand="1" w:val="04A0"/>
        <w:tblInd w:type="dxa" w:w="120"/>
        <w:tblBorders>
          <w:top w:val="single" w:sz="4" w:space="0" w:color="ADB4AA"/>
          <w:left w:val="single" w:sz="4" w:space="0" w:color="ADB4AA"/>
          <w:bottom w:val="single" w:sz="4" w:space="0" w:color="ADB4AA"/>
          <w:right w:val="single" w:sz="4" w:space="0" w:color="ADB4AA"/>
          <w:insideH w:val="single" w:sz="4" w:space="0" w:color="ADB4AA"/>
          <w:insideV w:val="single" w:sz="4" w:space="0" w:color="ADB4AA"/>
        </w:tblBorders>
      </w:tblPr>
      <w:tblGrid>
        <w:gridCol w:w="4680"/>
        <w:gridCol w:w="4680"/>
      </w:tblGrid>
      <w:tr>
        <w:trPr/>
        <w:tc>
          <w:tcPr>
            <w:tcW w:type="dxa" w:w="4680"/>
            <w:shd w:val="clear" w:color="auto" w:fill="E9DFD0"/>
            <w:tcMar>
              <w:top w:w="75" w:type="dxa"/>
              <w:bottom w:w="75" w:type="dxa"/>
              <w:start w:w="120" w:type="dxa"/>
              <w:end w:w="120" w:type="dxa"/>
            </w:tcMar>
          </w:tcPr>
          <w:p>
            <w:pPr>
              <w:spacing w:before="40" w:after="40"/>
            </w:pPr>
            <w:r>
              <w:rPr>
                <w:rFonts w:ascii="Courier New" w:hAnsi="Courier New" w:eastAsia="Courier New" w:cs="Courier New"/>
                <w:b/>
                <w:color w:val="763C40"/>
                <w:sz w:val="13"/>
              </w:rPr>
              <w:t>DOCUMENTO</w:t>
              <w:br/>
            </w:r>
            <w:r>
              <w:rPr>
                <w:rFonts w:ascii="Arial" w:hAnsi="Arial" w:eastAsia="Arial" w:cs="Arial"/>
                <w:b/>
                <w:color w:val="202726"/>
                <w:sz w:val="17"/>
              </w:rPr>
              <w:t>EP-GDD-001  /  VERSIÓN 0.3</w:t>
            </w:r>
          </w:p>
        </w:tc>
        <w:tc>
          <w:tcPr>
            <w:tcW w:type="dxa" w:w="4680"/>
            <w:shd w:val="clear" w:color="auto" w:fill="E9DFD0"/>
            <w:tcMar>
              <w:top w:w="75" w:type="dxa"/>
              <w:bottom w:w="75" w:type="dxa"/>
              <w:start w:w="120" w:type="dxa"/>
              <w:end w:w="120" w:type="dxa"/>
            </w:tcMar>
          </w:tcPr>
          <w:p>
            <w:pPr>
              <w:spacing w:before="40" w:after="40"/>
            </w:pPr>
            <w:r>
              <w:rPr>
                <w:rFonts w:ascii="Courier New" w:hAnsi="Courier New" w:eastAsia="Courier New" w:cs="Courier New"/>
                <w:b/>
                <w:color w:val="763C40"/>
                <w:sz w:val="13"/>
              </w:rPr>
              <w:t>ESTADO</w:t>
              <w:br/>
            </w:r>
            <w:r>
              <w:rPr>
                <w:rFonts w:ascii="Arial" w:hAnsi="Arial" w:eastAsia="Arial" w:cs="Arial"/>
                <w:b/>
                <w:color w:val="202726"/>
                <w:sz w:val="17"/>
              </w:rPr>
              <w:t>DISEÑO + PROTOTIPO</w:t>
            </w:r>
          </w:p>
        </w:tc>
      </w:tr>
      <w:tr>
        <w:trPr/>
        <w:tc>
          <w:tcPr>
            <w:tcW w:type="dxa" w:w="4680"/>
            <w:shd w:val="clear" w:color="auto" w:fill="ECEDE7"/>
            <w:tcMar>
              <w:top w:w="75" w:type="dxa"/>
              <w:bottom w:w="75" w:type="dxa"/>
              <w:start w:w="120" w:type="dxa"/>
              <w:end w:w="120" w:type="dxa"/>
            </w:tcMar>
          </w:tcPr>
          <w:p>
            <w:pPr>
              <w:spacing w:before="40" w:after="40"/>
            </w:pPr>
            <w:r>
              <w:rPr>
                <w:rFonts w:ascii="Courier New" w:hAnsi="Courier New" w:eastAsia="Courier New" w:cs="Courier New"/>
                <w:b/>
                <w:color w:val="763C40"/>
                <w:sz w:val="13"/>
              </w:rPr>
              <w:t>AUTOR</w:t>
              <w:br/>
            </w:r>
            <w:r>
              <w:rPr>
                <w:rFonts w:ascii="Arial" w:hAnsi="Arial" w:eastAsia="Arial" w:cs="Arial"/>
                <w:b/>
                <w:color w:val="202726"/>
                <w:sz w:val="17"/>
              </w:rPr>
              <w:t>LAUTARO REINOSO</w:t>
            </w:r>
          </w:p>
        </w:tc>
        <w:tc>
          <w:tcPr>
            <w:tcW w:type="dxa" w:w="4680"/>
            <w:shd w:val="clear" w:color="auto" w:fill="ECEDE7"/>
            <w:tcMar>
              <w:top w:w="75" w:type="dxa"/>
              <w:bottom w:w="75" w:type="dxa"/>
              <w:start w:w="120" w:type="dxa"/>
              <w:end w:w="120" w:type="dxa"/>
            </w:tcMar>
          </w:tcPr>
          <w:p>
            <w:pPr>
              <w:spacing w:before="40" w:after="40"/>
            </w:pPr>
            <w:r>
              <w:rPr>
                <w:rFonts w:ascii="Courier New" w:hAnsi="Courier New" w:eastAsia="Courier New" w:cs="Courier New"/>
                <w:b/>
                <w:color w:val="763C40"/>
                <w:sz w:val="13"/>
              </w:rPr>
              <w:t>FECHA</w:t>
              <w:br/>
            </w:r>
            <w:r>
              <w:rPr>
                <w:rFonts w:ascii="Arial" w:hAnsi="Arial" w:eastAsia="Arial" w:cs="Arial"/>
                <w:b/>
                <w:color w:val="202726"/>
                <w:sz w:val="17"/>
              </w:rPr>
              <w:t>12.08.2026  /  2.º CUATRIMESTRE</w:t>
            </w:r>
          </w:p>
        </w:tc>
      </w:tr>
    </w:tbl>
    <w:p>
      <w:pPr>
        <w:pStyle w:val="EPMemory"/>
        <w:spacing w:before="280" w:after="0"/>
        <w:jc w:val="right"/>
        <w:pBdr>
          <w:right w:val="single" w:sz="14" w:space="6" w:color="763C40"/>
        </w:pBdr>
      </w:pPr>
      <w:r>
        <w:rPr>
          <w:rFonts w:ascii="Georgia" w:hAnsi="Georgia" w:eastAsia="Georgia" w:cs="Georgia"/>
          <w:b/>
          <w:i/>
          <w:color w:val="763C40"/>
          <w:sz w:val="21"/>
        </w:rPr>
        <w:t>Los Echoes recuerdan correctamente. El protagonista no.</w:t>
      </w:r>
    </w:p>
    <w:p>
      <w:pPr>
        <w:spacing w:after="0"/>
      </w:pPr>
      <w:r>
        <w:br w:type="page"/>
      </w:r>
    </w:p>
    <w:p>
      <w:pPr>
        <w:pageBreakBefore w:val="0"/>
        <w:spacing w:before="0" w:after="60"/>
      </w:pPr>
    </w:p>
    <w:tbl>
      <w:tblPr>
        <w:tblW w:type="dxa" w:w="9360"/>
        <w:jc w:val="left"/>
        <w:tblLayout w:type="fixed"/>
        <w:tblLook w:firstColumn="1" w:firstRow="1" w:lastColumn="0" w:lastRow="0" w:noHBand="0" w:noVBand="1" w:val="04A0"/>
        <w:tblInd w:type="dxa" w:w="150"/>
        <w:tblBorders>
          <w:top w:val="single" w:sz="5" w:space="0" w:color="A8784F"/>
          <w:left w:val="single" w:sz="5" w:space="0" w:color="A8784F"/>
          <w:bottom w:val="single" w:sz="5" w:space="0" w:color="A8784F"/>
          <w:right w:val="single" w:sz="5" w:space="0" w:color="A8784F"/>
          <w:insideH w:val="single" w:sz="5" w:space="0" w:color="A8784F"/>
          <w:insideV w:val="single" w:sz="5" w:space="0" w:color="A8784F"/>
        </w:tblBorders>
      </w:tblPr>
      <w:tblGrid>
        <w:gridCol w:w="1320"/>
        <w:gridCol w:w="8040"/>
      </w:tblGrid>
      <w:tr>
        <w:trPr>
          <w:cantSplit/>
        </w:trPr>
        <w:tc>
          <w:tcPr>
            <w:tcW w:type="dxa" w:w="1320"/>
            <w:shd w:val="clear" w:color="auto" w:fill="090E0F"/>
            <w:tcMar>
              <w:top w:w="50" w:type="dxa"/>
              <w:bottom w:w="50" w:type="dxa"/>
              <w:start w:w="150" w:type="dxa"/>
              <w:end w:w="150" w:type="dxa"/>
            </w:tcMar>
          </w:tcPr>
          <w:p>
            <w:pPr>
              <w:spacing w:before="280" w:after="280"/>
              <w:jc w:val="center"/>
            </w:pPr>
            <w:r>
              <w:rPr>
                <w:rFonts w:ascii="Arial Narrow" w:hAnsi="Arial Narrow" w:eastAsia="Arial Narrow" w:cs="Arial Narrow"/>
                <w:b/>
                <w:color w:val="78B9BD"/>
                <w:sz w:val="64"/>
              </w:rPr>
              <w:t>00</w:t>
            </w:r>
          </w:p>
        </w:tc>
        <w:tc>
          <w:tcPr>
            <w:tcW w:type="dxa" w:w="8040"/>
            <w:shd w:val="clear" w:color="auto" w:fill="E9DFD0"/>
            <w:tcMar>
              <w:top w:w="50" w:type="dxa"/>
              <w:bottom w:w="50" w:type="dxa"/>
              <w:start w:w="150" w:type="dxa"/>
              <w:end w:w="150" w:type="dxa"/>
            </w:tcMar>
          </w:tcPr>
          <w:p>
            <w:pPr>
              <w:spacing w:before="140" w:after="40"/>
            </w:pPr>
            <w:r>
              <w:rPr>
                <w:rFonts w:ascii="Arial Narrow" w:hAnsi="Arial Narrow" w:eastAsia="Arial Narrow" w:cs="Arial Narrow"/>
                <w:b/>
                <w:caps/>
                <w:color w:val="171D1D"/>
                <w:sz w:val="40"/>
              </w:rPr>
              <w:t>LECTURA EJECUTIVA</w:t>
            </w:r>
          </w:p>
          <w:p>
            <w:pPr>
              <w:spacing w:before="0" w:after="140"/>
            </w:pPr>
            <w:r>
              <w:rPr>
                <w:rFonts w:ascii="Arial" w:hAnsi="Arial" w:eastAsia="Arial" w:cs="Arial"/>
                <w:color w:val="65716E"/>
                <w:sz w:val="19"/>
              </w:rPr>
              <w:t>La promesa, el alcance y las reglas que no pueden romperse.</w:t>
            </w:r>
          </w:p>
        </w:tc>
      </w:tr>
    </w:tbl>
    <w:p>
      <w:pPr>
        <w:spacing w:after="120"/>
      </w:pPr>
    </w:p>
    <w:tbl>
      <w:tblPr>
        <w:tblW w:type="dxa" w:w="9360"/>
        <w:jc w:val="left"/>
        <w:tblLayout w:type="fixed"/>
        <w:tblLook w:firstColumn="1" w:firstRow="1" w:lastColumn="0" w:lastRow="0" w:noHBand="0" w:noVBand="1" w:val="04A0"/>
        <w:tblInd w:type="dxa" w:w="120"/>
        <w:tblBorders>
          <w:top w:val="single" w:sz="4" w:space="0" w:color="ADB4AA"/>
          <w:left w:val="single" w:sz="4" w:space="0" w:color="ADB4AA"/>
          <w:bottom w:val="single" w:sz="4" w:space="0" w:color="ADB4AA"/>
          <w:right w:val="single" w:sz="4" w:space="0" w:color="ADB4AA"/>
          <w:insideH w:val="single" w:sz="4" w:space="0" w:color="ADB4AA"/>
          <w:insideV w:val="single" w:sz="4" w:space="0" w:color="ADB4AA"/>
        </w:tblBorders>
      </w:tblPr>
      <w:tblGrid>
        <w:gridCol w:w="2300"/>
        <w:gridCol w:w="7060"/>
      </w:tblGrid>
      <w:tr>
        <w:trPr>
          <w:cantSplit/>
        </w:trPr>
        <w:tc>
          <w:tcPr>
            <w:tcW w:type="dxa" w:w="2300"/>
            <w:shd w:val="clear" w:color="auto" w:fill="DDE4DF"/>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456F72"/>
                <w:sz w:val="17"/>
              </w:rPr>
              <w:t>Proyecto</w:t>
            </w:r>
          </w:p>
        </w:tc>
        <w:tc>
          <w:tcPr>
            <w:tcW w:type="dxa" w:w="70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8"/>
              </w:rPr>
              <w:t>Echo Protocol / GDD 0.3 / diseño + prototipo</w:t>
            </w:r>
          </w:p>
        </w:tc>
      </w:tr>
      <w:tr>
        <w:trPr>
          <w:cantSplit/>
        </w:trPr>
        <w:tc>
          <w:tcPr>
            <w:tcW w:type="dxa" w:w="2300"/>
            <w:shd w:val="clear" w:color="auto" w:fill="DDE4DF"/>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456F72"/>
                <w:sz w:val="17"/>
              </w:rPr>
              <w:t>Autor / equipo</w:t>
            </w:r>
          </w:p>
        </w:tc>
        <w:tc>
          <w:tcPr>
            <w:tcW w:type="dxa" w:w="70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8"/>
              </w:rPr>
              <w:t>Lautaro Reinoso / 1 desarrollador</w:t>
            </w:r>
          </w:p>
        </w:tc>
      </w:tr>
      <w:tr>
        <w:trPr>
          <w:cantSplit/>
        </w:trPr>
        <w:tc>
          <w:tcPr>
            <w:tcW w:type="dxa" w:w="2300"/>
            <w:shd w:val="clear" w:color="auto" w:fill="DDE4DF"/>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456F72"/>
                <w:sz w:val="17"/>
              </w:rPr>
              <w:t>Género</w:t>
            </w:r>
          </w:p>
        </w:tc>
        <w:tc>
          <w:tcPr>
            <w:tcW w:type="dxa" w:w="70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8"/>
              </w:rPr>
              <w:t>Terror psicológico + puzzle temporal + aventura narrativa</w:t>
            </w:r>
          </w:p>
        </w:tc>
      </w:tr>
      <w:tr>
        <w:trPr>
          <w:cantSplit/>
        </w:trPr>
        <w:tc>
          <w:tcPr>
            <w:tcW w:type="dxa" w:w="2300"/>
            <w:shd w:val="clear" w:color="auto" w:fill="DDE4DF"/>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456F72"/>
                <w:sz w:val="17"/>
              </w:rPr>
              <w:t>Formato</w:t>
            </w:r>
          </w:p>
        </w:tc>
        <w:tc>
          <w:tcPr>
            <w:tcW w:type="dxa" w:w="70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8"/>
              </w:rPr>
              <w:t>Single-player / 3D / primera persona / Windows y macOS</w:t>
            </w:r>
          </w:p>
        </w:tc>
      </w:tr>
      <w:tr>
        <w:trPr>
          <w:cantSplit/>
        </w:trPr>
        <w:tc>
          <w:tcPr>
            <w:tcW w:type="dxa" w:w="2300"/>
            <w:shd w:val="clear" w:color="auto" w:fill="DDE4DF"/>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456F72"/>
                <w:sz w:val="17"/>
              </w:rPr>
              <w:t>Duración</w:t>
            </w:r>
          </w:p>
        </w:tc>
        <w:tc>
          <w:tcPr>
            <w:tcW w:type="dxa" w:w="70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8"/>
              </w:rPr>
              <w:t>30-45 minutos; recortable antes que sacrificar calidad</w:t>
            </w:r>
          </w:p>
        </w:tc>
      </w:tr>
      <w:tr>
        <w:trPr>
          <w:cantSplit/>
        </w:trPr>
        <w:tc>
          <w:tcPr>
            <w:tcW w:type="dxa" w:w="2300"/>
            <w:shd w:val="clear" w:color="auto" w:fill="DDE4DF"/>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456F72"/>
                <w:sz w:val="17"/>
              </w:rPr>
              <w:t>Estado</w:t>
            </w:r>
          </w:p>
        </w:tc>
        <w:tc>
          <w:tcPr>
            <w:tcW w:type="dxa" w:w="70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8"/>
              </w:rPr>
              <w:t>Base jugable prototipada; SD1 es la prueba actual de horror espacial</w:t>
            </w:r>
          </w:p>
        </w:tc>
      </w:tr>
    </w:tbl>
    <w:p>
      <w:pPr>
        <w:spacing w:after="80"/>
      </w:pPr>
    </w:p>
    <w:p>
      <w:pPr>
        <w:pStyle w:val="Heading2"/>
      </w:pPr>
      <w:r>
        <w:t>High concept</w:t>
      </w:r>
    </w:p>
    <w:p>
      <w:pPr>
        <w:keepLines w:val="0"/>
      </w:pPr>
      <w:r>
        <w:rPr>
          <w:rFonts w:ascii="Arial" w:hAnsi="Arial" w:eastAsia="Arial" w:cs="Arial"/>
          <w:i w:val="0"/>
          <w:color w:val="202726"/>
        </w:rPr>
        <w:t>El protagonista despierta en una instalación desconocida y extrañamente familiar. RECALL transforma cada intento en un Echo que repite fielmente sus acciones y coopera con él. Cuando aparecen ciclos verdaderos que no recuerda, el sistema deja de ser sólo una herramienta y se convierte en testigo de su negación.</w:t>
      </w:r>
    </w:p>
    <w:tbl>
      <w:tblPr>
        <w:tblW w:type="dxa" w:w="9360"/>
        <w:jc w:val="left"/>
        <w:tblLayout w:type="fixed"/>
        <w:tblLook w:firstColumn="1" w:firstRow="1" w:lastColumn="0" w:lastRow="0" w:noHBand="0" w:noVBand="1" w:val="04A0"/>
        <w:tblInd w:type="dxa" w:w="180"/>
      </w:tblPr>
      <w:tblGrid>
        <w:gridCol w:w="9360"/>
      </w:tblGrid>
      <w:tr>
        <w:trPr/>
        <w:tc>
          <w:tcPr>
            <w:tcW w:type="dxa" w:w="9360"/>
            <w:shd w:val="clear" w:color="auto" w:fill="171D1D"/>
            <w:tcBorders>
              <w:top w:val="nil" w:sz="0" w:space="0" w:color="171D1D"/>
              <w:bottom w:val="nil" w:sz="0" w:space="0" w:color="171D1D"/>
              <w:right w:val="nil" w:sz="0" w:space="0" w:color="171D1D"/>
              <w:left w:val="single" w:sz="24" w:space="0" w:color="78B9BD"/>
            </w:tcBorders>
            <w:tcMar>
              <w:top w:w="110" w:type="dxa"/>
              <w:bottom w:w="110" w:type="dxa"/>
              <w:start w:w="180" w:type="dxa"/>
              <w:end w:w="180" w:type="dxa"/>
            </w:tcMar>
          </w:tcPr>
          <w:p>
            <w:pPr>
              <w:spacing w:before="60" w:after="60" w:line="276" w:lineRule="auto"/>
            </w:pPr>
            <w:r>
              <w:rPr>
                <w:rFonts w:ascii="Arial" w:hAnsi="Arial" w:eastAsia="Arial" w:cs="Arial"/>
                <w:b/>
                <w:caps/>
                <w:color w:val="78B9BD"/>
                <w:sz w:val="17"/>
              </w:rPr>
              <w:t xml:space="preserve">NORTH STAR  </w:t>
            </w:r>
            <w:r>
              <w:rPr>
                <w:rFonts w:ascii="Arial" w:hAnsi="Arial" w:eastAsia="Arial" w:cs="Arial"/>
                <w:b/>
                <w:color w:val="FFFFFF"/>
                <w:sz w:val="21"/>
              </w:rPr>
              <w:t>Era el juego donde tus versiones pasadas recordaban correctamente lo que vos no podías recordar.</w:t>
            </w:r>
          </w:p>
        </w:tc>
      </w:tr>
    </w:tbl>
    <w:p>
      <w:pPr>
        <w:spacing w:after="40"/>
      </w:pPr>
    </w:p>
    <w:p>
      <w:pPr>
        <w:pStyle w:val="Heading2"/>
      </w:pPr>
      <w:r>
        <w:t>Público y tono</w:t>
      </w:r>
    </w:p>
    <w:p>
      <w:pPr>
        <w:keepLines w:val="0"/>
      </w:pPr>
      <w:r>
        <w:rPr>
          <w:rFonts w:ascii="Arial" w:hAnsi="Arial" w:eastAsia="Arial" w:cs="Arial"/>
          <w:i w:val="0"/>
          <w:color w:val="202726"/>
        </w:rPr>
        <w:t>Experiencia breve para adolescentes mayores y adultos interesados en terror psicológico, misterio narrativo y puzzles accesibles. Trabaja muerte, culpa, infancia, accidentes, pérdida, duelo y memoria distorsionada principalmente por implicación, no por combate o gore.</w:t>
      </w:r>
    </w:p>
    <w:p>
      <w:pPr>
        <w:pStyle w:val="EPSmall"/>
        <w:spacing w:after="80"/>
      </w:pPr>
      <w:r>
        <w:rPr>
          <w:rFonts w:ascii="Arial" w:hAnsi="Arial" w:eastAsia="Arial" w:cs="Arial"/>
          <w:i/>
          <w:color w:val="65716E"/>
          <w:sz w:val="17"/>
        </w:rPr>
        <w:t>Convenciones: VALIDADO = evidencia objetiva o humana; DEFINIDO = dirección aprobada; EN PRUEBA = hipótesis; TBD = decisión abierta.</w:t>
      </w:r>
    </w:p>
    <w:p>
      <w:pPr>
        <w:spacing w:after="0"/>
      </w:pPr>
      <w:r>
        <w:br w:type="page"/>
      </w:r>
    </w:p>
    <w:p>
      <w:pPr>
        <w:pStyle w:val="EPPartLabel"/>
        <w:keepNext/>
        <w:keepLines/>
        <w:spacing w:after="100"/>
      </w:pPr>
      <w:r>
        <w:rPr>
          <w:rFonts w:ascii="Arial" w:hAnsi="Arial" w:eastAsia="Arial" w:cs="Arial"/>
          <w:b/>
          <w:caps/>
          <w:color w:val="A8784F"/>
          <w:sz w:val="17"/>
        </w:rPr>
        <w:t>01 / VISIÓN DE PRODUCTO</w:t>
      </w:r>
    </w:p>
    <w:p>
      <w:pPr>
        <w:pStyle w:val="Heading2"/>
      </w:pPr>
      <w:r>
        <w:t>1.1 Pilares de diseño</w:t>
      </w:r>
    </w:p>
    <w:tbl>
      <w:tblPr>
        <w:tblW w:type="dxa" w:w="9360"/>
        <w:jc w:val="left"/>
        <w:tblLayout w:type="fixed"/>
        <w:tblLook w:firstColumn="1" w:firstRow="1" w:lastColumn="0" w:lastRow="0" w:noHBand="0" w:noVBand="1" w:val="04A0"/>
        <w:tblInd w:type="dxa" w:w="120"/>
        <w:tblBorders>
          <w:top w:val="single" w:sz="4" w:space="0" w:color="ADB4AA"/>
          <w:left w:val="single" w:sz="4" w:space="0" w:color="ADB4AA"/>
          <w:bottom w:val="single" w:sz="4" w:space="0" w:color="ADB4AA"/>
          <w:right w:val="single" w:sz="4" w:space="0" w:color="ADB4AA"/>
          <w:insideH w:val="single" w:sz="4" w:space="0" w:color="ADB4AA"/>
          <w:insideV w:val="single" w:sz="4" w:space="0" w:color="ADB4AA"/>
        </w:tblBorders>
      </w:tblPr>
      <w:tblGrid>
        <w:gridCol w:w="3000"/>
        <w:gridCol w:w="6360"/>
      </w:tblGrid>
      <w:tr>
        <w:trPr>
          <w:tblHeader w:val="true"/>
          <w:cantSplit/>
        </w:trPr>
        <w:tc>
          <w:tcPr>
            <w:tcW w:type="dxa" w:w="3000"/>
            <w:shd w:val="clear" w:color="auto" w:fill="171D1D"/>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Pilar</w:t>
            </w:r>
          </w:p>
        </w:tc>
        <w:tc>
          <w:tcPr>
            <w:tcW w:type="dxa" w:w="6360"/>
            <w:shd w:val="clear" w:color="auto" w:fill="171D1D"/>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Directriz</w:t>
            </w:r>
          </w:p>
        </w:tc>
      </w:tr>
      <w:tr>
        <w:trPr>
          <w:cantSplit/>
        </w:trPr>
        <w:tc>
          <w:tcPr>
            <w:tcW w:type="dxa" w:w="30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Trust Before Fear</w:t>
            </w:r>
          </w:p>
        </w:tc>
        <w:tc>
          <w:tcPr>
            <w:tcW w:type="dxa" w:w="63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La regla se vuelve seguridad antes de que el contexto haga dudar.</w:t>
            </w:r>
          </w:p>
        </w:tc>
      </w:tr>
      <w:tr>
        <w:trPr>
          <w:cantSplit/>
        </w:trPr>
        <w:tc>
          <w:tcPr>
            <w:tcW w:type="dxa" w:w="30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The Mechanic Is the Horror</w:t>
            </w:r>
          </w:p>
        </w:tc>
        <w:tc>
          <w:tcPr>
            <w:tcW w:type="dxa" w:w="63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RECALL y el Echo exacto exponen lo que el protagonista niega.</w:t>
            </w:r>
          </w:p>
        </w:tc>
      </w:tr>
      <w:tr>
        <w:trPr>
          <w:cantSplit/>
        </w:trPr>
        <w:tc>
          <w:tcPr>
            <w:tcW w:type="dxa" w:w="30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Player-facing Horror</w:t>
            </w:r>
          </w:p>
        </w:tc>
        <w:tc>
          <w:tcPr>
            <w:tcW w:type="dxa" w:w="63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El miedo debe modificar la percepción o conducta del jugador real.</w:t>
            </w:r>
          </w:p>
        </w:tc>
      </w:tr>
      <w:tr>
        <w:trPr>
          <w:cantSplit/>
        </w:trPr>
        <w:tc>
          <w:tcPr>
            <w:tcW w:type="dxa" w:w="30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Sound as the Main Weapon</w:t>
            </w:r>
          </w:p>
        </w:tc>
        <w:tc>
          <w:tcPr>
            <w:tcW w:type="dxa" w:w="63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Dirección, proximidad, música, contraste y repetición sostienen el terror.</w:t>
            </w:r>
          </w:p>
        </w:tc>
      </w:tr>
      <w:tr>
        <w:trPr>
          <w:cantSplit/>
        </w:trPr>
        <w:tc>
          <w:tcPr>
            <w:tcW w:type="dxa" w:w="30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Puzzles Create Vulnerability</w:t>
            </w:r>
          </w:p>
        </w:tc>
        <w:tc>
          <w:tcPr>
            <w:tcW w:type="dxa" w:w="63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Cada prueba obliga a esperar, escuchar, mirar fuera, regresar o comprometerse.</w:t>
            </w:r>
          </w:p>
        </w:tc>
      </w:tr>
      <w:tr>
        <w:trPr>
          <w:cantSplit/>
        </w:trPr>
        <w:tc>
          <w:tcPr>
            <w:tcW w:type="dxa" w:w="30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Small Scope, High Polish</w:t>
            </w:r>
          </w:p>
        </w:tc>
        <w:tc>
          <w:tcPr>
            <w:tcW w:type="dxa" w:w="63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Un juego corto y coherente vale más que contenido incompleto.</w:t>
            </w:r>
          </w:p>
        </w:tc>
      </w:tr>
    </w:tbl>
    <w:p>
      <w:pPr>
        <w:spacing w:after="100"/>
      </w:pPr>
    </w:p>
    <w:p>
      <w:pPr>
        <w:pStyle w:val="Heading2"/>
      </w:pPr>
      <w:r>
        <w:t>1.2 Experiencia buscada</w:t>
      </w:r>
    </w:p>
    <w:tbl>
      <w:tblPr>
        <w:tblW w:type="dxa" w:w="9360"/>
        <w:jc w:val="left"/>
        <w:tblLayout w:type="fixed"/>
        <w:tblLook w:firstColumn="1" w:firstRow="1" w:lastColumn="0" w:lastRow="0" w:noHBand="0" w:noVBand="1" w:val="04A0"/>
        <w:tblInd w:type="dxa" w:w="70"/>
      </w:tblPr>
      <w:tblGrid>
        <w:gridCol w:w="1560"/>
        <w:gridCol w:w="1560"/>
        <w:gridCol w:w="1560"/>
        <w:gridCol w:w="1560"/>
        <w:gridCol w:w="1560"/>
        <w:gridCol w:w="1560"/>
      </w:tblGrid>
      <w:tr>
        <w:trPr/>
        <w:tc>
          <w:tcPr>
            <w:tcW w:type="dxa" w:w="1560"/>
            <w:shd w:val="clear" w:color="auto" w:fill="DDE4DF"/>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01</w:t>
              <w:br/>
            </w:r>
            <w:r>
              <w:rPr>
                <w:rFonts w:ascii="Arial" w:hAnsi="Arial" w:eastAsia="Arial" w:cs="Arial"/>
                <w:b/>
                <w:color w:val="202726"/>
                <w:sz w:val="17"/>
              </w:rPr>
              <w:t>CURIOSIDAD</w:t>
            </w:r>
          </w:p>
        </w:tc>
        <w:tc>
          <w:tcPr>
            <w:tcW w:type="dxa" w:w="1560"/>
            <w:shd w:val="clear" w:color="auto" w:fill="ECEDE7"/>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02</w:t>
              <w:br/>
            </w:r>
            <w:r>
              <w:rPr>
                <w:rFonts w:ascii="Arial" w:hAnsi="Arial" w:eastAsia="Arial" w:cs="Arial"/>
                <w:b/>
                <w:color w:val="202726"/>
                <w:sz w:val="17"/>
              </w:rPr>
              <w:t>INQUIETUD</w:t>
            </w:r>
          </w:p>
        </w:tc>
        <w:tc>
          <w:tcPr>
            <w:tcW w:type="dxa" w:w="1560"/>
            <w:shd w:val="clear" w:color="auto" w:fill="DDE4DF"/>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03</w:t>
              <w:br/>
            </w:r>
            <w:r>
              <w:rPr>
                <w:rFonts w:ascii="Arial" w:hAnsi="Arial" w:eastAsia="Arial" w:cs="Arial"/>
                <w:b/>
                <w:color w:val="202726"/>
                <w:sz w:val="17"/>
              </w:rPr>
              <w:t>DUDA</w:t>
            </w:r>
          </w:p>
        </w:tc>
        <w:tc>
          <w:tcPr>
            <w:tcW w:type="dxa" w:w="1560"/>
            <w:shd w:val="clear" w:color="auto" w:fill="ECEDE7"/>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04</w:t>
              <w:br/>
            </w:r>
            <w:r>
              <w:rPr>
                <w:rFonts w:ascii="Arial" w:hAnsi="Arial" w:eastAsia="Arial" w:cs="Arial"/>
                <w:b/>
                <w:color w:val="202726"/>
                <w:sz w:val="17"/>
              </w:rPr>
              <w:t>PARANOIA</w:t>
            </w:r>
          </w:p>
        </w:tc>
        <w:tc>
          <w:tcPr>
            <w:tcW w:type="dxa" w:w="1560"/>
            <w:shd w:val="clear" w:color="auto" w:fill="DDE4DF"/>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05</w:t>
              <w:br/>
            </w:r>
            <w:r>
              <w:rPr>
                <w:rFonts w:ascii="Arial" w:hAnsi="Arial" w:eastAsia="Arial" w:cs="Arial"/>
                <w:b/>
                <w:color w:val="202726"/>
                <w:sz w:val="17"/>
              </w:rPr>
              <w:t>TERROR</w:t>
            </w:r>
          </w:p>
        </w:tc>
        <w:tc>
          <w:tcPr>
            <w:tcW w:type="dxa" w:w="1560"/>
            <w:shd w:val="clear" w:color="auto" w:fill="ECEDE7"/>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06</w:t>
              <w:br/>
            </w:r>
            <w:r>
              <w:rPr>
                <w:rFonts w:ascii="Arial" w:hAnsi="Arial" w:eastAsia="Arial" w:cs="Arial"/>
                <w:b/>
                <w:color w:val="202726"/>
                <w:sz w:val="17"/>
              </w:rPr>
              <w:t>ACEPTACIÓN</w:t>
            </w:r>
          </w:p>
        </w:tc>
      </w:tr>
    </w:tbl>
    <w:p>
      <w:pPr>
        <w:pStyle w:val="EPCaption"/>
        <w:spacing w:before="60" w:after="160"/>
        <w:jc w:val="center"/>
      </w:pPr>
      <w:r>
        <w:rPr>
          <w:rFonts w:ascii="Arial" w:hAnsi="Arial" w:eastAsia="Arial" w:cs="Arial"/>
          <w:i/>
          <w:color w:val="65716E"/>
          <w:sz w:val="17"/>
        </w:rPr>
        <w:t>El ciclo vuelve a comenzar con mayor conocimiento y menor confianza.</w:t>
      </w:r>
    </w:p>
    <w:tbl>
      <w:tblPr>
        <w:tblW w:type="dxa" w:w="9360"/>
        <w:jc w:val="left"/>
        <w:tblLayout w:type="fixed"/>
        <w:tblLook w:firstColumn="1" w:firstRow="1" w:lastColumn="0" w:lastRow="0" w:noHBand="0" w:noVBand="1" w:val="04A0"/>
        <w:tblInd w:type="dxa" w:w="120"/>
        <w:tblBorders>
          <w:top w:val="single" w:sz="4" w:space="0" w:color="ADB4AA"/>
          <w:left w:val="single" w:sz="4" w:space="0" w:color="ADB4AA"/>
          <w:bottom w:val="single" w:sz="4" w:space="0" w:color="ADB4AA"/>
          <w:right w:val="single" w:sz="4" w:space="0" w:color="ADB4AA"/>
          <w:insideH w:val="single" w:sz="4" w:space="0" w:color="ADB4AA"/>
          <w:insideV w:val="single" w:sz="4" w:space="0" w:color="ADB4AA"/>
        </w:tblBorders>
      </w:tblPr>
      <w:tblGrid>
        <w:gridCol w:w="2200"/>
        <w:gridCol w:w="7160"/>
      </w:tblGrid>
      <w:tr>
        <w:trPr>
          <w:tblHeader w:val="true"/>
          <w:cantSplit/>
        </w:trPr>
        <w:tc>
          <w:tcPr>
            <w:tcW w:type="dxa" w:w="220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Momento</w:t>
            </w:r>
          </w:p>
        </w:tc>
        <w:tc>
          <w:tcPr>
            <w:tcW w:type="dxa" w:w="716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Pensamiento buscado</w:t>
            </w:r>
          </w:p>
        </w:tc>
      </w:tr>
      <w:tr>
        <w:trPr>
          <w:cantSplit/>
        </w:trPr>
        <w:tc>
          <w:tcPr>
            <w:tcW w:type="dxa" w:w="22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8"/>
              </w:rPr>
              <w:t>Inicio</w:t>
            </w:r>
          </w:p>
        </w:tc>
        <w:tc>
          <w:tcPr>
            <w:tcW w:type="dxa" w:w="71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8"/>
              </w:rPr>
              <w:t>Qué interesante esta mecánica.</w:t>
            </w:r>
          </w:p>
        </w:tc>
      </w:tr>
      <w:tr>
        <w:trPr>
          <w:cantSplit/>
        </w:trPr>
        <w:tc>
          <w:tcPr>
            <w:tcW w:type="dxa" w:w="22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8"/>
              </w:rPr>
              <w:t>Duda espacial</w:t>
            </w:r>
          </w:p>
        </w:tc>
        <w:tc>
          <w:tcPr>
            <w:tcW w:type="dxa" w:w="71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8"/>
              </w:rPr>
              <w:t>¿Eso vino del juego o de mi casa?</w:t>
            </w:r>
          </w:p>
        </w:tc>
      </w:tr>
      <w:tr>
        <w:trPr>
          <w:cantSplit/>
        </w:trPr>
        <w:tc>
          <w:tcPr>
            <w:tcW w:type="dxa" w:w="22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8"/>
              </w:rPr>
              <w:t>Contradicción</w:t>
            </w:r>
          </w:p>
        </w:tc>
        <w:tc>
          <w:tcPr>
            <w:tcW w:type="dxa" w:w="71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8"/>
              </w:rPr>
              <w:t>El Echo hizo exactamente eso. ¿Por qué no lo recuerdo?</w:t>
            </w:r>
          </w:p>
        </w:tc>
      </w:tr>
      <w:tr>
        <w:trPr>
          <w:cantSplit/>
        </w:trPr>
        <w:tc>
          <w:tcPr>
            <w:tcW w:type="dxa" w:w="22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8"/>
              </w:rPr>
              <w:t>Revelación</w:t>
            </w:r>
          </w:p>
        </w:tc>
        <w:tc>
          <w:tcPr>
            <w:tcW w:type="dxa" w:w="71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8"/>
              </w:rPr>
              <w:t>Si el Echo tiene razón, ¿qué pasó realmente?</w:t>
            </w:r>
          </w:p>
        </w:tc>
      </w:tr>
    </w:tbl>
    <w:p>
      <w:pPr>
        <w:spacing w:after="100"/>
      </w:pPr>
    </w:p>
    <w:tbl>
      <w:tblPr>
        <w:tblW w:type="dxa" w:w="9360"/>
        <w:jc w:val="left"/>
        <w:tblLayout w:type="fixed"/>
        <w:tblLook w:firstColumn="1" w:firstRow="1" w:lastColumn="0" w:lastRow="0" w:noHBand="0" w:noVBand="1" w:val="04A0"/>
        <w:tblInd w:type="dxa" w:w="180"/>
      </w:tblPr>
      <w:tblGrid>
        <w:gridCol w:w="9360"/>
      </w:tblGrid>
      <w:tr>
        <w:trPr/>
        <w:tc>
          <w:tcPr>
            <w:tcW w:type="dxa" w:w="9360"/>
            <w:shd w:val="clear" w:color="auto" w:fill="E9DFD0"/>
            <w:tcBorders>
              <w:top w:val="nil" w:sz="0" w:space="0" w:color="E9DFD0"/>
              <w:bottom w:val="nil" w:sz="0" w:space="0" w:color="E9DFD0"/>
              <w:right w:val="nil" w:sz="0" w:space="0" w:color="E9DFD0"/>
              <w:left w:val="single" w:sz="24" w:space="0" w:color="A8784F"/>
            </w:tcBorders>
            <w:tcMar>
              <w:top w:w="110" w:type="dxa"/>
              <w:bottom w:w="110" w:type="dxa"/>
              <w:start w:w="180" w:type="dxa"/>
              <w:end w:w="180" w:type="dxa"/>
            </w:tcMar>
          </w:tcPr>
          <w:p>
            <w:pPr>
              <w:spacing w:before="60" w:after="60" w:line="276" w:lineRule="auto"/>
            </w:pPr>
            <w:r>
              <w:rPr>
                <w:rFonts w:ascii="Arial" w:hAnsi="Arial" w:eastAsia="Arial" w:cs="Arial"/>
                <w:b/>
                <w:caps/>
                <w:color w:val="A8784F"/>
                <w:sz w:val="17"/>
              </w:rPr>
              <w:t xml:space="preserve">ALCANCE  </w:t>
            </w:r>
            <w:r>
              <w:rPr>
                <w:rFonts w:ascii="Arial" w:hAnsi="Arial" w:eastAsia="Arial" w:cs="Arial"/>
                <w:b/>
                <w:color w:val="202726"/>
                <w:sz w:val="21"/>
              </w:rPr>
              <w:t>Objetivo: 30-45 minutos muy pulidos. Si hace falta recortar, 20 minutos excelentes tienen prioridad sobre 45 mediocres.</w:t>
            </w:r>
          </w:p>
        </w:tc>
      </w:tr>
    </w:tbl>
    <w:p>
      <w:pPr>
        <w:spacing w:after="40"/>
      </w:pPr>
    </w:p>
    <w:p>
      <w:pPr>
        <w:spacing w:after="0"/>
      </w:pPr>
      <w:r>
        <w:br w:type="page"/>
      </w:r>
    </w:p>
    <w:p>
      <w:pPr>
        <w:pageBreakBefore w:val="0"/>
        <w:spacing w:before="0" w:after="60"/>
      </w:pPr>
    </w:p>
    <w:tbl>
      <w:tblPr>
        <w:tblW w:type="dxa" w:w="9360"/>
        <w:jc w:val="left"/>
        <w:tblLayout w:type="fixed"/>
        <w:tblLook w:firstColumn="1" w:firstRow="1" w:lastColumn="0" w:lastRow="0" w:noHBand="0" w:noVBand="1" w:val="04A0"/>
        <w:tblInd w:type="dxa" w:w="150"/>
        <w:tblBorders>
          <w:top w:val="single" w:sz="5" w:space="0" w:color="A8784F"/>
          <w:left w:val="single" w:sz="5" w:space="0" w:color="A8784F"/>
          <w:bottom w:val="single" w:sz="5" w:space="0" w:color="A8784F"/>
          <w:right w:val="single" w:sz="5" w:space="0" w:color="A8784F"/>
          <w:insideH w:val="single" w:sz="5" w:space="0" w:color="A8784F"/>
          <w:insideV w:val="single" w:sz="5" w:space="0" w:color="A8784F"/>
        </w:tblBorders>
      </w:tblPr>
      <w:tblGrid>
        <w:gridCol w:w="1320"/>
        <w:gridCol w:w="8040"/>
      </w:tblGrid>
      <w:tr>
        <w:trPr>
          <w:cantSplit/>
        </w:trPr>
        <w:tc>
          <w:tcPr>
            <w:tcW w:type="dxa" w:w="1320"/>
            <w:shd w:val="clear" w:color="auto" w:fill="090E0F"/>
            <w:tcMar>
              <w:top w:w="50" w:type="dxa"/>
              <w:bottom w:w="50" w:type="dxa"/>
              <w:start w:w="150" w:type="dxa"/>
              <w:end w:w="150" w:type="dxa"/>
            </w:tcMar>
          </w:tcPr>
          <w:p>
            <w:pPr>
              <w:spacing w:before="280" w:after="280"/>
              <w:jc w:val="center"/>
            </w:pPr>
            <w:r>
              <w:rPr>
                <w:rFonts w:ascii="Arial Narrow" w:hAnsi="Arial Narrow" w:eastAsia="Arial Narrow" w:cs="Arial Narrow"/>
                <w:b/>
                <w:color w:val="78B9BD"/>
                <w:sz w:val="64"/>
              </w:rPr>
              <w:t>02</w:t>
            </w:r>
          </w:p>
        </w:tc>
        <w:tc>
          <w:tcPr>
            <w:tcW w:type="dxa" w:w="8040"/>
            <w:shd w:val="clear" w:color="auto" w:fill="E9DFD0"/>
            <w:tcMar>
              <w:top w:w="50" w:type="dxa"/>
              <w:bottom w:w="50" w:type="dxa"/>
              <w:start w:w="150" w:type="dxa"/>
              <w:end w:w="150" w:type="dxa"/>
            </w:tcMar>
          </w:tcPr>
          <w:p>
            <w:pPr>
              <w:spacing w:before="140" w:after="40"/>
            </w:pPr>
            <w:r>
              <w:rPr>
                <w:rFonts w:ascii="Arial Narrow" w:hAnsi="Arial Narrow" w:eastAsia="Arial Narrow" w:cs="Arial Narrow"/>
                <w:b/>
                <w:caps/>
                <w:color w:val="171D1D"/>
                <w:sz w:val="40"/>
              </w:rPr>
              <w:t>GAMEPLAY</w:t>
            </w:r>
          </w:p>
          <w:p>
            <w:pPr>
              <w:spacing w:before="0" w:after="140"/>
            </w:pPr>
            <w:r>
              <w:rPr>
                <w:rFonts w:ascii="Arial" w:hAnsi="Arial" w:eastAsia="Arial" w:cs="Arial"/>
                <w:color w:val="65716E"/>
                <w:sz w:val="19"/>
              </w:rPr>
              <w:t>Cooperación temporal, exposición y verificación.</w:t>
            </w:r>
          </w:p>
        </w:tc>
      </w:tr>
    </w:tbl>
    <w:p>
      <w:pPr>
        <w:spacing w:after="120"/>
      </w:pPr>
    </w:p>
    <w:p>
      <w:pPr>
        <w:pStyle w:val="Heading2"/>
      </w:pPr>
      <w:r>
        <w:t>2.1 Objetivo y core loop</w:t>
      </w:r>
    </w:p>
    <w:p>
      <w:pPr>
        <w:keepLines w:val="0"/>
      </w:pPr>
      <w:r>
        <w:rPr>
          <w:rFonts w:ascii="Arial" w:hAnsi="Arial" w:eastAsia="Arial" w:cs="Arial"/>
          <w:i w:val="0"/>
          <w:color w:val="202726"/>
        </w:rPr>
        <w:t>El objetivo local es resolver pruebas coordinando acciones con un Echo. El objetivo global es reconstruir dos traumas conectados y confrontar el recuerdo que mantiene activa la pesadilla.</w:t>
      </w:r>
    </w:p>
    <w:tbl>
      <w:tblPr>
        <w:tblW w:type="dxa" w:w="9360"/>
        <w:jc w:val="left"/>
        <w:tblLayout w:type="fixed"/>
        <w:tblLook w:firstColumn="1" w:firstRow="1" w:lastColumn="0" w:lastRow="0" w:noHBand="0" w:noVBand="1" w:val="04A0"/>
        <w:tblInd w:type="dxa" w:w="70"/>
      </w:tblPr>
      <w:tblGrid>
        <w:gridCol w:w="1337"/>
        <w:gridCol w:w="1337"/>
        <w:gridCol w:w="1337"/>
        <w:gridCol w:w="1337"/>
        <w:gridCol w:w="1337"/>
        <w:gridCol w:w="1337"/>
        <w:gridCol w:w="1338"/>
      </w:tblGrid>
      <w:tr>
        <w:trPr/>
        <w:tc>
          <w:tcPr>
            <w:tcW w:type="dxa" w:w="1337"/>
            <w:shd w:val="clear" w:color="auto" w:fill="DDE4DF"/>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01</w:t>
              <w:br/>
            </w:r>
            <w:r>
              <w:rPr>
                <w:rFonts w:ascii="Arial" w:hAnsi="Arial" w:eastAsia="Arial" w:cs="Arial"/>
                <w:b/>
                <w:color w:val="202726"/>
                <w:sz w:val="17"/>
              </w:rPr>
              <w:t>EXPLORAR</w:t>
            </w:r>
          </w:p>
        </w:tc>
        <w:tc>
          <w:tcPr>
            <w:tcW w:type="dxa" w:w="1337"/>
            <w:shd w:val="clear" w:color="auto" w:fill="ECEDE7"/>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02</w:t>
              <w:br/>
            </w:r>
            <w:r>
              <w:rPr>
                <w:rFonts w:ascii="Arial" w:hAnsi="Arial" w:eastAsia="Arial" w:cs="Arial"/>
                <w:b/>
                <w:color w:val="202726"/>
                <w:sz w:val="17"/>
              </w:rPr>
              <w:t>ESCUCHAR</w:t>
            </w:r>
          </w:p>
        </w:tc>
        <w:tc>
          <w:tcPr>
            <w:tcW w:type="dxa" w:w="1337"/>
            <w:shd w:val="clear" w:color="auto" w:fill="DDE4DF"/>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03</w:t>
              <w:br/>
            </w:r>
            <w:r>
              <w:rPr>
                <w:rFonts w:ascii="Arial" w:hAnsi="Arial" w:eastAsia="Arial" w:cs="Arial"/>
                <w:b/>
                <w:color w:val="202726"/>
                <w:sz w:val="17"/>
              </w:rPr>
              <w:t>PLANIFICAR</w:t>
            </w:r>
          </w:p>
        </w:tc>
        <w:tc>
          <w:tcPr>
            <w:tcW w:type="dxa" w:w="1337"/>
            <w:shd w:val="clear" w:color="auto" w:fill="ECEDE7"/>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04</w:t>
              <w:br/>
            </w:r>
            <w:r>
              <w:rPr>
                <w:rFonts w:ascii="Arial" w:hAnsi="Arial" w:eastAsia="Arial" w:cs="Arial"/>
                <w:b/>
                <w:color w:val="202726"/>
                <w:sz w:val="17"/>
              </w:rPr>
              <w:t>EXPONERSE</w:t>
            </w:r>
          </w:p>
        </w:tc>
        <w:tc>
          <w:tcPr>
            <w:tcW w:type="dxa" w:w="1337"/>
            <w:shd w:val="clear" w:color="auto" w:fill="DDE4DF"/>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05</w:t>
              <w:br/>
            </w:r>
            <w:r>
              <w:rPr>
                <w:rFonts w:ascii="Arial" w:hAnsi="Arial" w:eastAsia="Arial" w:cs="Arial"/>
                <w:b/>
                <w:color w:val="202726"/>
                <w:sz w:val="17"/>
              </w:rPr>
              <w:t>RECALL</w:t>
            </w:r>
          </w:p>
        </w:tc>
        <w:tc>
          <w:tcPr>
            <w:tcW w:type="dxa" w:w="1337"/>
            <w:shd w:val="clear" w:color="auto" w:fill="ECEDE7"/>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06</w:t>
              <w:br/>
            </w:r>
            <w:r>
              <w:rPr>
                <w:rFonts w:ascii="Arial" w:hAnsi="Arial" w:eastAsia="Arial" w:cs="Arial"/>
                <w:b/>
                <w:color w:val="202726"/>
                <w:sz w:val="17"/>
              </w:rPr>
              <w:t>COOPERAR</w:t>
            </w:r>
          </w:p>
        </w:tc>
        <w:tc>
          <w:tcPr>
            <w:tcW w:type="dxa" w:w="1338"/>
            <w:shd w:val="clear" w:color="auto" w:fill="DDE4DF"/>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07</w:t>
              <w:br/>
            </w:r>
            <w:r>
              <w:rPr>
                <w:rFonts w:ascii="Arial" w:hAnsi="Arial" w:eastAsia="Arial" w:cs="Arial"/>
                <w:b/>
                <w:color w:val="202726"/>
                <w:sz w:val="17"/>
              </w:rPr>
              <w:t>VERIFICAR</w:t>
            </w:r>
          </w:p>
        </w:tc>
      </w:tr>
    </w:tbl>
    <w:p>
      <w:pPr>
        <w:pStyle w:val="EPCaption"/>
        <w:spacing w:before="60" w:after="160"/>
        <w:jc w:val="center"/>
      </w:pPr>
      <w:r>
        <w:rPr>
          <w:rFonts w:ascii="Arial" w:hAnsi="Arial" w:eastAsia="Arial" w:cs="Arial"/>
          <w:i/>
          <w:color w:val="65716E"/>
          <w:sz w:val="17"/>
        </w:rPr>
        <w:t>El ciclo vuelve a comenzar con mayor conocimiento y menor confianza.</w:t>
      </w:r>
    </w:p>
    <w:p>
      <w:pPr>
        <w:pStyle w:val="Heading2"/>
      </w:pPr>
      <w:r>
        <w:t>2.2 RECALL</w:t>
      </w:r>
    </w:p>
    <w:p>
      <w:pPr>
        <w:keepLines w:val="0"/>
      </w:pPr>
      <w:r>
        <w:rPr>
          <w:rFonts w:ascii="Arial" w:hAnsi="Arial" w:eastAsia="Arial" w:cs="Arial"/>
          <w:i w:val="0"/>
          <w:color w:val="202726"/>
        </w:rPr>
        <w:t>RECALL restaura la prueba a una base conocida y convierte el intento anterior en la única grabación activa. La espera accidental antes de comenzar no forma parte de la línea temporal; las pausas deliberadas posteriores sí se reproducen completas.</w:t>
      </w:r>
    </w:p>
    <w:tbl>
      <w:tblPr>
        <w:tblW w:type="dxa" w:w="9360"/>
        <w:jc w:val="left"/>
        <w:tblLayout w:type="fixed"/>
        <w:tblLook w:firstColumn="1" w:firstRow="1" w:lastColumn="0" w:lastRow="0" w:noHBand="0" w:noVBand="1" w:val="04A0"/>
        <w:tblInd w:type="dxa" w:w="70"/>
      </w:tblPr>
      <w:tblGrid>
        <w:gridCol w:w="1560"/>
        <w:gridCol w:w="1560"/>
        <w:gridCol w:w="1560"/>
        <w:gridCol w:w="1560"/>
        <w:gridCol w:w="1560"/>
        <w:gridCol w:w="1560"/>
      </w:tblGrid>
      <w:tr>
        <w:trPr/>
        <w:tc>
          <w:tcPr>
            <w:tcW w:type="dxa" w:w="1560"/>
            <w:shd w:val="clear" w:color="auto" w:fill="DDE4DF"/>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01</w:t>
              <w:br/>
            </w:r>
            <w:r>
              <w:rPr>
                <w:rFonts w:ascii="Arial" w:hAnsi="Arial" w:eastAsia="Arial" w:cs="Arial"/>
                <w:b/>
                <w:color w:val="202726"/>
                <w:sz w:val="17"/>
              </w:rPr>
              <w:t>REGISTRAR</w:t>
            </w:r>
          </w:p>
        </w:tc>
        <w:tc>
          <w:tcPr>
            <w:tcW w:type="dxa" w:w="1560"/>
            <w:shd w:val="clear" w:color="auto" w:fill="ECEDE7"/>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02</w:t>
              <w:br/>
            </w:r>
            <w:r>
              <w:rPr>
                <w:rFonts w:ascii="Arial" w:hAnsi="Arial" w:eastAsia="Arial" w:cs="Arial"/>
                <w:b/>
                <w:color w:val="202726"/>
                <w:sz w:val="17"/>
              </w:rPr>
              <w:t>RECALL</w:t>
            </w:r>
          </w:p>
        </w:tc>
        <w:tc>
          <w:tcPr>
            <w:tcW w:type="dxa" w:w="1560"/>
            <w:shd w:val="clear" w:color="auto" w:fill="DDE4DF"/>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03</w:t>
              <w:br/>
            </w:r>
            <w:r>
              <w:rPr>
                <w:rFonts w:ascii="Arial" w:hAnsi="Arial" w:eastAsia="Arial" w:cs="Arial"/>
                <w:b/>
                <w:color w:val="202726"/>
                <w:sz w:val="17"/>
              </w:rPr>
              <w:t>RESTAURAR</w:t>
            </w:r>
          </w:p>
        </w:tc>
        <w:tc>
          <w:tcPr>
            <w:tcW w:type="dxa" w:w="1560"/>
            <w:shd w:val="clear" w:color="auto" w:fill="ECEDE7"/>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04</w:t>
              <w:br/>
            </w:r>
            <w:r>
              <w:rPr>
                <w:rFonts w:ascii="Arial" w:hAnsi="Arial" w:eastAsia="Arial" w:cs="Arial"/>
                <w:b/>
                <w:color w:val="202726"/>
                <w:sz w:val="17"/>
              </w:rPr>
              <w:t>CREAR ECHO</w:t>
            </w:r>
          </w:p>
        </w:tc>
        <w:tc>
          <w:tcPr>
            <w:tcW w:type="dxa" w:w="1560"/>
            <w:shd w:val="clear" w:color="auto" w:fill="DDE4DF"/>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05</w:t>
              <w:br/>
            </w:r>
            <w:r>
              <w:rPr>
                <w:rFonts w:ascii="Arial" w:hAnsi="Arial" w:eastAsia="Arial" w:cs="Arial"/>
                <w:b/>
                <w:color w:val="202726"/>
                <w:sz w:val="17"/>
              </w:rPr>
              <w:t>REPRODUCIR</w:t>
            </w:r>
          </w:p>
        </w:tc>
        <w:tc>
          <w:tcPr>
            <w:tcW w:type="dxa" w:w="1560"/>
            <w:shd w:val="clear" w:color="auto" w:fill="ECEDE7"/>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06</w:t>
              <w:br/>
            </w:r>
            <w:r>
              <w:rPr>
                <w:rFonts w:ascii="Arial" w:hAnsi="Arial" w:eastAsia="Arial" w:cs="Arial"/>
                <w:b/>
                <w:color w:val="202726"/>
                <w:sz w:val="17"/>
              </w:rPr>
              <w:t>CONTINUAR</w:t>
            </w:r>
          </w:p>
        </w:tc>
      </w:tr>
    </w:tbl>
    <w:p>
      <w:pPr>
        <w:pStyle w:val="Heading3"/>
      </w:pPr>
      <w:r>
        <w:t>Contrato funcional</w:t>
      </w:r>
    </w:p>
    <w:p>
      <w:pPr>
        <w:numPr>
          <w:ilvl w:val="0"/>
          <w:numId w:val="11"/>
        </w:numPr>
        <w:spacing w:before="0" w:after="80" w:line="300" w:lineRule="auto"/>
        <w:ind w:left="540" w:hanging="271"/>
      </w:pPr>
      <w:r>
        <w:rPr>
          <w:rFonts w:ascii="Arial" w:hAnsi="Arial" w:eastAsia="Arial" w:cs="Arial"/>
          <w:color w:val="202726"/>
        </w:rPr>
        <w:t>Restaurar jugador, mecanismos y prueba a una base conocida.</w:t>
      </w:r>
    </w:p>
    <w:p>
      <w:pPr>
        <w:numPr>
          <w:ilvl w:val="0"/>
          <w:numId w:val="11"/>
        </w:numPr>
        <w:spacing w:before="0" w:after="80" w:line="300" w:lineRule="auto"/>
        <w:ind w:left="540" w:hanging="271"/>
      </w:pPr>
      <w:r>
        <w:rPr>
          <w:rFonts w:ascii="Arial" w:hAnsi="Arial" w:eastAsia="Arial" w:cs="Arial"/>
          <w:color w:val="202726"/>
        </w:rPr>
        <w:t>Reproducir el último intento con timing estable y repetible.</w:t>
      </w:r>
    </w:p>
    <w:p>
      <w:pPr>
        <w:numPr>
          <w:ilvl w:val="0"/>
          <w:numId w:val="11"/>
        </w:numPr>
        <w:spacing w:before="0" w:after="80" w:line="300" w:lineRule="auto"/>
        <w:ind w:left="540" w:hanging="271"/>
      </w:pPr>
      <w:r>
        <w:rPr>
          <w:rFonts w:ascii="Arial" w:hAnsi="Arial" w:eastAsia="Arial" w:cs="Arial"/>
          <w:color w:val="202726"/>
        </w:rPr>
        <w:t>Mantener exactamente un Echo activo.</w:t>
      </w:r>
    </w:p>
    <w:p>
      <w:pPr>
        <w:numPr>
          <w:ilvl w:val="0"/>
          <w:numId w:val="11"/>
        </w:numPr>
        <w:spacing w:before="0" w:after="80" w:line="300" w:lineRule="auto"/>
        <w:ind w:left="540" w:hanging="271"/>
      </w:pPr>
      <w:r>
        <w:rPr>
          <w:rFonts w:ascii="Arial" w:hAnsi="Arial" w:eastAsia="Arial" w:cs="Arial"/>
          <w:color w:val="202726"/>
        </w:rPr>
        <w:t>Soportar resets consecutivos sin acumular estado o degradar la solución.</w:t>
      </w:r>
    </w:p>
    <w:tbl>
      <w:tblPr>
        <w:tblW w:type="dxa" w:w="9360"/>
        <w:jc w:val="left"/>
        <w:tblLayout w:type="fixed"/>
        <w:tblLook w:firstColumn="1" w:firstRow="1" w:lastColumn="0" w:lastRow="0" w:noHBand="0" w:noVBand="1" w:val="04A0"/>
        <w:tblInd w:type="dxa" w:w="180"/>
      </w:tblPr>
      <w:tblGrid>
        <w:gridCol w:w="9360"/>
      </w:tblGrid>
      <w:tr>
        <w:trPr/>
        <w:tc>
          <w:tcPr>
            <w:tcW w:type="dxa" w:w="9360"/>
            <w:shd w:val="clear" w:color="auto" w:fill="ECEDE7"/>
            <w:tcBorders>
              <w:top w:val="nil" w:sz="0" w:space="0" w:color="ECEDE7"/>
              <w:bottom w:val="nil" w:sz="0" w:space="0" w:color="ECEDE7"/>
              <w:right w:val="nil" w:sz="0" w:space="0" w:color="ECEDE7"/>
              <w:left w:val="single" w:sz="24" w:space="0" w:color="A8784F"/>
            </w:tcBorders>
            <w:tcMar>
              <w:top w:w="110" w:type="dxa"/>
              <w:bottom w:w="110" w:type="dxa"/>
              <w:start w:w="180" w:type="dxa"/>
              <w:end w:w="180" w:type="dxa"/>
            </w:tcMar>
          </w:tcPr>
          <w:p>
            <w:pPr>
              <w:spacing w:before="60" w:after="60" w:line="276" w:lineRule="auto"/>
            </w:pPr>
            <w:r>
              <w:rPr>
                <w:rFonts w:ascii="Arial" w:hAnsi="Arial" w:eastAsia="Arial" w:cs="Arial"/>
                <w:b/>
                <w:caps/>
                <w:color w:val="A8784F"/>
                <w:sz w:val="17"/>
              </w:rPr>
              <w:t xml:space="preserve">REGLA DE DISEÑO  </w:t>
            </w:r>
            <w:r>
              <w:rPr>
                <w:rFonts w:ascii="Arial" w:hAnsi="Arial" w:eastAsia="Arial" w:cs="Arial"/>
                <w:b/>
                <w:color w:val="202726"/>
                <w:sz w:val="21"/>
              </w:rPr>
              <w:t>El avance combina puzzle, exploración, audio, narrativa, consecuencia y recuperación; la duración no se mide por cantidad de salas.</w:t>
            </w:r>
          </w:p>
        </w:tc>
      </w:tr>
    </w:tbl>
    <w:p>
      <w:pPr>
        <w:spacing w:after="40"/>
      </w:pPr>
    </w:p>
    <w:p>
      <w:pPr>
        <w:spacing w:after="0"/>
      </w:pPr>
      <w:r>
        <w:br w:type="page"/>
      </w:r>
    </w:p>
    <w:p>
      <w:pPr>
        <w:pStyle w:val="EPPartLabel"/>
        <w:keepNext/>
        <w:keepLines/>
        <w:spacing w:after="100"/>
      </w:pPr>
      <w:r>
        <w:rPr>
          <w:rFonts w:ascii="Arial" w:hAnsi="Arial" w:eastAsia="Arial" w:cs="Arial"/>
          <w:b/>
          <w:caps/>
          <w:color w:val="A8784F"/>
          <w:sz w:val="17"/>
        </w:rPr>
        <w:t>02 / GAMEPLAY</w:t>
      </w:r>
    </w:p>
    <w:p>
      <w:pPr>
        <w:pStyle w:val="Heading2"/>
      </w:pPr>
      <w:r>
        <w:t>2.3 Contrato del Echo</w:t>
      </w:r>
    </w:p>
    <w:tbl>
      <w:tblPr>
        <w:tblW w:type="dxa" w:w="9360"/>
        <w:jc w:val="left"/>
        <w:tblLayout w:type="fixed"/>
        <w:tblLook w:firstColumn="1" w:firstRow="1" w:lastColumn="0" w:lastRow="0" w:noHBand="0" w:noVBand="1" w:val="04A0"/>
        <w:tblInd w:type="dxa" w:w="180"/>
      </w:tblPr>
      <w:tblGrid>
        <w:gridCol w:w="9360"/>
      </w:tblGrid>
      <w:tr>
        <w:trPr/>
        <w:tc>
          <w:tcPr>
            <w:tcW w:type="dxa" w:w="9360"/>
            <w:shd w:val="clear" w:color="auto" w:fill="171D1D"/>
            <w:tcBorders>
              <w:top w:val="nil" w:sz="0" w:space="0" w:color="171D1D"/>
              <w:bottom w:val="nil" w:sz="0" w:space="0" w:color="171D1D"/>
              <w:right w:val="nil" w:sz="0" w:space="0" w:color="171D1D"/>
              <w:left w:val="single" w:sz="24" w:space="0" w:color="78B9BD"/>
            </w:tcBorders>
            <w:tcMar>
              <w:top w:w="110" w:type="dxa"/>
              <w:bottom w:w="110" w:type="dxa"/>
              <w:start w:w="180" w:type="dxa"/>
              <w:end w:w="180" w:type="dxa"/>
            </w:tcMar>
          </w:tcPr>
          <w:p>
            <w:pPr>
              <w:spacing w:before="60" w:after="60" w:line="276" w:lineRule="auto"/>
            </w:pPr>
            <w:r>
              <w:rPr>
                <w:rFonts w:ascii="Arial" w:hAnsi="Arial" w:eastAsia="Arial" w:cs="Arial"/>
                <w:b/>
                <w:caps/>
                <w:color w:val="78B9BD"/>
                <w:sz w:val="17"/>
              </w:rPr>
              <w:t xml:space="preserve">REGLA ABSOLUTA  </w:t>
            </w:r>
            <w:r>
              <w:rPr>
                <w:rFonts w:ascii="Arial" w:hAnsi="Arial" w:eastAsia="Arial" w:cs="Arial"/>
                <w:b/>
                <w:color w:val="FFFFFF"/>
                <w:sz w:val="21"/>
              </w:rPr>
              <w:t>El Echo nunca fabrica ni altera datos que realmente registró. La aparente falta de fiabilidad pertenece a la memoria, el contexto y la percepción.</w:t>
            </w:r>
          </w:p>
        </w:tc>
      </w:tr>
    </w:tbl>
    <w:p>
      <w:pPr>
        <w:spacing w:after="40"/>
      </w:pPr>
    </w:p>
    <w:tbl>
      <w:tblPr>
        <w:tblW w:type="dxa" w:w="9360"/>
        <w:jc w:val="left"/>
        <w:tblLayout w:type="fixed"/>
        <w:tblLook w:firstColumn="1" w:firstRow="1" w:lastColumn="0" w:lastRow="0" w:noHBand="0" w:noVBand="1" w:val="04A0"/>
        <w:tblInd w:type="dxa" w:w="120"/>
        <w:tblBorders>
          <w:top w:val="single" w:sz="4" w:space="0" w:color="ADB4AA"/>
          <w:left w:val="single" w:sz="4" w:space="0" w:color="ADB4AA"/>
          <w:bottom w:val="single" w:sz="4" w:space="0" w:color="ADB4AA"/>
          <w:right w:val="single" w:sz="4" w:space="0" w:color="ADB4AA"/>
          <w:insideH w:val="single" w:sz="4" w:space="0" w:color="ADB4AA"/>
          <w:insideV w:val="single" w:sz="4" w:space="0" w:color="ADB4AA"/>
        </w:tblBorders>
      </w:tblPr>
      <w:tblGrid>
        <w:gridCol w:w="2900"/>
        <w:gridCol w:w="4180"/>
        <w:gridCol w:w="2280"/>
      </w:tblGrid>
      <w:tr>
        <w:trPr>
          <w:tblHeader w:val="true"/>
          <w:cantSplit/>
        </w:trPr>
        <w:tc>
          <w:tcPr>
            <w:tcW w:type="dxa" w:w="2900"/>
            <w:shd w:val="clear" w:color="auto" w:fill="171D1D"/>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Regla confiable</w:t>
            </w:r>
          </w:p>
        </w:tc>
        <w:tc>
          <w:tcPr>
            <w:tcW w:type="dxa" w:w="4180"/>
            <w:shd w:val="clear" w:color="auto" w:fill="171D1D"/>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Horror compatible</w:t>
            </w:r>
          </w:p>
        </w:tc>
        <w:tc>
          <w:tcPr>
            <w:tcW w:type="dxa" w:w="2280"/>
            <w:shd w:val="clear" w:color="auto" w:fill="171D1D"/>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Lectura</w:t>
            </w:r>
          </w:p>
        </w:tc>
      </w:tr>
      <w:tr>
        <w:trPr>
          <w:cantSplit/>
        </w:trPr>
        <w:tc>
          <w:tcPr>
            <w:tcW w:type="dxa" w:w="29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Repite ruta y timing</w:t>
            </w:r>
          </w:p>
        </w:tc>
        <w:tc>
          <w:tcPr>
            <w:tcW w:type="dxa" w:w="418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El entorno cambia el significado de la misma ruta</w:t>
            </w:r>
          </w:p>
        </w:tc>
        <w:tc>
          <w:tcPr>
            <w:tcW w:type="dxa" w:w="228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La memoria queda en duda</w:t>
            </w:r>
          </w:p>
        </w:tc>
      </w:tr>
      <w:tr>
        <w:trPr>
          <w:cantSplit/>
        </w:trPr>
        <w:tc>
          <w:tcPr>
            <w:tcW w:type="dxa" w:w="29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Termina y desaparece</w:t>
            </w:r>
          </w:p>
        </w:tc>
        <w:tc>
          <w:tcPr>
            <w:tcW w:type="dxa" w:w="418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Pasos ajenos continúan después</w:t>
            </w:r>
          </w:p>
        </w:tc>
        <w:tc>
          <w:tcPr>
            <w:tcW w:type="dxa" w:w="228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Presencia no confirmada</w:t>
            </w:r>
          </w:p>
        </w:tc>
      </w:tr>
      <w:tr>
        <w:trPr>
          <w:cantSplit/>
        </w:trPr>
        <w:tc>
          <w:tcPr>
            <w:tcW w:type="dxa" w:w="29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Reproduce canales implementados</w:t>
            </w:r>
          </w:p>
        </w:tc>
        <w:tc>
          <w:tcPr>
            <w:tcW w:type="dxa" w:w="418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Un canal nuevo revela más verdad tras ser aprobado</w:t>
            </w:r>
          </w:p>
        </w:tc>
        <w:tc>
          <w:tcPr>
            <w:tcW w:type="dxa" w:w="228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Testigo más completo</w:t>
            </w:r>
          </w:p>
        </w:tc>
      </w:tr>
      <w:tr>
        <w:trPr>
          <w:cantSplit/>
        </w:trPr>
        <w:tc>
          <w:tcPr>
            <w:tcW w:type="dxa" w:w="29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Existe si hubo grabación</w:t>
            </w:r>
          </w:p>
        </w:tc>
        <w:tc>
          <w:tcPr>
            <w:tcW w:type="dxa" w:w="418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Se recupera un ciclo omitido claramente distinto</w:t>
            </w:r>
          </w:p>
        </w:tc>
        <w:tc>
          <w:tcPr>
            <w:tcW w:type="dxa" w:w="228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Vacío de memoria</w:t>
            </w:r>
          </w:p>
        </w:tc>
      </w:tr>
      <w:tr>
        <w:trPr>
          <w:cantSplit/>
        </w:trPr>
        <w:tc>
          <w:tcPr>
            <w:tcW w:type="dxa" w:w="29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No actúa por cuenta propia</w:t>
            </w:r>
          </w:p>
        </w:tc>
        <w:tc>
          <w:tcPr>
            <w:tcW w:type="dxa" w:w="418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La evidencia aparece donde ya estaba orientado</w:t>
            </w:r>
          </w:p>
        </w:tc>
        <w:tc>
          <w:tcPr>
            <w:tcW w:type="dxa" w:w="228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Relectura inquietante</w:t>
            </w:r>
          </w:p>
        </w:tc>
      </w:tr>
      <w:tr>
        <w:trPr>
          <w:cantSplit/>
        </w:trPr>
        <w:tc>
          <w:tcPr>
            <w:tcW w:type="dxa" w:w="29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El sonido funcional no miente</w:t>
            </w:r>
          </w:p>
        </w:tc>
        <w:tc>
          <w:tcPr>
            <w:tcW w:type="dxa" w:w="418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Un motivo temporal responde desde otro espacio</w:t>
            </w:r>
          </w:p>
        </w:tc>
        <w:tc>
          <w:tcPr>
            <w:tcW w:type="dxa" w:w="228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Contradicción contextual</w:t>
            </w:r>
          </w:p>
        </w:tc>
      </w:tr>
    </w:tbl>
    <w:p>
      <w:pPr>
        <w:spacing w:after="100"/>
      </w:pPr>
    </w:p>
    <w:p>
      <w:pPr>
        <w:pStyle w:val="Heading2"/>
      </w:pPr>
      <w:r>
        <w:t>Capacidades del alcance actual</w:t>
      </w:r>
    </w:p>
    <w:p>
      <w:pPr>
        <w:numPr>
          <w:ilvl w:val="0"/>
          <w:numId w:val="10"/>
        </w:numPr>
        <w:spacing w:before="0" w:after="80" w:line="300" w:lineRule="auto"/>
        <w:ind w:left="540" w:hanging="271"/>
      </w:pPr>
      <w:r>
        <w:rPr>
          <w:rFonts w:ascii="Arial" w:hAnsi="Arial" w:eastAsia="Arial" w:cs="Arial"/>
          <w:color w:val="202726"/>
        </w:rPr>
        <w:t>Movimiento y orientación del protagonista.</w:t>
      </w:r>
    </w:p>
    <w:p>
      <w:pPr>
        <w:numPr>
          <w:ilvl w:val="0"/>
          <w:numId w:val="10"/>
        </w:numPr>
        <w:spacing w:before="0" w:after="80" w:line="300" w:lineRule="auto"/>
        <w:ind w:left="540" w:hanging="271"/>
      </w:pPr>
      <w:r>
        <w:rPr>
          <w:rFonts w:ascii="Arial" w:hAnsi="Arial" w:eastAsia="Arial" w:cs="Arial"/>
          <w:color w:val="202726"/>
        </w:rPr>
        <w:t>Ocupación física de sensores por Player y Echo.</w:t>
      </w:r>
    </w:p>
    <w:p>
      <w:pPr>
        <w:numPr>
          <w:ilvl w:val="0"/>
          <w:numId w:val="10"/>
        </w:numPr>
        <w:spacing w:before="0" w:after="80" w:line="300" w:lineRule="auto"/>
        <w:ind w:left="540" w:hanging="271"/>
      </w:pPr>
      <w:r>
        <w:rPr>
          <w:rFonts w:ascii="Arial" w:hAnsi="Arial" w:eastAsia="Arial" w:cs="Arial"/>
          <w:color w:val="202726"/>
        </w:rPr>
        <w:t>Sin deformación monstruosa del Echo; el comportamiento y la evidencia llevan el horror.</w:t>
      </w:r>
    </w:p>
    <w:p>
      <w:pPr>
        <w:keepLines w:val="0"/>
      </w:pPr>
      <w:r>
        <w:rPr>
          <w:rFonts w:ascii="Arial" w:hAnsi="Arial" w:eastAsia="Arial" w:cs="Arial"/>
          <w:i/>
          <w:color w:val="202726"/>
        </w:rPr>
        <w:t>Un ciclo omitido puede revelar una verdad que el protagonista reprimió. Debe presentarse como otra grabación auténtica, nunca como una copia conocida que cambió arbitrariamente.</w:t>
      </w:r>
    </w:p>
    <w:p>
      <w:pPr>
        <w:spacing w:after="0"/>
      </w:pPr>
      <w:r>
        <w:br w:type="page"/>
      </w:r>
    </w:p>
    <w:p>
      <w:pPr>
        <w:pStyle w:val="EPPartLabel"/>
        <w:keepNext/>
        <w:keepLines/>
        <w:spacing w:after="100"/>
      </w:pPr>
      <w:r>
        <w:rPr>
          <w:rFonts w:ascii="Arial" w:hAnsi="Arial" w:eastAsia="Arial" w:cs="Arial"/>
          <w:b/>
          <w:caps/>
          <w:color w:val="A8784F"/>
          <w:sz w:val="17"/>
        </w:rPr>
        <w:t>02 / GAMEPLAY</w:t>
      </w:r>
    </w:p>
    <w:p>
      <w:pPr>
        <w:pStyle w:val="Heading2"/>
      </w:pPr>
      <w:r>
        <w:t>2.4 Puzzles como vulnerabilidad</w:t>
      </w:r>
    </w:p>
    <w:p>
      <w:pPr>
        <w:keepLines w:val="0"/>
      </w:pPr>
      <w:r>
        <w:rPr>
          <w:rFonts w:ascii="Arial" w:hAnsi="Arial" w:eastAsia="Arial" w:cs="Arial"/>
          <w:i w:val="0"/>
          <w:color w:val="202726"/>
        </w:rPr>
        <w:t>La dificultad objetivo es moderada: comprender, planificar y coordinar sin ejecución frame-perfect. Cada prueba combina una función mecánica con una exposición sensorial concreta.</w:t>
      </w:r>
    </w:p>
    <w:tbl>
      <w:tblPr>
        <w:tblW w:type="dxa" w:w="9360"/>
        <w:jc w:val="left"/>
        <w:tblLayout w:type="fixed"/>
        <w:tblLook w:firstColumn="1" w:firstRow="1" w:lastColumn="0" w:lastRow="0" w:noHBand="0" w:noVBand="1" w:val="04A0"/>
        <w:tblInd w:type="dxa" w:w="120"/>
        <w:tblBorders>
          <w:top w:val="single" w:sz="4" w:space="0" w:color="ADB4AA"/>
          <w:left w:val="single" w:sz="4" w:space="0" w:color="ADB4AA"/>
          <w:bottom w:val="single" w:sz="4" w:space="0" w:color="ADB4AA"/>
          <w:right w:val="single" w:sz="4" w:space="0" w:color="ADB4AA"/>
          <w:insideH w:val="single" w:sz="4" w:space="0" w:color="ADB4AA"/>
          <w:insideV w:val="single" w:sz="4" w:space="0" w:color="ADB4AA"/>
        </w:tblBorders>
      </w:tblPr>
      <w:tblGrid>
        <w:gridCol w:w="1900"/>
        <w:gridCol w:w="3600"/>
        <w:gridCol w:w="3860"/>
      </w:tblGrid>
      <w:tr>
        <w:trPr>
          <w:tblHeader w:val="true"/>
          <w:cantSplit/>
        </w:trPr>
        <w:tc>
          <w:tcPr>
            <w:tcW w:type="dxa" w:w="190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Función</w:t>
            </w:r>
          </w:p>
        </w:tc>
        <w:tc>
          <w:tcPr>
            <w:tcW w:type="dxa" w:w="360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Situación</w:t>
            </w:r>
          </w:p>
        </w:tc>
        <w:tc>
          <w:tcPr>
            <w:tcW w:type="dxa" w:w="386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Vulnerabilidad</w:t>
            </w:r>
          </w:p>
        </w:tc>
      </w:tr>
      <w:tr>
        <w:trPr>
          <w:cantSplit/>
        </w:trPr>
        <w:tc>
          <w:tcPr>
            <w:tcW w:type="dxa" w:w="19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Confianza</w:t>
            </w:r>
          </w:p>
        </w:tc>
        <w:tc>
          <w:tcPr>
            <w:tcW w:type="dxa" w:w="36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Regla temporal legible</w:t>
            </w:r>
          </w:p>
        </w:tc>
        <w:tc>
          <w:tcPr>
            <w:tcW w:type="dxa" w:w="38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Aprender que el Echo es exacto</w:t>
            </w:r>
          </w:p>
        </w:tc>
      </w:tr>
      <w:tr>
        <w:trPr>
          <w:cantSplit/>
        </w:trPr>
        <w:tc>
          <w:tcPr>
            <w:tcW w:type="dxa" w:w="19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Atención dividida</w:t>
            </w:r>
          </w:p>
        </w:tc>
        <w:tc>
          <w:tcPr>
            <w:tcW w:type="dxa" w:w="36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Terminal o acción sostenida</w:t>
            </w:r>
          </w:p>
        </w:tc>
        <w:tc>
          <w:tcPr>
            <w:tcW w:type="dxa" w:w="38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Dar la espalda y escuchar</w:t>
            </w:r>
          </w:p>
        </w:tc>
      </w:tr>
      <w:tr>
        <w:trPr>
          <w:cantSplit/>
        </w:trPr>
        <w:tc>
          <w:tcPr>
            <w:tcW w:type="dxa" w:w="19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Retorno</w:t>
            </w:r>
          </w:p>
        </w:tc>
        <w:tc>
          <w:tcPr>
            <w:tcW w:type="dxa" w:w="36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Cruzar un espacio conocido</w:t>
            </w:r>
          </w:p>
        </w:tc>
        <w:tc>
          <w:tcPr>
            <w:tcW w:type="dxa" w:w="38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Comparar lo que cambió</w:t>
            </w:r>
          </w:p>
        </w:tc>
      </w:tr>
      <w:tr>
        <w:trPr>
          <w:cantSplit/>
        </w:trPr>
        <w:tc>
          <w:tcPr>
            <w:tcW w:type="dxa" w:w="19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Separación</w:t>
            </w:r>
          </w:p>
        </w:tc>
        <w:tc>
          <w:tcPr>
            <w:tcW w:type="dxa" w:w="36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Echo fuera de vista</w:t>
            </w:r>
          </w:p>
        </w:tc>
        <w:tc>
          <w:tcPr>
            <w:tcW w:type="dxa" w:w="38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Depender sin confirmar visualmente</w:t>
            </w:r>
          </w:p>
        </w:tc>
      </w:tr>
      <w:tr>
        <w:trPr>
          <w:cantSplit/>
        </w:trPr>
        <w:tc>
          <w:tcPr>
            <w:tcW w:type="dxa" w:w="19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Escucha</w:t>
            </w:r>
          </w:p>
        </w:tc>
        <w:tc>
          <w:tcPr>
            <w:tcW w:type="dxa" w:w="36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Esperar mientras algo se aproxima</w:t>
            </w:r>
          </w:p>
        </w:tc>
        <w:tc>
          <w:tcPr>
            <w:tcW w:type="dxa" w:w="38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Sostener el plan bajo presión</w:t>
            </w:r>
          </w:p>
        </w:tc>
      </w:tr>
      <w:tr>
        <w:trPr>
          <w:cantSplit/>
        </w:trPr>
        <w:tc>
          <w:tcPr>
            <w:tcW w:type="dxa" w:w="19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Memoria</w:t>
            </w:r>
          </w:p>
        </w:tc>
        <w:tc>
          <w:tcPr>
            <w:tcW w:type="dxa" w:w="36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Grabación exacta con nuevo contexto</w:t>
            </w:r>
          </w:p>
        </w:tc>
        <w:tc>
          <w:tcPr>
            <w:tcW w:type="dxa" w:w="38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Aceptar evidencia incómoda</w:t>
            </w:r>
          </w:p>
        </w:tc>
      </w:tr>
    </w:tbl>
    <w:p>
      <w:pPr>
        <w:spacing w:after="100"/>
      </w:pPr>
    </w:p>
    <w:p>
      <w:pPr>
        <w:pStyle w:val="Heading2"/>
      </w:pPr>
      <w:r>
        <w:t>2.5 Flujo del espacio</w:t>
      </w:r>
    </w:p>
    <w:tbl>
      <w:tblPr>
        <w:tblW w:type="dxa" w:w="9360"/>
        <w:jc w:val="left"/>
        <w:tblLayout w:type="fixed"/>
        <w:tblLook w:firstColumn="1" w:firstRow="1" w:lastColumn="0" w:lastRow="0" w:noHBand="0" w:noVBand="1" w:val="04A0"/>
        <w:tblInd w:type="dxa" w:w="70"/>
      </w:tblPr>
      <w:tblGrid>
        <w:gridCol w:w="1337"/>
        <w:gridCol w:w="1337"/>
        <w:gridCol w:w="1337"/>
        <w:gridCol w:w="1337"/>
        <w:gridCol w:w="1337"/>
        <w:gridCol w:w="1337"/>
        <w:gridCol w:w="1338"/>
      </w:tblGrid>
      <w:tr>
        <w:trPr/>
        <w:tc>
          <w:tcPr>
            <w:tcW w:type="dxa" w:w="1337"/>
            <w:shd w:val="clear" w:color="auto" w:fill="DDE4DF"/>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01</w:t>
              <w:br/>
            </w:r>
            <w:r>
              <w:rPr>
                <w:rFonts w:ascii="Arial" w:hAnsi="Arial" w:eastAsia="Arial" w:cs="Arial"/>
                <w:b/>
                <w:color w:val="202726"/>
                <w:sz w:val="17"/>
              </w:rPr>
              <w:t>INICIO</w:t>
            </w:r>
          </w:p>
        </w:tc>
        <w:tc>
          <w:tcPr>
            <w:tcW w:type="dxa" w:w="1337"/>
            <w:shd w:val="clear" w:color="auto" w:fill="ECEDE7"/>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02</w:t>
              <w:br/>
            </w:r>
            <w:r>
              <w:rPr>
                <w:rFonts w:ascii="Arial" w:hAnsi="Arial" w:eastAsia="Arial" w:cs="Arial"/>
                <w:b/>
                <w:color w:val="202726"/>
                <w:sz w:val="17"/>
              </w:rPr>
              <w:t>HUB</w:t>
            </w:r>
          </w:p>
        </w:tc>
        <w:tc>
          <w:tcPr>
            <w:tcW w:type="dxa" w:w="1337"/>
            <w:shd w:val="clear" w:color="auto" w:fill="DDE4DF"/>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03</w:t>
              <w:br/>
            </w:r>
            <w:r>
              <w:rPr>
                <w:rFonts w:ascii="Arial" w:hAnsi="Arial" w:eastAsia="Arial" w:cs="Arial"/>
                <w:b/>
                <w:color w:val="202726"/>
                <w:sz w:val="17"/>
              </w:rPr>
              <w:t>PRUEBA</w:t>
            </w:r>
          </w:p>
        </w:tc>
        <w:tc>
          <w:tcPr>
            <w:tcW w:type="dxa" w:w="1337"/>
            <w:shd w:val="clear" w:color="auto" w:fill="ECEDE7"/>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04</w:t>
              <w:br/>
            </w:r>
            <w:r>
              <w:rPr>
                <w:rFonts w:ascii="Arial" w:hAnsi="Arial" w:eastAsia="Arial" w:cs="Arial"/>
                <w:b/>
                <w:color w:val="202726"/>
                <w:sz w:val="17"/>
              </w:rPr>
              <w:t>RECALL</w:t>
            </w:r>
          </w:p>
        </w:tc>
        <w:tc>
          <w:tcPr>
            <w:tcW w:type="dxa" w:w="1337"/>
            <w:shd w:val="clear" w:color="auto" w:fill="DDE4DF"/>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05</w:t>
              <w:br/>
            </w:r>
            <w:r>
              <w:rPr>
                <w:rFonts w:ascii="Arial" w:hAnsi="Arial" w:eastAsia="Arial" w:cs="Arial"/>
                <w:b/>
                <w:color w:val="202726"/>
                <w:sz w:val="17"/>
              </w:rPr>
              <w:t>RESOLUCIÓN</w:t>
            </w:r>
          </w:p>
        </w:tc>
        <w:tc>
          <w:tcPr>
            <w:tcW w:type="dxa" w:w="1337"/>
            <w:shd w:val="clear" w:color="auto" w:fill="ECEDE7"/>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06</w:t>
              <w:br/>
            </w:r>
            <w:r>
              <w:rPr>
                <w:rFonts w:ascii="Arial" w:hAnsi="Arial" w:eastAsia="Arial" w:cs="Arial"/>
                <w:b/>
                <w:color w:val="202726"/>
                <w:sz w:val="17"/>
              </w:rPr>
              <w:t>RETORNO</w:t>
            </w:r>
          </w:p>
        </w:tc>
        <w:tc>
          <w:tcPr>
            <w:tcW w:type="dxa" w:w="1338"/>
            <w:shd w:val="clear" w:color="auto" w:fill="DDE4DF"/>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07</w:t>
              <w:br/>
            </w:r>
            <w:r>
              <w:rPr>
                <w:rFonts w:ascii="Arial" w:hAnsi="Arial" w:eastAsia="Arial" w:cs="Arial"/>
                <w:b/>
                <w:color w:val="202726"/>
                <w:sz w:val="17"/>
              </w:rPr>
              <w:t>CAPÍTULO</w:t>
            </w:r>
          </w:p>
        </w:tc>
      </w:tr>
    </w:tbl>
    <w:p>
      <w:pPr>
        <w:pStyle w:val="EPCaption"/>
        <w:spacing w:before="60" w:after="160"/>
        <w:jc w:val="center"/>
      </w:pPr>
      <w:r>
        <w:rPr>
          <w:rFonts w:ascii="Arial" w:hAnsi="Arial" w:eastAsia="Arial" w:cs="Arial"/>
          <w:i/>
          <w:color w:val="65716E"/>
          <w:sz w:val="17"/>
        </w:rPr>
        <w:t>El ciclo vuelve a comenzar con mayor conocimiento y menor confianza.</w:t>
      </w:r>
    </w:p>
    <w:p>
      <w:pPr>
        <w:keepLines w:val="0"/>
      </w:pPr>
      <w:r>
        <w:rPr>
          <w:rFonts w:ascii="Arial" w:hAnsi="Arial" w:eastAsia="Arial" w:cs="Arial"/>
          <w:i w:val="0"/>
          <w:color w:val="202726"/>
        </w:rPr>
        <w:t>Un hub pequeño conecta secuencias lineales y backtracking limitado. Cada retorno puede alterar un detalle conocido. No hay HP ni muerte convencional; el sueño puede forzar un nuevo ciclo.</w:t>
      </w:r>
    </w:p>
    <w:p>
      <w:pPr>
        <w:pStyle w:val="Heading2"/>
      </w:pPr>
      <w:r>
        <w:t>2.6 UI, idioma y accesibilidad</w:t>
      </w:r>
    </w:p>
    <w:p>
      <w:pPr>
        <w:numPr>
          <w:ilvl w:val="0"/>
          <w:numId w:val="10"/>
        </w:numPr>
        <w:spacing w:before="0" w:after="80" w:line="300" w:lineRule="auto"/>
        <w:ind w:left="540" w:hanging="271"/>
      </w:pPr>
      <w:r>
        <w:rPr>
          <w:rFonts w:ascii="Arial" w:hAnsi="Arial" w:eastAsia="Arial" w:cs="Arial"/>
          <w:color w:val="202726"/>
        </w:rPr>
        <w:t>HUD mínimo y preferentemente diegético; sin vida, minimap ni quest tracker.</w:t>
      </w:r>
    </w:p>
    <w:p>
      <w:pPr>
        <w:numPr>
          <w:ilvl w:val="0"/>
          <w:numId w:val="10"/>
        </w:numPr>
        <w:spacing w:before="0" w:after="80" w:line="300" w:lineRule="auto"/>
        <w:ind w:left="540" w:hanging="271"/>
      </w:pPr>
      <w:r>
        <w:rPr>
          <w:rFonts w:ascii="Arial" w:hAnsi="Arial" w:eastAsia="Arial" w:cs="Arial"/>
          <w:color w:val="202726"/>
        </w:rPr>
        <w:t>Voz principal en inglés con subtítulos configurables en español e inglés.</w:t>
      </w:r>
    </w:p>
    <w:p>
      <w:pPr>
        <w:numPr>
          <w:ilvl w:val="0"/>
          <w:numId w:val="10"/>
        </w:numPr>
        <w:spacing w:before="0" w:after="80" w:line="300" w:lineRule="auto"/>
        <w:ind w:left="540" w:hanging="271"/>
      </w:pPr>
      <w:r>
        <w:rPr>
          <w:rFonts w:ascii="Arial" w:hAnsi="Arial" w:eastAsia="Arial" w:cs="Arial"/>
          <w:color w:val="202726"/>
        </w:rPr>
        <w:t>Feedback inequívoco para interacción y RECALL; retículo contextual sólo si mejora legibilidad.</w:t>
      </w:r>
    </w:p>
    <w:p>
      <w:pPr>
        <w:numPr>
          <w:ilvl w:val="0"/>
          <w:numId w:val="10"/>
        </w:numPr>
        <w:spacing w:before="0" w:after="80" w:line="300" w:lineRule="auto"/>
        <w:ind w:left="540" w:hanging="271"/>
      </w:pPr>
      <w:r>
        <w:rPr>
          <w:rFonts w:ascii="Arial" w:hAnsi="Arial" w:eastAsia="Arial" w:cs="Arial"/>
          <w:color w:val="202726"/>
        </w:rPr>
        <w:t>Headphones y Speakers, calibración L/R, controles Ambience/SFX/Voice y Reduced Dynamics planificados.</w:t>
      </w:r>
    </w:p>
    <w:p>
      <w:pPr>
        <w:numPr>
          <w:ilvl w:val="0"/>
          <w:numId w:val="10"/>
        </w:numPr>
        <w:spacing w:before="0" w:after="80" w:line="300" w:lineRule="auto"/>
        <w:ind w:left="540" w:hanging="271"/>
      </w:pPr>
      <w:r>
        <w:rPr>
          <w:rFonts w:ascii="Arial" w:hAnsi="Arial" w:eastAsia="Arial" w:cs="Arial"/>
          <w:color w:val="202726"/>
        </w:rPr>
        <w:t>Mensaje: Designed for headphones. Set a comfortable volume; details do not require high volume.</w:t>
      </w:r>
    </w:p>
    <w:p>
      <w:pPr>
        <w:spacing w:after="0"/>
      </w:pPr>
      <w:r>
        <w:br w:type="page"/>
      </w:r>
    </w:p>
    <w:p>
      <w:pPr>
        <w:pStyle w:val="EPPartLabel"/>
        <w:keepNext/>
        <w:keepLines/>
        <w:spacing w:after="100"/>
      </w:pPr>
      <w:r>
        <w:rPr>
          <w:rFonts w:ascii="Arial" w:hAnsi="Arial" w:eastAsia="Arial" w:cs="Arial"/>
          <w:b/>
          <w:caps/>
          <w:color w:val="A8784F"/>
          <w:sz w:val="17"/>
        </w:rPr>
        <w:t>02 / GAMEPLAY</w:t>
      </w:r>
    </w:p>
    <w:p>
      <w:pPr>
        <w:pStyle w:val="Heading2"/>
      </w:pPr>
      <w:r>
        <w:t>2.7 Progresión de horror</w:t>
      </w:r>
    </w:p>
    <w:p>
      <w:pPr>
        <w:keepLines w:val="0"/>
      </w:pPr>
      <w:r>
        <w:rPr>
          <w:rFonts w:ascii="Arial" w:hAnsi="Arial" w:eastAsia="Arial" w:cs="Arial"/>
          <w:i w:val="0"/>
          <w:color w:val="202726"/>
        </w:rPr>
        <w:t>La experiencia establece seguridad mecánica y luego presiona la percepción mediante sonido espacial, recurrencia, variantes autorales, consecuencias y evidencia incompleta. Puede ser intensa durante la mayor parte del juego sin confirmar una amenaza física ni corromper el Echo.</w:t>
      </w:r>
    </w:p>
    <w:tbl>
      <w:tblPr>
        <w:tblW w:type="dxa" w:w="9360"/>
        <w:jc w:val="left"/>
        <w:tblLayout w:type="fixed"/>
        <w:tblLook w:firstColumn="1" w:firstRow="1" w:lastColumn="0" w:lastRow="0" w:noHBand="0" w:noVBand="1" w:val="04A0"/>
        <w:tblInd w:type="dxa" w:w="120"/>
        <w:tblBorders>
          <w:top w:val="single" w:sz="4" w:space="0" w:color="ADB4AA"/>
          <w:left w:val="single" w:sz="4" w:space="0" w:color="ADB4AA"/>
          <w:bottom w:val="single" w:sz="4" w:space="0" w:color="ADB4AA"/>
          <w:right w:val="single" w:sz="4" w:space="0" w:color="ADB4AA"/>
          <w:insideH w:val="single" w:sz="4" w:space="0" w:color="ADB4AA"/>
          <w:insideV w:val="single" w:sz="4" w:space="0" w:color="ADB4AA"/>
        </w:tblBorders>
      </w:tblPr>
      <w:tblGrid>
        <w:gridCol w:w="1650"/>
        <w:gridCol w:w="1450"/>
        <w:gridCol w:w="3900"/>
        <w:gridCol w:w="2360"/>
      </w:tblGrid>
      <w:tr>
        <w:trPr>
          <w:tblHeader w:val="true"/>
          <w:cantSplit/>
        </w:trPr>
        <w:tc>
          <w:tcPr>
            <w:tcW w:type="dxa" w:w="165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Capítulo</w:t>
            </w:r>
          </w:p>
        </w:tc>
        <w:tc>
          <w:tcPr>
            <w:tcW w:type="dxa" w:w="145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Emoción</w:t>
            </w:r>
          </w:p>
        </w:tc>
        <w:tc>
          <w:tcPr>
            <w:tcW w:type="dxa" w:w="390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Gameplay / horror</w:t>
            </w:r>
          </w:p>
        </w:tc>
        <w:tc>
          <w:tcPr>
            <w:tcW w:type="dxa" w:w="236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Espacio</w:t>
            </w:r>
          </w:p>
        </w:tc>
      </w:tr>
      <w:tr>
        <w:trPr>
          <w:cantSplit/>
        </w:trPr>
        <w:tc>
          <w:tcPr>
            <w:tcW w:type="dxa" w:w="165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I - Protocol</w:t>
            </w:r>
          </w:p>
        </w:tc>
        <w:tc>
          <w:tcPr>
            <w:tcW w:type="dxa" w:w="145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Curiosidad</w:t>
            </w:r>
          </w:p>
        </w:tc>
        <w:tc>
          <w:tcPr>
            <w:tcW w:type="dxa" w:w="39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Reglas confiables y primer impacto inquietante</w:t>
            </w:r>
          </w:p>
        </w:tc>
        <w:tc>
          <w:tcPr>
            <w:tcW w:type="dxa" w:w="23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Instalación clínica</w:t>
            </w:r>
          </w:p>
        </w:tc>
      </w:tr>
      <w:tr>
        <w:trPr>
          <w:cantSplit/>
        </w:trPr>
        <w:tc>
          <w:tcPr>
            <w:tcW w:type="dxa" w:w="165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II - Familiarity</w:t>
            </w:r>
          </w:p>
        </w:tc>
        <w:tc>
          <w:tcPr>
            <w:tcW w:type="dxa" w:w="145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Inquietud</w:t>
            </w:r>
          </w:p>
        </w:tc>
        <w:tc>
          <w:tcPr>
            <w:tcW w:type="dxa" w:w="39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Duda espacial y memoria doméstica</w:t>
            </w:r>
          </w:p>
        </w:tc>
        <w:tc>
          <w:tcPr>
            <w:tcW w:type="dxa" w:w="23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Detalles familiares</w:t>
            </w:r>
          </w:p>
        </w:tc>
      </w:tr>
      <w:tr>
        <w:trPr>
          <w:cantSplit/>
        </w:trPr>
        <w:tc>
          <w:tcPr>
            <w:tcW w:type="dxa" w:w="165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III - Recollection</w:t>
            </w:r>
          </w:p>
        </w:tc>
        <w:tc>
          <w:tcPr>
            <w:tcW w:type="dxa" w:w="145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Duda</w:t>
            </w:r>
          </w:p>
        </w:tc>
        <w:tc>
          <w:tcPr>
            <w:tcW w:type="dxa" w:w="39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Presencia y tiempo invaden las pruebas</w:t>
            </w:r>
          </w:p>
        </w:tc>
        <w:tc>
          <w:tcPr>
            <w:tcW w:type="dxa" w:w="23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Pasillos personales</w:t>
            </w:r>
          </w:p>
        </w:tc>
      </w:tr>
      <w:tr>
        <w:trPr>
          <w:cantSplit/>
        </w:trPr>
        <w:tc>
          <w:tcPr>
            <w:tcW w:type="dxa" w:w="165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IV - Denial</w:t>
            </w:r>
          </w:p>
        </w:tc>
        <w:tc>
          <w:tcPr>
            <w:tcW w:type="dxa" w:w="145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Paranoia</w:t>
            </w:r>
          </w:p>
        </w:tc>
        <w:tc>
          <w:tcPr>
            <w:tcW w:type="dxa" w:w="39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Grabaciones verdaderas contradicen el relato</w:t>
            </w:r>
          </w:p>
        </w:tc>
        <w:tc>
          <w:tcPr>
            <w:tcW w:type="dxa" w:w="23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Memoria coexistente</w:t>
            </w:r>
          </w:p>
        </w:tc>
      </w:tr>
      <w:tr>
        <w:trPr>
          <w:cantSplit/>
        </w:trPr>
        <w:tc>
          <w:tcPr>
            <w:tcW w:type="dxa" w:w="165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V - Acceptance</w:t>
            </w:r>
          </w:p>
        </w:tc>
        <w:tc>
          <w:tcPr>
            <w:tcW w:type="dxa" w:w="145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Terror / tristeza</w:t>
            </w:r>
          </w:p>
        </w:tc>
        <w:tc>
          <w:tcPr>
            <w:tcW w:type="dxa" w:w="39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Traumas, responsabilidad y desenlace</w:t>
            </w:r>
          </w:p>
        </w:tc>
        <w:tc>
          <w:tcPr>
            <w:tcW w:type="dxa" w:w="23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Arquitectura imposible</w:t>
            </w:r>
          </w:p>
        </w:tc>
      </w:tr>
    </w:tbl>
    <w:p>
      <w:pPr>
        <w:spacing w:after="100"/>
      </w:pPr>
    </w:p>
    <w:p>
      <w:pPr>
        <w:pStyle w:val="Heading2"/>
      </w:pPr>
      <w:r>
        <w:t>Gramática del miedo</w:t>
      </w:r>
    </w:p>
    <w:tbl>
      <w:tblPr>
        <w:tblW w:type="dxa" w:w="9360"/>
        <w:jc w:val="left"/>
        <w:tblLayout w:type="fixed"/>
        <w:tblLook w:firstColumn="1" w:firstRow="1" w:lastColumn="0" w:lastRow="0" w:noHBand="0" w:noVBand="1" w:val="04A0"/>
        <w:tblInd w:type="dxa" w:w="120"/>
        <w:tblBorders>
          <w:top w:val="single" w:sz="4" w:space="0" w:color="ADB4AA"/>
          <w:left w:val="single" w:sz="4" w:space="0" w:color="ADB4AA"/>
          <w:bottom w:val="single" w:sz="4" w:space="0" w:color="ADB4AA"/>
          <w:right w:val="single" w:sz="4" w:space="0" w:color="ADB4AA"/>
          <w:insideH w:val="single" w:sz="4" w:space="0" w:color="ADB4AA"/>
          <w:insideV w:val="single" w:sz="4" w:space="0" w:color="ADB4AA"/>
        </w:tblBorders>
      </w:tblPr>
      <w:tblGrid>
        <w:gridCol w:w="4680"/>
        <w:gridCol w:w="4680"/>
      </w:tblGrid>
      <w:tr>
        <w:trPr>
          <w:tblHeader w:val="true"/>
          <w:cantSplit/>
        </w:trPr>
        <w:tc>
          <w:tcPr>
            <w:tcW w:type="dxa" w:w="4680"/>
            <w:shd w:val="clear" w:color="auto" w:fill="171D1D"/>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Priorizar</w:t>
            </w:r>
          </w:p>
        </w:tc>
        <w:tc>
          <w:tcPr>
            <w:tcW w:type="dxa" w:w="4680"/>
            <w:shd w:val="clear" w:color="auto" w:fill="171D1D"/>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Evitar</w:t>
            </w:r>
          </w:p>
        </w:tc>
      </w:tr>
      <w:tr>
        <w:trPr>
          <w:cantSplit/>
        </w:trPr>
        <w:tc>
          <w:tcPr>
            <w:tcW w:type="dxa" w:w="468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Motivos recurrentes con variantes y consecuencias</w:t>
            </w:r>
          </w:p>
        </w:tc>
        <w:tc>
          <w:tcPr>
            <w:tcW w:type="dxa" w:w="468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Ruido constante o eventos aleatorios</w:t>
            </w:r>
          </w:p>
        </w:tc>
      </w:tr>
      <w:tr>
        <w:trPr>
          <w:cantSplit/>
        </w:trPr>
        <w:tc>
          <w:tcPr>
            <w:tcW w:type="dxa" w:w="468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Dirección, proximidad, ataque, espectro y contraste</w:t>
            </w:r>
          </w:p>
        </w:tc>
        <w:tc>
          <w:tcPr>
            <w:tcW w:type="dxa" w:w="468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Volumen alto como sustituto de diseño</w:t>
            </w:r>
          </w:p>
        </w:tc>
      </w:tr>
      <w:tr>
        <w:trPr>
          <w:cantSplit/>
        </w:trPr>
        <w:tc>
          <w:tcPr>
            <w:tcW w:type="dxa" w:w="468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Oír, localizar, comprobar y encontrar evidencia parcial</w:t>
            </w:r>
          </w:p>
        </w:tc>
        <w:tc>
          <w:tcPr>
            <w:tcW w:type="dxa" w:w="468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Anomalías sin preparación ni efecto perceptual</w:t>
            </w:r>
          </w:p>
        </w:tc>
      </w:tr>
      <w:tr>
        <w:trPr>
          <w:cantSplit/>
        </w:trPr>
        <w:tc>
          <w:tcPr>
            <w:tcW w:type="dxa" w:w="468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Preparación &gt; impacto &gt; consecuencia &gt; recuperación</w:t>
            </w:r>
          </w:p>
        </w:tc>
        <w:tc>
          <w:tcPr>
            <w:tcW w:type="dxa" w:w="468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Explicación inmediata o persecución constante</w:t>
            </w:r>
          </w:p>
        </w:tc>
      </w:tr>
    </w:tbl>
    <w:p>
      <w:pPr>
        <w:spacing w:after="100"/>
      </w:pPr>
    </w:p>
    <w:tbl>
      <w:tblPr>
        <w:tblW w:type="dxa" w:w="9360"/>
        <w:jc w:val="left"/>
        <w:tblLayout w:type="fixed"/>
        <w:tblLook w:firstColumn="1" w:firstRow="1" w:lastColumn="0" w:lastRow="0" w:noHBand="0" w:noVBand="1" w:val="04A0"/>
        <w:tblInd w:type="dxa" w:w="180"/>
      </w:tblPr>
      <w:tblGrid>
        <w:gridCol w:w="9360"/>
      </w:tblGrid>
      <w:tr>
        <w:trPr/>
        <w:tc>
          <w:tcPr>
            <w:tcW w:type="dxa" w:w="9360"/>
            <w:shd w:val="clear" w:color="auto" w:fill="E6D8D4"/>
            <w:tcBorders>
              <w:top w:val="nil" w:sz="0" w:space="0" w:color="E6D8D4"/>
              <w:bottom w:val="nil" w:sz="0" w:space="0" w:color="E6D8D4"/>
              <w:right w:val="nil" w:sz="0" w:space="0" w:color="E6D8D4"/>
              <w:left w:val="single" w:sz="24" w:space="0" w:color="763C40"/>
            </w:tcBorders>
            <w:tcMar>
              <w:top w:w="110" w:type="dxa"/>
              <w:bottom w:w="110" w:type="dxa"/>
              <w:start w:w="180" w:type="dxa"/>
              <w:end w:w="180" w:type="dxa"/>
            </w:tcMar>
          </w:tcPr>
          <w:p>
            <w:pPr>
              <w:spacing w:before="60" w:after="60" w:line="276" w:lineRule="auto"/>
            </w:pPr>
            <w:r>
              <w:rPr>
                <w:rFonts w:ascii="Arial" w:hAnsi="Arial" w:eastAsia="Arial" w:cs="Arial"/>
                <w:b/>
                <w:caps/>
                <w:color w:val="763C40"/>
                <w:sz w:val="17"/>
              </w:rPr>
              <w:t xml:space="preserve">GATE HUMANO  </w:t>
            </w:r>
            <w:r>
              <w:rPr>
                <w:rFonts w:ascii="Arial" w:hAnsi="Arial" w:eastAsia="Arial" w:cs="Arial"/>
                <w:b w:val="0"/>
                <w:color w:val="202726"/>
                <w:sz w:val="21"/>
              </w:rPr>
              <w:t>Un evento no funciona porque se reprodujo: debe provocar duda, orientación, chequeo del entorno o una respuesta emocional observable sin exigir volumen inseguro.</w:t>
            </w:r>
          </w:p>
        </w:tc>
      </w:tr>
    </w:tbl>
    <w:p>
      <w:pPr>
        <w:spacing w:after="40"/>
      </w:pPr>
    </w:p>
    <w:p>
      <w:pPr>
        <w:spacing w:after="0"/>
      </w:pPr>
      <w:r>
        <w:br w:type="page"/>
      </w:r>
    </w:p>
    <w:p>
      <w:pPr>
        <w:pStyle w:val="EPPartLabel"/>
        <w:keepNext/>
        <w:keepLines/>
        <w:spacing w:after="100"/>
      </w:pPr>
      <w:r>
        <w:rPr>
          <w:rFonts w:ascii="Arial" w:hAnsi="Arial" w:eastAsia="Arial" w:cs="Arial"/>
          <w:b/>
          <w:caps/>
          <w:color w:val="A8784F"/>
          <w:sz w:val="17"/>
        </w:rPr>
        <w:t>02 / GAMEPLAY</w:t>
      </w:r>
    </w:p>
    <w:p>
      <w:pPr>
        <w:pStyle w:val="Heading2"/>
      </w:pPr>
      <w:r>
        <w:t>2.8 Diseño narrativo</w:t>
      </w:r>
    </w:p>
    <w:tbl>
      <w:tblPr>
        <w:tblW w:type="dxa" w:w="9360"/>
        <w:jc w:val="left"/>
        <w:tblLayout w:type="fixed"/>
        <w:tblLook w:firstColumn="1" w:firstRow="1" w:lastColumn="0" w:lastRow="0" w:noHBand="0" w:noVBand="1" w:val="04A0"/>
        <w:tblInd w:type="dxa" w:w="180"/>
      </w:tblPr>
      <w:tblGrid>
        <w:gridCol w:w="9360"/>
      </w:tblGrid>
      <w:tr>
        <w:trPr/>
        <w:tc>
          <w:tcPr>
            <w:tcW w:type="dxa" w:w="9360"/>
            <w:shd w:val="clear" w:color="auto" w:fill="171D1D"/>
            <w:tcBorders>
              <w:top w:val="nil" w:sz="0" w:space="0" w:color="171D1D"/>
              <w:bottom w:val="nil" w:sz="0" w:space="0" w:color="171D1D"/>
              <w:right w:val="nil" w:sz="0" w:space="0" w:color="171D1D"/>
              <w:left w:val="single" w:sz="24" w:space="0" w:color="78B9BD"/>
            </w:tcBorders>
            <w:tcMar>
              <w:top w:w="110" w:type="dxa"/>
              <w:bottom w:w="110" w:type="dxa"/>
              <w:start w:w="180" w:type="dxa"/>
              <w:end w:w="180" w:type="dxa"/>
            </w:tcMar>
          </w:tcPr>
          <w:p>
            <w:pPr>
              <w:spacing w:before="60" w:after="60" w:line="276" w:lineRule="auto"/>
            </w:pPr>
            <w:r>
              <w:rPr>
                <w:rFonts w:ascii="Arial" w:hAnsi="Arial" w:eastAsia="Arial" w:cs="Arial"/>
                <w:b/>
                <w:caps/>
                <w:color w:val="78B9BD"/>
                <w:sz w:val="17"/>
              </w:rPr>
              <w:t xml:space="preserve">GIRO CENTRAL  </w:t>
            </w:r>
            <w:r>
              <w:rPr>
                <w:rFonts w:ascii="Arial" w:hAnsi="Arial" w:eastAsia="Arial" w:cs="Arial"/>
                <w:b/>
                <w:color w:val="FFFFFF"/>
                <w:sz w:val="21"/>
              </w:rPr>
              <w:t>Los Echoes recuerdan correctamente. La memoria y percepción del protagonista son las que han sido alteradas.</w:t>
            </w:r>
          </w:p>
        </w:tc>
      </w:tr>
    </w:tbl>
    <w:p>
      <w:pPr>
        <w:spacing w:after="40"/>
      </w:pPr>
    </w:p>
    <w:p>
      <w:pPr>
        <w:keepLines w:val="0"/>
      </w:pPr>
      <w:r>
        <w:rPr>
          <w:rFonts w:ascii="Arial" w:hAnsi="Arial" w:eastAsia="Arial" w:cs="Arial"/>
          <w:i w:val="0"/>
          <w:color w:val="202726"/>
        </w:rPr>
        <w:t>La pesadilla conecta dos acontecimientos. Durante la infancia, el protagonista estuvo involucrado en un accidente que terminó con la muerte de su hermano menor. En la adultez, otro accidente relacionado con su hijo recreó simbólicamente la misma decisión: provocar indirectamente, entrar en pánico, huir y alterar el recuerdo. Exactamente qué ocurrió y cuánto podía evitar permanece TBD.</w:t>
      </w:r>
    </w:p>
    <w:tbl>
      <w:tblPr>
        <w:tblW w:type="dxa" w:w="9360"/>
        <w:jc w:val="left"/>
        <w:tblLayout w:type="fixed"/>
        <w:tblLook w:firstColumn="1" w:firstRow="1" w:lastColumn="0" w:lastRow="0" w:noHBand="0" w:noVBand="1" w:val="04A0"/>
        <w:tblInd w:type="dxa" w:w="70"/>
      </w:tblPr>
      <w:tblGrid>
        <w:gridCol w:w="2340"/>
        <w:gridCol w:w="2340"/>
        <w:gridCol w:w="2340"/>
        <w:gridCol w:w="2340"/>
      </w:tblGrid>
      <w:tr>
        <w:trPr/>
        <w:tc>
          <w:tcPr>
            <w:tcW w:type="dxa" w:w="2340"/>
            <w:shd w:val="clear" w:color="auto" w:fill="DDE4DF"/>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01</w:t>
              <w:br/>
            </w:r>
            <w:r>
              <w:rPr>
                <w:rFonts w:ascii="Arial" w:hAnsi="Arial" w:eastAsia="Arial" w:cs="Arial"/>
                <w:b/>
                <w:color w:val="202726"/>
                <w:sz w:val="17"/>
              </w:rPr>
              <w:t>PROVOCA</w:t>
            </w:r>
          </w:p>
        </w:tc>
        <w:tc>
          <w:tcPr>
            <w:tcW w:type="dxa" w:w="2340"/>
            <w:shd w:val="clear" w:color="auto" w:fill="ECEDE7"/>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02</w:t>
              <w:br/>
            </w:r>
            <w:r>
              <w:rPr>
                <w:rFonts w:ascii="Arial" w:hAnsi="Arial" w:eastAsia="Arial" w:cs="Arial"/>
                <w:b/>
                <w:color w:val="202726"/>
                <w:sz w:val="17"/>
              </w:rPr>
              <w:t>PÁNICO</w:t>
            </w:r>
          </w:p>
        </w:tc>
        <w:tc>
          <w:tcPr>
            <w:tcW w:type="dxa" w:w="2340"/>
            <w:shd w:val="clear" w:color="auto" w:fill="DDE4DF"/>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03</w:t>
              <w:br/>
            </w:r>
            <w:r>
              <w:rPr>
                <w:rFonts w:ascii="Arial" w:hAnsi="Arial" w:eastAsia="Arial" w:cs="Arial"/>
                <w:b/>
                <w:color w:val="202726"/>
                <w:sz w:val="17"/>
              </w:rPr>
              <w:t>HUYE</w:t>
            </w:r>
          </w:p>
        </w:tc>
        <w:tc>
          <w:tcPr>
            <w:tcW w:type="dxa" w:w="2340"/>
            <w:shd w:val="clear" w:color="auto" w:fill="ECEDE7"/>
            <w:vAlign w:val="center"/>
            <w:tcBorders>
              <w:top w:val="single" w:sz="4" w:space="0" w:color="ADB4AA"/>
              <w:bottom w:val="single" w:sz="4" w:space="0" w:color="ADB4AA"/>
              <w:left w:val="single" w:sz="4" w:space="0" w:color="ADB4AA"/>
              <w:right w:val="single" w:sz="4" w:space="0" w:color="ADB4AA"/>
            </w:tcBorders>
            <w:tcMar>
              <w:top w:w="90" w:type="dxa"/>
              <w:bottom w:w="90" w:type="dxa"/>
              <w:start w:w="70" w:type="dxa"/>
              <w:end w:w="70" w:type="dxa"/>
            </w:tcMar>
          </w:tcPr>
          <w:p>
            <w:pPr>
              <w:spacing w:before="100" w:after="100"/>
              <w:jc w:val="center"/>
            </w:pPr>
            <w:r>
              <w:rPr>
                <w:rFonts w:ascii="Arial" w:hAnsi="Arial" w:eastAsia="Arial" w:cs="Arial"/>
                <w:b/>
                <w:color w:val="456F72"/>
                <w:sz w:val="16"/>
              </w:rPr>
              <w:t>04</w:t>
              <w:br/>
            </w:r>
            <w:r>
              <w:rPr>
                <w:rFonts w:ascii="Arial" w:hAnsi="Arial" w:eastAsia="Arial" w:cs="Arial"/>
                <w:b/>
                <w:color w:val="202726"/>
                <w:sz w:val="17"/>
              </w:rPr>
              <w:t>ALTERA EL RECUERDO</w:t>
            </w:r>
          </w:p>
        </w:tc>
      </w:tr>
    </w:tbl>
    <w:p>
      <w:pPr>
        <w:pStyle w:val="Heading2"/>
      </w:pPr>
      <w:r>
        <w:t>Voz, figuras y motivos</w:t>
      </w:r>
    </w:p>
    <w:p>
      <w:pPr>
        <w:numPr>
          <w:ilvl w:val="0"/>
          <w:numId w:val="10"/>
        </w:numPr>
        <w:spacing w:before="0" w:after="80" w:line="300" w:lineRule="auto"/>
        <w:ind w:left="540" w:hanging="271"/>
      </w:pPr>
      <w:r>
        <w:rPr>
          <w:rFonts w:ascii="Arial" w:hAnsi="Arial" w:eastAsia="Arial" w:cs="Arial"/>
          <w:color w:val="202726"/>
        </w:rPr>
        <w:t>Una voz inicialmente profesional guía las pruebas y puede negar hechos observados.</w:t>
      </w:r>
    </w:p>
    <w:p>
      <w:pPr>
        <w:numPr>
          <w:ilvl w:val="0"/>
          <w:numId w:val="10"/>
        </w:numPr>
        <w:spacing w:before="0" w:after="80" w:line="300" w:lineRule="auto"/>
        <w:ind w:left="540" w:hanging="271"/>
      </w:pPr>
      <w:r>
        <w:rPr>
          <w:rFonts w:ascii="Arial" w:hAnsi="Arial" w:eastAsia="Arial" w:cs="Arial"/>
          <w:color w:val="202726"/>
        </w:rPr>
        <w:t>SD1 prueba Can you hear me? / ¿Me escuchás? con una voz juvenil masculina de prototipo; su identidad narrativa definitiva sigue EN PRUEBA.</w:t>
      </w:r>
    </w:p>
    <w:p>
      <w:pPr>
        <w:numPr>
          <w:ilvl w:val="0"/>
          <w:numId w:val="10"/>
        </w:numPr>
        <w:spacing w:before="0" w:after="80" w:line="300" w:lineRule="auto"/>
        <w:ind w:left="540" w:hanging="271"/>
      </w:pPr>
      <w:r>
        <w:rPr>
          <w:rFonts w:ascii="Arial" w:hAnsi="Arial" w:eastAsia="Arial" w:cs="Arial"/>
          <w:color w:val="202726"/>
        </w:rPr>
        <w:t>Figuras del pasado progresan de sombra a silueta, vidrio, reflejo, grabación y reconocimiento parcial.</w:t>
      </w:r>
    </w:p>
    <w:p>
      <w:pPr>
        <w:numPr>
          <w:ilvl w:val="0"/>
          <w:numId w:val="10"/>
        </w:numPr>
        <w:spacing w:before="0" w:after="80" w:line="300" w:lineRule="auto"/>
        <w:ind w:left="540" w:hanging="271"/>
      </w:pPr>
      <w:r>
        <w:rPr>
          <w:rFonts w:ascii="Arial" w:hAnsi="Arial" w:eastAsia="Arial" w:cs="Arial"/>
          <w:color w:val="202726"/>
        </w:rPr>
        <w:t>Cuento, dibujo, melodía, objeto, frase y habitación reaparecen con significado creciente.</w:t>
      </w:r>
    </w:p>
    <w:p>
      <w:pPr>
        <w:numPr>
          <w:ilvl w:val="0"/>
          <w:numId w:val="10"/>
        </w:numPr>
        <w:spacing w:before="0" w:after="80" w:line="300" w:lineRule="auto"/>
        <w:ind w:left="540" w:hanging="271"/>
      </w:pPr>
      <w:r>
        <w:rPr>
          <w:rFonts w:ascii="Arial" w:hAnsi="Arial" w:eastAsia="Arial" w:cs="Arial"/>
          <w:color w:val="202726"/>
        </w:rPr>
        <w:t>No hay NPCs que expliquen la historia de forma convencional.</w:t>
      </w:r>
    </w:p>
    <w:p>
      <w:pPr>
        <w:pStyle w:val="Heading2"/>
      </w:pPr>
      <w:r>
        <w:t>Final C - No Awakening Shown</w:t>
      </w:r>
    </w:p>
    <w:p>
      <w:pPr>
        <w:keepLines w:val="0"/>
      </w:pPr>
      <w:r>
        <w:rPr>
          <w:rFonts w:ascii="Arial" w:hAnsi="Arial" w:eastAsia="Arial" w:cs="Arial"/>
          <w:i w:val="0"/>
          <w:color w:val="202726"/>
        </w:rPr>
        <w:t>El protagonista confronta el recuerdo, termina la pesadilla y la pantalla corta a negro. No se muestra si despierta. El cierre busca terror y tristeza sin sumar otro giro que invalide lo anterior.</w:t>
      </w:r>
    </w:p>
    <w:p>
      <w:pPr>
        <w:pStyle w:val="EPSmall"/>
        <w:spacing w:after="80"/>
      </w:pPr>
      <w:r>
        <w:rPr>
          <w:rFonts w:ascii="Arial" w:hAnsi="Arial" w:eastAsia="Arial" w:cs="Arial"/>
          <w:i/>
          <w:color w:val="65716E"/>
          <w:sz w:val="17"/>
        </w:rPr>
        <w:t>La instalación funciona como gramática de la pesadilla. Su nombre y posible contraparte real permanecen TBD.</w:t>
      </w:r>
    </w:p>
    <w:p>
      <w:pPr>
        <w:spacing w:after="0"/>
      </w:pPr>
      <w:r>
        <w:br w:type="page"/>
      </w:r>
    </w:p>
    <w:p>
      <w:pPr>
        <w:pageBreakBefore w:val="0"/>
        <w:spacing w:before="0" w:after="60"/>
      </w:pPr>
    </w:p>
    <w:tbl>
      <w:tblPr>
        <w:tblW w:type="dxa" w:w="9360"/>
        <w:jc w:val="left"/>
        <w:tblLayout w:type="fixed"/>
        <w:tblLook w:firstColumn="1" w:firstRow="1" w:lastColumn="0" w:lastRow="0" w:noHBand="0" w:noVBand="1" w:val="04A0"/>
        <w:tblInd w:type="dxa" w:w="150"/>
        <w:tblBorders>
          <w:top w:val="single" w:sz="5" w:space="0" w:color="A8784F"/>
          <w:left w:val="single" w:sz="5" w:space="0" w:color="A8784F"/>
          <w:bottom w:val="single" w:sz="5" w:space="0" w:color="A8784F"/>
          <w:right w:val="single" w:sz="5" w:space="0" w:color="A8784F"/>
          <w:insideH w:val="single" w:sz="5" w:space="0" w:color="A8784F"/>
          <w:insideV w:val="single" w:sz="5" w:space="0" w:color="A8784F"/>
        </w:tblBorders>
      </w:tblPr>
      <w:tblGrid>
        <w:gridCol w:w="1320"/>
        <w:gridCol w:w="8040"/>
      </w:tblGrid>
      <w:tr>
        <w:trPr>
          <w:cantSplit/>
        </w:trPr>
        <w:tc>
          <w:tcPr>
            <w:tcW w:type="dxa" w:w="1320"/>
            <w:shd w:val="clear" w:color="auto" w:fill="090E0F"/>
            <w:tcMar>
              <w:top w:w="50" w:type="dxa"/>
              <w:bottom w:w="50" w:type="dxa"/>
              <w:start w:w="150" w:type="dxa"/>
              <w:end w:w="150" w:type="dxa"/>
            </w:tcMar>
          </w:tcPr>
          <w:p>
            <w:pPr>
              <w:spacing w:before="280" w:after="280"/>
              <w:jc w:val="center"/>
            </w:pPr>
            <w:r>
              <w:rPr>
                <w:rFonts w:ascii="Arial Narrow" w:hAnsi="Arial Narrow" w:eastAsia="Arial Narrow" w:cs="Arial Narrow"/>
                <w:b/>
                <w:color w:val="78B9BD"/>
                <w:sz w:val="64"/>
              </w:rPr>
              <w:t>03</w:t>
            </w:r>
          </w:p>
        </w:tc>
        <w:tc>
          <w:tcPr>
            <w:tcW w:type="dxa" w:w="8040"/>
            <w:shd w:val="clear" w:color="auto" w:fill="E9DFD0"/>
            <w:tcMar>
              <w:top w:w="50" w:type="dxa"/>
              <w:bottom w:w="50" w:type="dxa"/>
              <w:start w:w="150" w:type="dxa"/>
              <w:end w:w="150" w:type="dxa"/>
            </w:tcMar>
          </w:tcPr>
          <w:p>
            <w:pPr>
              <w:spacing w:before="140" w:after="40"/>
            </w:pPr>
            <w:r>
              <w:rPr>
                <w:rFonts w:ascii="Arial Narrow" w:hAnsi="Arial Narrow" w:eastAsia="Arial Narrow" w:cs="Arial Narrow"/>
                <w:b/>
                <w:caps/>
                <w:color w:val="171D1D"/>
                <w:sz w:val="40"/>
              </w:rPr>
              <w:t>DIRECCIÓN AUDIOVISUAL</w:t>
            </w:r>
          </w:p>
          <w:p>
            <w:pPr>
              <w:spacing w:before="0" w:after="140"/>
            </w:pPr>
            <w:r>
              <w:rPr>
                <w:rFonts w:ascii="Arial" w:hAnsi="Arial" w:eastAsia="Arial" w:cs="Arial"/>
                <w:color w:val="65716E"/>
                <w:sz w:val="19"/>
              </w:rPr>
              <w:t>Una clínica que se vuelve íntima, imposible y perturbadora.</w:t>
            </w:r>
          </w:p>
        </w:tc>
      </w:tr>
    </w:tbl>
    <w:p>
      <w:pPr>
        <w:spacing w:after="120"/>
      </w:pPr>
    </w:p>
    <w:p>
      <w:pPr>
        <w:pStyle w:val="Heading2"/>
      </w:pPr>
      <w:r>
        <w:t>3.1 Evolución visual</w:t>
      </w:r>
    </w:p>
    <w:tbl>
      <w:tblPr>
        <w:tblW w:type="dxa" w:w="9360"/>
        <w:jc w:val="left"/>
        <w:tblLayout w:type="fixed"/>
        <w:tblLook w:firstColumn="1" w:firstRow="1" w:lastColumn="0" w:lastRow="0" w:noHBand="0" w:noVBand="1" w:val="04A0"/>
        <w:tblInd w:type="dxa" w:w="120"/>
        <w:tblBorders>
          <w:top w:val="single" w:sz="4" w:space="0" w:color="ADB4AA"/>
          <w:left w:val="single" w:sz="4" w:space="0" w:color="ADB4AA"/>
          <w:bottom w:val="single" w:sz="4" w:space="0" w:color="ADB4AA"/>
          <w:right w:val="single" w:sz="4" w:space="0" w:color="ADB4AA"/>
          <w:insideH w:val="single" w:sz="4" w:space="0" w:color="ADB4AA"/>
          <w:insideV w:val="single" w:sz="4" w:space="0" w:color="ADB4AA"/>
        </w:tblBorders>
      </w:tblPr>
      <w:tblGrid>
        <w:gridCol w:w="1900"/>
        <w:gridCol w:w="3600"/>
        <w:gridCol w:w="3860"/>
      </w:tblGrid>
      <w:tr>
        <w:trPr>
          <w:tblHeader w:val="true"/>
          <w:cantSplit/>
        </w:trPr>
        <w:tc>
          <w:tcPr>
            <w:tcW w:type="dxa" w:w="190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Fase</w:t>
            </w:r>
          </w:p>
        </w:tc>
        <w:tc>
          <w:tcPr>
            <w:tcW w:type="dxa" w:w="360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Color / material</w:t>
            </w:r>
          </w:p>
        </w:tc>
        <w:tc>
          <w:tcPr>
            <w:tcW w:type="dxa" w:w="386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Señal narrativa</w:t>
            </w:r>
          </w:p>
        </w:tc>
      </w:tr>
      <w:tr>
        <w:trPr>
          <w:cantSplit/>
        </w:trPr>
        <w:tc>
          <w:tcPr>
            <w:tcW w:type="dxa" w:w="19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Protocol</w:t>
            </w:r>
          </w:p>
        </w:tc>
        <w:tc>
          <w:tcPr>
            <w:tcW w:type="dxa" w:w="36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Blanco, gris, azul frío, vidrio y metal</w:t>
            </w:r>
          </w:p>
        </w:tc>
        <w:tc>
          <w:tcPr>
            <w:tcW w:type="dxa" w:w="38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Control institucional</w:t>
            </w:r>
          </w:p>
        </w:tc>
      </w:tr>
      <w:tr>
        <w:trPr>
          <w:cantSplit/>
        </w:trPr>
        <w:tc>
          <w:tcPr>
            <w:tcW w:type="dxa" w:w="19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Familiarity</w:t>
            </w:r>
          </w:p>
        </w:tc>
        <w:tc>
          <w:tcPr>
            <w:tcW w:type="dxa" w:w="36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Calidez pequeña y material doméstico</w:t>
            </w:r>
          </w:p>
        </w:tc>
        <w:tc>
          <w:tcPr>
            <w:tcW w:type="dxa" w:w="38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Recuerdo infiltrado</w:t>
            </w:r>
          </w:p>
        </w:tc>
      </w:tr>
      <w:tr>
        <w:trPr>
          <w:cantSplit/>
        </w:trPr>
        <w:tc>
          <w:tcPr>
            <w:tcW w:type="dxa" w:w="19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Recollection</w:t>
            </w:r>
          </w:p>
        </w:tc>
        <w:tc>
          <w:tcPr>
            <w:tcW w:type="dxa" w:w="36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Madera, textil, fotografía y luz mixta</w:t>
            </w:r>
          </w:p>
        </w:tc>
        <w:tc>
          <w:tcPr>
            <w:tcW w:type="dxa" w:w="38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Dos mundos coexistiendo</w:t>
            </w:r>
          </w:p>
        </w:tc>
      </w:tr>
      <w:tr>
        <w:trPr>
          <w:cantSplit/>
        </w:trPr>
        <w:tc>
          <w:tcPr>
            <w:tcW w:type="dxa" w:w="19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Denial / Acceptance</w:t>
            </w:r>
          </w:p>
        </w:tc>
        <w:tc>
          <w:tcPr>
            <w:tcW w:type="dxa" w:w="36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Paleta contaminada y arquitectura imposible</w:t>
            </w:r>
          </w:p>
        </w:tc>
        <w:tc>
          <w:tcPr>
            <w:tcW w:type="dxa" w:w="38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Memoria inseparable del espacio</w:t>
            </w:r>
          </w:p>
        </w:tc>
      </w:tr>
    </w:tbl>
    <w:p>
      <w:pPr>
        <w:spacing w:after="100"/>
      </w:pPr>
    </w:p>
    <w:p>
      <w:pPr>
        <w:pStyle w:val="Heading2"/>
      </w:pPr>
      <w:r>
        <w:t>3.2 Paleta</w:t>
      </w:r>
    </w:p>
    <w:tbl>
      <w:tblPr>
        <w:tblW w:type="dxa" w:w="9360"/>
        <w:jc w:val="left"/>
        <w:tblLayout w:type="fixed"/>
        <w:tblLook w:firstColumn="1" w:firstRow="1" w:lastColumn="0" w:lastRow="0" w:noHBand="0" w:noVBand="1" w:val="04A0"/>
        <w:tblInd w:type="dxa" w:w="40"/>
        <w:tblBorders>
          <w:top w:val="single" w:sz="4" w:space="0" w:color="ADB4AA"/>
          <w:left w:val="single" w:sz="4" w:space="0" w:color="ADB4AA"/>
          <w:bottom w:val="single" w:sz="4" w:space="0" w:color="ADB4AA"/>
          <w:right w:val="single" w:sz="4" w:space="0" w:color="ADB4AA"/>
          <w:insideH w:val="single" w:sz="4" w:space="0" w:color="ADB4AA"/>
          <w:insideV w:val="single" w:sz="4" w:space="0" w:color="ADB4AA"/>
        </w:tblBorders>
      </w:tblPr>
      <w:tblGrid>
        <w:gridCol w:w="1872"/>
        <w:gridCol w:w="1872"/>
        <w:gridCol w:w="1872"/>
        <w:gridCol w:w="1872"/>
        <w:gridCol w:w="1872"/>
      </w:tblGrid>
      <w:tr>
        <w:trPr/>
        <w:tc>
          <w:tcPr>
            <w:tcW w:type="dxa" w:w="1872"/>
            <w:shd w:val="clear" w:color="auto" w:fill="DDE4DF"/>
            <w:tcMar>
              <w:top w:w="50" w:type="dxa"/>
              <w:bottom w:w="50" w:type="dxa"/>
              <w:start w:w="40" w:type="dxa"/>
              <w:end w:w="40" w:type="dxa"/>
            </w:tcMar>
          </w:tcPr>
          <w:p>
            <w:pPr>
              <w:jc w:val="center"/>
            </w:pPr>
            <w:r>
              <w:rPr>
                <w:rFonts w:ascii="Arial" w:hAnsi="Arial" w:eastAsia="Arial" w:cs="Arial"/>
                <w:color w:val="202726"/>
                <w:sz w:val="16"/>
              </w:rPr>
              <w:t xml:space="preserve"> </w:t>
            </w:r>
          </w:p>
        </w:tc>
        <w:tc>
          <w:tcPr>
            <w:tcW w:type="dxa" w:w="1872"/>
            <w:shd w:val="clear" w:color="auto" w:fill="171D1D"/>
            <w:tcMar>
              <w:top w:w="50" w:type="dxa"/>
              <w:bottom w:w="50" w:type="dxa"/>
              <w:start w:w="40" w:type="dxa"/>
              <w:end w:w="40" w:type="dxa"/>
            </w:tcMar>
          </w:tcPr>
          <w:p>
            <w:pPr>
              <w:jc w:val="center"/>
            </w:pPr>
            <w:r>
              <w:rPr>
                <w:rFonts w:ascii="Arial" w:hAnsi="Arial" w:eastAsia="Arial" w:cs="Arial"/>
                <w:color w:val="202726"/>
                <w:sz w:val="16"/>
              </w:rPr>
              <w:t xml:space="preserve"> </w:t>
            </w:r>
          </w:p>
        </w:tc>
        <w:tc>
          <w:tcPr>
            <w:tcW w:type="dxa" w:w="1872"/>
            <w:shd w:val="clear" w:color="auto" w:fill="78B9BD"/>
            <w:tcMar>
              <w:top w:w="50" w:type="dxa"/>
              <w:bottom w:w="50" w:type="dxa"/>
              <w:start w:w="40" w:type="dxa"/>
              <w:end w:w="40" w:type="dxa"/>
            </w:tcMar>
          </w:tcPr>
          <w:p>
            <w:pPr>
              <w:jc w:val="center"/>
            </w:pPr>
            <w:r>
              <w:rPr>
                <w:rFonts w:ascii="Arial" w:hAnsi="Arial" w:eastAsia="Arial" w:cs="Arial"/>
                <w:color w:val="202726"/>
                <w:sz w:val="16"/>
              </w:rPr>
              <w:t xml:space="preserve"> </w:t>
            </w:r>
          </w:p>
        </w:tc>
        <w:tc>
          <w:tcPr>
            <w:tcW w:type="dxa" w:w="1872"/>
            <w:shd w:val="clear" w:color="auto" w:fill="A8784F"/>
            <w:tcMar>
              <w:top w:w="50" w:type="dxa"/>
              <w:bottom w:w="50" w:type="dxa"/>
              <w:start w:w="40" w:type="dxa"/>
              <w:end w:w="40" w:type="dxa"/>
            </w:tcMar>
          </w:tcPr>
          <w:p>
            <w:pPr>
              <w:jc w:val="center"/>
            </w:pPr>
            <w:r>
              <w:rPr>
                <w:rFonts w:ascii="Arial" w:hAnsi="Arial" w:eastAsia="Arial" w:cs="Arial"/>
                <w:color w:val="202726"/>
                <w:sz w:val="16"/>
              </w:rPr>
              <w:t xml:space="preserve"> </w:t>
            </w:r>
          </w:p>
        </w:tc>
        <w:tc>
          <w:tcPr>
            <w:tcW w:type="dxa" w:w="1872"/>
            <w:shd w:val="clear" w:color="auto" w:fill="763C40"/>
            <w:tcMar>
              <w:top w:w="50" w:type="dxa"/>
              <w:bottom w:w="50" w:type="dxa"/>
              <w:start w:w="40" w:type="dxa"/>
              <w:end w:w="40" w:type="dxa"/>
            </w:tcMar>
          </w:tcPr>
          <w:p>
            <w:pPr>
              <w:jc w:val="center"/>
            </w:pPr>
            <w:r>
              <w:rPr>
                <w:rFonts w:ascii="Arial" w:hAnsi="Arial" w:eastAsia="Arial" w:cs="Arial"/>
                <w:color w:val="202726"/>
                <w:sz w:val="16"/>
              </w:rPr>
              <w:t xml:space="preserve"> </w:t>
            </w:r>
          </w:p>
        </w:tc>
      </w:tr>
      <w:tr>
        <w:trPr/>
        <w:tc>
          <w:tcPr>
            <w:tcW w:type="dxa" w:w="1872"/>
            <w:tcMar>
              <w:top w:w="50" w:type="dxa"/>
              <w:bottom w:w="50" w:type="dxa"/>
              <w:start w:w="40" w:type="dxa"/>
              <w:end w:w="40" w:type="dxa"/>
            </w:tcMar>
          </w:tcPr>
          <w:p>
            <w:pPr>
              <w:jc w:val="center"/>
            </w:pPr>
            <w:r>
              <w:rPr>
                <w:rFonts w:ascii="Arial" w:hAnsi="Arial" w:eastAsia="Arial" w:cs="Arial"/>
                <w:b/>
                <w:color w:val="202726"/>
                <w:sz w:val="16"/>
              </w:rPr>
              <w:t>Institución</w:t>
              <w:br/>
              <w:t>#DDE4DF</w:t>
            </w:r>
          </w:p>
        </w:tc>
        <w:tc>
          <w:tcPr>
            <w:tcW w:type="dxa" w:w="1872"/>
            <w:tcMar>
              <w:top w:w="50" w:type="dxa"/>
              <w:bottom w:w="50" w:type="dxa"/>
              <w:start w:w="40" w:type="dxa"/>
              <w:end w:w="40" w:type="dxa"/>
            </w:tcMar>
          </w:tcPr>
          <w:p>
            <w:pPr>
              <w:jc w:val="center"/>
            </w:pPr>
            <w:r>
              <w:rPr>
                <w:rFonts w:ascii="Arial" w:hAnsi="Arial" w:eastAsia="Arial" w:cs="Arial"/>
                <w:b/>
                <w:color w:val="202726"/>
                <w:sz w:val="16"/>
              </w:rPr>
              <w:t>Sombra</w:t>
              <w:br/>
              <w:t>#171D1D</w:t>
            </w:r>
          </w:p>
        </w:tc>
        <w:tc>
          <w:tcPr>
            <w:tcW w:type="dxa" w:w="1872"/>
            <w:tcMar>
              <w:top w:w="50" w:type="dxa"/>
              <w:bottom w:w="50" w:type="dxa"/>
              <w:start w:w="40" w:type="dxa"/>
              <w:end w:w="40" w:type="dxa"/>
            </w:tcMar>
          </w:tcPr>
          <w:p>
            <w:pPr>
              <w:jc w:val="center"/>
            </w:pPr>
            <w:r>
              <w:rPr>
                <w:rFonts w:ascii="Arial" w:hAnsi="Arial" w:eastAsia="Arial" w:cs="Arial"/>
                <w:b/>
                <w:color w:val="202726"/>
                <w:sz w:val="16"/>
              </w:rPr>
              <w:t>Echo</w:t>
              <w:br/>
              <w:t>#78B9BD</w:t>
            </w:r>
          </w:p>
        </w:tc>
        <w:tc>
          <w:tcPr>
            <w:tcW w:type="dxa" w:w="1872"/>
            <w:tcMar>
              <w:top w:w="50" w:type="dxa"/>
              <w:bottom w:w="50" w:type="dxa"/>
              <w:start w:w="40" w:type="dxa"/>
              <w:end w:w="40" w:type="dxa"/>
            </w:tcMar>
          </w:tcPr>
          <w:p>
            <w:pPr>
              <w:jc w:val="center"/>
            </w:pPr>
            <w:r>
              <w:rPr>
                <w:rFonts w:ascii="Arial" w:hAnsi="Arial" w:eastAsia="Arial" w:cs="Arial"/>
                <w:b/>
                <w:color w:val="202726"/>
                <w:sz w:val="16"/>
              </w:rPr>
              <w:t>Hogar</w:t>
              <w:br/>
              <w:t>#A8784F</w:t>
            </w:r>
          </w:p>
        </w:tc>
        <w:tc>
          <w:tcPr>
            <w:tcW w:type="dxa" w:w="1872"/>
            <w:tcMar>
              <w:top w:w="50" w:type="dxa"/>
              <w:bottom w:w="50" w:type="dxa"/>
              <w:start w:w="40" w:type="dxa"/>
              <w:end w:w="40" w:type="dxa"/>
            </w:tcMar>
          </w:tcPr>
          <w:p>
            <w:pPr>
              <w:jc w:val="center"/>
            </w:pPr>
            <w:r>
              <w:rPr>
                <w:rFonts w:ascii="Arial" w:hAnsi="Arial" w:eastAsia="Arial" w:cs="Arial"/>
                <w:b/>
                <w:color w:val="202726"/>
                <w:sz w:val="16"/>
              </w:rPr>
              <w:t>Herida</w:t>
              <w:br/>
              <w:t>#763C40</w:t>
            </w:r>
          </w:p>
        </w:tc>
      </w:tr>
    </w:tbl>
    <w:p/>
    <w:p>
      <w:pPr>
        <w:pStyle w:val="Heading2"/>
      </w:pPr>
      <w:r>
        <w:t>3.3 Echo y presencia humana</w:t>
      </w:r>
    </w:p>
    <w:p>
      <w:pPr>
        <w:numPr>
          <w:ilvl w:val="0"/>
          <w:numId w:val="10"/>
        </w:numPr>
        <w:spacing w:before="0" w:after="80" w:line="300" w:lineRule="auto"/>
        <w:ind w:left="540" w:hanging="271"/>
      </w:pPr>
      <w:r>
        <w:rPr>
          <w:rFonts w:ascii="Arial" w:hAnsi="Arial" w:eastAsia="Arial" w:cs="Arial"/>
          <w:color w:val="202726"/>
        </w:rPr>
        <w:t>Silueta humana completa, reconocible y levemente transparente.</w:t>
      </w:r>
    </w:p>
    <w:p>
      <w:pPr>
        <w:numPr>
          <w:ilvl w:val="0"/>
          <w:numId w:val="10"/>
        </w:numPr>
        <w:spacing w:before="0" w:after="80" w:line="300" w:lineRule="auto"/>
        <w:ind w:left="540" w:hanging="271"/>
      </w:pPr>
      <w:r>
        <w:rPr>
          <w:rFonts w:ascii="Arial" w:hAnsi="Arial" w:eastAsia="Arial" w:cs="Arial"/>
          <w:color w:val="202726"/>
        </w:rPr>
        <w:t>Artefactos temporales contenidos; nunca deformación monstruosa progresiva.</w:t>
      </w:r>
    </w:p>
    <w:p>
      <w:pPr>
        <w:numPr>
          <w:ilvl w:val="0"/>
          <w:numId w:val="10"/>
        </w:numPr>
        <w:spacing w:before="0" w:after="80" w:line="300" w:lineRule="auto"/>
        <w:ind w:left="540" w:hanging="271"/>
      </w:pPr>
      <w:r>
        <w:rPr>
          <w:rFonts w:ascii="Arial" w:hAnsi="Arial" w:eastAsia="Arial" w:cs="Arial"/>
          <w:color w:val="202726"/>
        </w:rPr>
        <w:t>Proporciones, materiales, iluminación y composición antes que fotorealismo AAA.</w:t>
      </w:r>
    </w:p>
    <w:p>
      <w:pPr>
        <w:pStyle w:val="Heading2"/>
      </w:pPr>
      <w:r>
        <w:t>3.4 Audio como arma principal</w:t>
      </w:r>
    </w:p>
    <w:p>
      <w:pPr>
        <w:keepLines w:val="0"/>
      </w:pPr>
      <w:r>
        <w:rPr>
          <w:rFonts w:ascii="Arial" w:hAnsi="Arial" w:eastAsia="Arial" w:cs="Arial"/>
          <w:i w:val="0"/>
          <w:color w:val="202726"/>
        </w:rPr>
        <w:t>Cuatro familias - instalación/estructura, presencia/cuerpo, memoria doméstica y tiempo/repetición - generan variantes autorales de lado, distancia, altura, duración, material e intensidad. Las fuentes world-locked respetan el espacio; los momentos head-locked son raros, íntimos y no llevan información esencial. La música articula recuerdo y presión sin convertirse en alarma constante.</w:t>
      </w:r>
    </w:p>
    <w:tbl>
      <w:tblPr>
        <w:tblW w:type="dxa" w:w="9360"/>
        <w:jc w:val="left"/>
        <w:tblLayout w:type="fixed"/>
        <w:tblLook w:firstColumn="1" w:firstRow="1" w:lastColumn="0" w:lastRow="0" w:noHBand="0" w:noVBand="1" w:val="04A0"/>
        <w:tblInd w:type="dxa" w:w="180"/>
      </w:tblPr>
      <w:tblGrid>
        <w:gridCol w:w="9360"/>
      </w:tblGrid>
      <w:tr>
        <w:trPr/>
        <w:tc>
          <w:tcPr>
            <w:tcW w:type="dxa" w:w="9360"/>
            <w:shd w:val="clear" w:color="auto" w:fill="ECEDE7"/>
            <w:tcBorders>
              <w:top w:val="nil" w:sz="0" w:space="0" w:color="ECEDE7"/>
              <w:bottom w:val="nil" w:sz="0" w:space="0" w:color="ECEDE7"/>
              <w:right w:val="nil" w:sz="0" w:space="0" w:color="ECEDE7"/>
              <w:left w:val="single" w:sz="24" w:space="0" w:color="456F72"/>
            </w:tcBorders>
            <w:tcMar>
              <w:top w:w="110" w:type="dxa"/>
              <w:bottom w:w="110" w:type="dxa"/>
              <w:start w:w="180" w:type="dxa"/>
              <w:end w:w="180" w:type="dxa"/>
            </w:tcMar>
          </w:tcPr>
          <w:p>
            <w:pPr>
              <w:spacing w:before="60" w:after="60" w:line="276" w:lineRule="auto"/>
            </w:pPr>
            <w:r>
              <w:rPr>
                <w:rFonts w:ascii="Arial" w:hAnsi="Arial" w:eastAsia="Arial" w:cs="Arial"/>
                <w:b/>
                <w:caps/>
                <w:color w:val="456F72"/>
                <w:sz w:val="17"/>
              </w:rPr>
              <w:t xml:space="preserve">SEGURIDAD  </w:t>
            </w:r>
            <w:r>
              <w:rPr>
                <w:rFonts w:ascii="Arial" w:hAnsi="Arial" w:eastAsia="Arial" w:cs="Arial"/>
                <w:b/>
                <w:color w:val="202726"/>
                <w:sz w:val="21"/>
              </w:rPr>
              <w:t>El impacto nace de posición, ataque, espectro, contraste, movimiento y sustracción. Auriculares recomendados siempre a volumen cómodo.</w:t>
            </w:r>
          </w:p>
        </w:tc>
      </w:tr>
    </w:tbl>
    <w:p>
      <w:pPr>
        <w:spacing w:after="40"/>
      </w:pPr>
    </w:p>
    <w:p>
      <w:pPr>
        <w:spacing w:after="0"/>
      </w:pPr>
      <w:r>
        <w:br w:type="page"/>
      </w:r>
    </w:p>
    <w:p>
      <w:pPr>
        <w:pStyle w:val="EPPartLabel"/>
        <w:keepNext/>
        <w:keepLines/>
        <w:spacing w:after="100"/>
      </w:pPr>
      <w:r>
        <w:rPr>
          <w:rFonts w:ascii="Arial" w:hAnsi="Arial" w:eastAsia="Arial" w:cs="Arial"/>
          <w:b/>
          <w:caps/>
          <w:color w:val="A8784F"/>
          <w:sz w:val="17"/>
        </w:rPr>
        <w:t>APÉNDICE / REFERENCE BOARD</w:t>
      </w:r>
    </w:p>
    <w:p>
      <w:pPr>
        <w:pStyle w:val="Heading2"/>
      </w:pPr>
      <w:r>
        <w:t>Tablero de dirección visual</w:t>
      </w:r>
    </w:p>
    <w:p>
      <w:pPr>
        <w:pStyle w:val="EPSmall"/>
        <w:spacing w:after="80"/>
      </w:pPr>
      <w:r>
        <w:rPr>
          <w:rFonts w:ascii="Arial" w:hAnsi="Arial" w:eastAsia="Arial" w:cs="Arial"/>
          <w:i/>
          <w:color w:val="65716E"/>
          <w:sz w:val="17"/>
        </w:rPr>
        <w:t>Referencia conceptual v0.3. No representa una escena final: fija progresión, materiales, composición y contraste.</w:t>
      </w:r>
    </w:p>
    <w:p>
      <w:pPr>
        <w:spacing w:after="100"/>
        <w:jc w:val="center"/>
      </w:pPr>
      <w:r>
        <w:drawing>
          <wp:inline xmlns:a="http://schemas.openxmlformats.org/drawingml/2006/main" xmlns:pic="http://schemas.openxmlformats.org/drawingml/2006/picture">
            <wp:extent cx="5943600" cy="3962400"/>
            <wp:docPr id="2" name="Picture 2" title="Echo Protocol - tablero de dirección visual" descr="Seis paneles muestran una instalación clínica invadida gradualmente por elementos domésticos y un Echo humano cian."/>
            <wp:cNvGraphicFramePr>
              <a:graphicFrameLocks noChangeAspect="1"/>
            </wp:cNvGraphicFramePr>
            <a:graphic>
              <a:graphicData uri="http://schemas.openxmlformats.org/drawingml/2006/picture">
                <pic:pic>
                  <pic:nvPicPr>
                    <pic:cNvPr id="0" name="GDD_v0.2_VisualDirectionBoard.jpg"/>
                    <pic:cNvPicPr/>
                  </pic:nvPicPr>
                  <pic:blipFill>
                    <a:blip r:embed="rId14"/>
                    <a:stretch>
                      <a:fillRect/>
                    </a:stretch>
                  </pic:blipFill>
                  <pic:spPr>
                    <a:xfrm>
                      <a:off x="0" y="0"/>
                      <a:ext cx="5943600" cy="3962400"/>
                    </a:xfrm>
                    <a:prstGeom prst="rect"/>
                  </pic:spPr>
                </pic:pic>
              </a:graphicData>
            </a:graphic>
          </wp:inline>
        </w:drawing>
      </w:r>
    </w:p>
    <w:tbl>
      <w:tblPr>
        <w:tblW w:type="dxa" w:w="9360"/>
        <w:jc w:val="left"/>
        <w:tblLayout w:type="fixed"/>
        <w:tblLook w:firstColumn="1" w:firstRow="1" w:lastColumn="0" w:lastRow="0" w:noHBand="0" w:noVBand="1" w:val="04A0"/>
        <w:tblInd w:type="dxa" w:w="120"/>
        <w:tblBorders>
          <w:top w:val="single" w:sz="4" w:space="0" w:color="ADB4AA"/>
          <w:left w:val="single" w:sz="4" w:space="0" w:color="ADB4AA"/>
          <w:bottom w:val="single" w:sz="4" w:space="0" w:color="ADB4AA"/>
          <w:right w:val="single" w:sz="4" w:space="0" w:color="ADB4AA"/>
          <w:insideH w:val="single" w:sz="4" w:space="0" w:color="ADB4AA"/>
          <w:insideV w:val="single" w:sz="4" w:space="0" w:color="ADB4AA"/>
        </w:tblBorders>
      </w:tblPr>
      <w:tblGrid>
        <w:gridCol w:w="3120"/>
        <w:gridCol w:w="3120"/>
        <w:gridCol w:w="3120"/>
      </w:tblGrid>
      <w:tr>
        <w:trPr>
          <w:tblHeader w:val="true"/>
          <w:cantSplit/>
        </w:trPr>
        <w:tc>
          <w:tcPr>
            <w:tcW w:type="dxa" w:w="312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01-02 / Normalidad</w:t>
            </w:r>
          </w:p>
        </w:tc>
        <w:tc>
          <w:tcPr>
            <w:tcW w:type="dxa" w:w="312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03-04 / Intrusión</w:t>
            </w:r>
          </w:p>
        </w:tc>
        <w:tc>
          <w:tcPr>
            <w:tcW w:type="dxa" w:w="312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05-06 / Convergencia</w:t>
            </w:r>
          </w:p>
        </w:tc>
      </w:tr>
      <w:tr>
        <w:trPr>
          <w:cantSplit/>
        </w:trPr>
        <w:tc>
          <w:tcPr>
            <w:tcW w:type="dxa" w:w="312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Clínica legible + detalle doméstico apagado.</w:t>
            </w:r>
          </w:p>
        </w:tc>
        <w:tc>
          <w:tcPr>
            <w:tcW w:type="dxa" w:w="312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Dirección fuera de campo + hogar infiltrado.</w:t>
            </w:r>
          </w:p>
        </w:tc>
        <w:tc>
          <w:tcPr>
            <w:tcW w:type="dxa" w:w="312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Echo exacto + instalación y memoria inseparables.</w:t>
            </w:r>
          </w:p>
        </w:tc>
      </w:tr>
    </w:tbl>
    <w:p>
      <w:pPr>
        <w:spacing w:after="40"/>
      </w:pPr>
    </w:p>
    <w:p>
      <w:pPr>
        <w:pStyle w:val="EPSmall"/>
        <w:spacing w:after="80"/>
      </w:pPr>
      <w:r>
        <w:rPr>
          <w:rFonts w:ascii="Arial" w:hAnsi="Arial" w:eastAsia="Arial" w:cs="Arial"/>
          <w:i/>
          <w:color w:val="65716E"/>
          <w:sz w:val="17"/>
        </w:rPr>
        <w:t>Imagen conceptual generada para Echo Protocol el 11/08/2026; uso interno de diseño.</w:t>
      </w:r>
    </w:p>
    <w:p>
      <w:pPr>
        <w:spacing w:after="0"/>
      </w:pPr>
      <w:r>
        <w:br w:type="page"/>
      </w:r>
    </w:p>
    <w:p>
      <w:pPr>
        <w:pageBreakBefore w:val="0"/>
        <w:spacing w:before="0" w:after="60"/>
      </w:pPr>
    </w:p>
    <w:tbl>
      <w:tblPr>
        <w:tblW w:type="dxa" w:w="9360"/>
        <w:jc w:val="left"/>
        <w:tblLayout w:type="fixed"/>
        <w:tblLook w:firstColumn="1" w:firstRow="1" w:lastColumn="0" w:lastRow="0" w:noHBand="0" w:noVBand="1" w:val="04A0"/>
        <w:tblInd w:type="dxa" w:w="150"/>
        <w:tblBorders>
          <w:top w:val="single" w:sz="5" w:space="0" w:color="A8784F"/>
          <w:left w:val="single" w:sz="5" w:space="0" w:color="A8784F"/>
          <w:bottom w:val="single" w:sz="5" w:space="0" w:color="A8784F"/>
          <w:right w:val="single" w:sz="5" w:space="0" w:color="A8784F"/>
          <w:insideH w:val="single" w:sz="5" w:space="0" w:color="A8784F"/>
          <w:insideV w:val="single" w:sz="5" w:space="0" w:color="A8784F"/>
        </w:tblBorders>
      </w:tblPr>
      <w:tblGrid>
        <w:gridCol w:w="1320"/>
        <w:gridCol w:w="8040"/>
      </w:tblGrid>
      <w:tr>
        <w:trPr>
          <w:cantSplit/>
        </w:trPr>
        <w:tc>
          <w:tcPr>
            <w:tcW w:type="dxa" w:w="1320"/>
            <w:shd w:val="clear" w:color="auto" w:fill="090E0F"/>
            <w:tcMar>
              <w:top w:w="50" w:type="dxa"/>
              <w:bottom w:w="50" w:type="dxa"/>
              <w:start w:w="150" w:type="dxa"/>
              <w:end w:w="150" w:type="dxa"/>
            </w:tcMar>
          </w:tcPr>
          <w:p>
            <w:pPr>
              <w:spacing w:before="280" w:after="280"/>
              <w:jc w:val="center"/>
            </w:pPr>
            <w:r>
              <w:rPr>
                <w:rFonts w:ascii="Arial Narrow" w:hAnsi="Arial Narrow" w:eastAsia="Arial Narrow" w:cs="Arial Narrow"/>
                <w:b/>
                <w:color w:val="78B9BD"/>
                <w:sz w:val="64"/>
              </w:rPr>
              <w:t>04</w:t>
            </w:r>
          </w:p>
        </w:tc>
        <w:tc>
          <w:tcPr>
            <w:tcW w:type="dxa" w:w="8040"/>
            <w:shd w:val="clear" w:color="auto" w:fill="E9DFD0"/>
            <w:tcMar>
              <w:top w:w="50" w:type="dxa"/>
              <w:bottom w:w="50" w:type="dxa"/>
              <w:start w:w="150" w:type="dxa"/>
              <w:end w:w="150" w:type="dxa"/>
            </w:tcMar>
          </w:tcPr>
          <w:p>
            <w:pPr>
              <w:spacing w:before="140" w:after="40"/>
            </w:pPr>
            <w:r>
              <w:rPr>
                <w:rFonts w:ascii="Arial Narrow" w:hAnsi="Arial Narrow" w:eastAsia="Arial Narrow" w:cs="Arial Narrow"/>
                <w:b/>
                <w:caps/>
                <w:color w:val="171D1D"/>
                <w:sz w:val="40"/>
              </w:rPr>
              <w:t>ALCANCE Y ENTREGA MVP</w:t>
            </w:r>
          </w:p>
          <w:p>
            <w:pPr>
              <w:spacing w:before="0" w:after="140"/>
            </w:pPr>
            <w:r>
              <w:rPr>
                <w:rFonts w:ascii="Arial" w:hAnsi="Arial" w:eastAsia="Arial" w:cs="Arial"/>
                <w:color w:val="65716E"/>
                <w:sz w:val="19"/>
              </w:rPr>
              <w:t>Qué se entrega, qué existe y qué falta validar.</w:t>
            </w:r>
          </w:p>
        </w:tc>
      </w:tr>
    </w:tbl>
    <w:p>
      <w:pPr>
        <w:spacing w:after="120"/>
      </w:pPr>
    </w:p>
    <w:p>
      <w:pPr>
        <w:pStyle w:val="Heading2"/>
      </w:pPr>
      <w:r>
        <w:t>4.1 Entregable MVP</w:t>
      </w:r>
    </w:p>
    <w:tbl>
      <w:tblPr>
        <w:tblW w:type="dxa" w:w="9360"/>
        <w:jc w:val="left"/>
        <w:tblLayout w:type="fixed"/>
        <w:tblLook w:firstColumn="1" w:firstRow="1" w:lastColumn="0" w:lastRow="0" w:noHBand="0" w:noVBand="1" w:val="04A0"/>
        <w:tblInd w:type="dxa" w:w="120"/>
        <w:tblBorders>
          <w:top w:val="single" w:sz="4" w:space="0" w:color="ADB4AA"/>
          <w:left w:val="single" w:sz="4" w:space="0" w:color="ADB4AA"/>
          <w:bottom w:val="single" w:sz="4" w:space="0" w:color="ADB4AA"/>
          <w:right w:val="single" w:sz="4" w:space="0" w:color="ADB4AA"/>
          <w:insideH w:val="single" w:sz="4" w:space="0" w:color="ADB4AA"/>
          <w:insideV w:val="single" w:sz="4" w:space="0" w:color="ADB4AA"/>
        </w:tblBorders>
      </w:tblPr>
      <w:tblGrid>
        <w:gridCol w:w="2600"/>
        <w:gridCol w:w="6760"/>
      </w:tblGrid>
      <w:tr>
        <w:trPr>
          <w:tblHeader w:val="true"/>
          <w:cantSplit/>
        </w:trPr>
        <w:tc>
          <w:tcPr>
            <w:tcW w:type="dxa" w:w="260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Elemento</w:t>
            </w:r>
          </w:p>
        </w:tc>
        <w:tc>
          <w:tcPr>
            <w:tcW w:type="dxa" w:w="676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Definición para la materia</w:t>
            </w:r>
          </w:p>
        </w:tc>
      </w:tr>
      <w:tr>
        <w:trPr>
          <w:cantSplit/>
        </w:trPr>
        <w:tc>
          <w:tcPr>
            <w:tcW w:type="dxa" w:w="26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Experiencia</w:t>
            </w:r>
          </w:p>
        </w:tc>
        <w:tc>
          <w:tcPr>
            <w:tcW w:type="dxa" w:w="67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Single-player de 30-45 min; se recorta antes que sacrificar calidad.</w:t>
            </w:r>
          </w:p>
        </w:tc>
      </w:tr>
      <w:tr>
        <w:trPr>
          <w:cantSplit/>
        </w:trPr>
        <w:tc>
          <w:tcPr>
            <w:tcW w:type="dxa" w:w="26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Mecánica</w:t>
            </w:r>
          </w:p>
        </w:tc>
        <w:tc>
          <w:tcPr>
            <w:tcW w:type="dxa" w:w="67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Movimiento, interacción, RECALL, reset estable y exactamente un Echo.</w:t>
            </w:r>
          </w:p>
        </w:tc>
      </w:tr>
      <w:tr>
        <w:trPr>
          <w:cantSplit/>
        </w:trPr>
        <w:tc>
          <w:tcPr>
            <w:tcW w:type="dxa" w:w="26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Estructura</w:t>
            </w:r>
          </w:p>
        </w:tc>
        <w:tc>
          <w:tcPr>
            <w:tcW w:type="dxa" w:w="67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Hub pequeño, cinco capítulos y pruebas que produzcan vulnerabilidad.</w:t>
            </w:r>
          </w:p>
        </w:tc>
      </w:tr>
      <w:tr>
        <w:trPr>
          <w:cantSplit/>
        </w:trPr>
        <w:tc>
          <w:tcPr>
            <w:tcW w:type="dxa" w:w="26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Horror</w:t>
            </w:r>
          </w:p>
        </w:tc>
        <w:tc>
          <w:tcPr>
            <w:tcW w:type="dxa" w:w="67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Audio espacial, consecuencias perceptibles y Echo siempre confiable.</w:t>
            </w:r>
          </w:p>
        </w:tc>
      </w:tr>
      <w:tr>
        <w:trPr>
          <w:cantSplit/>
        </w:trPr>
        <w:tc>
          <w:tcPr>
            <w:tcW w:type="dxa" w:w="26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Presentación</w:t>
            </w:r>
          </w:p>
        </w:tc>
        <w:tc>
          <w:tcPr>
            <w:tcW w:type="dxa" w:w="67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UI mínima, subtítulos, accesibilidad sonora y dirección visual coherente.</w:t>
            </w:r>
          </w:p>
        </w:tc>
      </w:tr>
      <w:tr>
        <w:trPr>
          <w:cantSplit/>
        </w:trPr>
        <w:tc>
          <w:tcPr>
            <w:tcW w:type="dxa" w:w="26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Cierre</w:t>
            </w:r>
          </w:p>
        </w:tc>
        <w:tc>
          <w:tcPr>
            <w:tcW w:type="dxa" w:w="67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Autosave, Final C y builds verificadas para Windows y macOS.</w:t>
            </w:r>
          </w:p>
        </w:tc>
      </w:tr>
    </w:tbl>
    <w:p>
      <w:pPr>
        <w:spacing w:after="100"/>
      </w:pPr>
    </w:p>
    <w:p>
      <w:pPr>
        <w:pStyle w:val="Heading2"/>
      </w:pPr>
      <w:r>
        <w:t>4.2 Estado real</w:t>
      </w:r>
    </w:p>
    <w:tbl>
      <w:tblPr>
        <w:tblW w:type="dxa" w:w="9360"/>
        <w:jc w:val="left"/>
        <w:tblLayout w:type="fixed"/>
        <w:tblLook w:firstColumn="1" w:firstRow="1" w:lastColumn="0" w:lastRow="0" w:noHBand="0" w:noVBand="1" w:val="04A0"/>
        <w:tblInd w:type="dxa" w:w="120"/>
        <w:tblBorders>
          <w:top w:val="single" w:sz="4" w:space="0" w:color="ADB4AA"/>
          <w:left w:val="single" w:sz="4" w:space="0" w:color="ADB4AA"/>
          <w:bottom w:val="single" w:sz="4" w:space="0" w:color="ADB4AA"/>
          <w:right w:val="single" w:sz="4" w:space="0" w:color="ADB4AA"/>
          <w:insideH w:val="single" w:sz="4" w:space="0" w:color="ADB4AA"/>
          <w:insideV w:val="single" w:sz="4" w:space="0" w:color="ADB4AA"/>
        </w:tblBorders>
      </w:tblPr>
      <w:tblGrid>
        <w:gridCol w:w="2200"/>
        <w:gridCol w:w="7160"/>
      </w:tblGrid>
      <w:tr>
        <w:trPr>
          <w:tblHeader w:val="true"/>
          <w:cantSplit/>
        </w:trPr>
        <w:tc>
          <w:tcPr>
            <w:tcW w:type="dxa" w:w="2200"/>
            <w:shd w:val="clear" w:color="auto" w:fill="171D1D"/>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Área</w:t>
            </w:r>
          </w:p>
        </w:tc>
        <w:tc>
          <w:tcPr>
            <w:tcW w:type="dxa" w:w="7160"/>
            <w:shd w:val="clear" w:color="auto" w:fill="171D1D"/>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Estado</w:t>
            </w:r>
          </w:p>
        </w:tc>
      </w:tr>
      <w:tr>
        <w:trPr>
          <w:cantSplit/>
        </w:trPr>
        <w:tc>
          <w:tcPr>
            <w:tcW w:type="dxa" w:w="22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Player + temporal</w:t>
            </w:r>
          </w:p>
        </w:tc>
        <w:tc>
          <w:tcPr>
            <w:tcW w:type="dxa" w:w="71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Movimiento, interacción, RECALL, reset y un Echo aprobados humanamente.</w:t>
            </w:r>
          </w:p>
        </w:tc>
      </w:tr>
      <w:tr>
        <w:trPr>
          <w:cantSplit/>
        </w:trPr>
        <w:tc>
          <w:tcPr>
            <w:tcW w:type="dxa" w:w="22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Puzzles</w:t>
            </w:r>
          </w:p>
        </w:tc>
        <w:tc>
          <w:tcPr>
            <w:tcW w:type="dxa" w:w="71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Secuencias deterministas aprobadas; las placas son lenguaje de prototipo, no roster final.</w:t>
            </w:r>
          </w:p>
        </w:tc>
      </w:tr>
      <w:tr>
        <w:trPr>
          <w:cantSplit/>
        </w:trPr>
        <w:tc>
          <w:tcPr>
            <w:tcW w:type="dxa" w:w="22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Audio</w:t>
            </w:r>
          </w:p>
        </w:tc>
        <w:tc>
          <w:tcPr>
            <w:tcW w:type="dxa" w:w="71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Mezcla funcional integrada y aprobada como prototipo; los timbres son reemplazables.</w:t>
            </w:r>
          </w:p>
        </w:tc>
      </w:tr>
      <w:tr>
        <w:trPr>
          <w:cantSplit/>
        </w:trPr>
        <w:tc>
          <w:tcPr>
            <w:tcW w:type="dxa" w:w="22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Visual</w:t>
            </w:r>
          </w:p>
        </w:tc>
        <w:tc>
          <w:tcPr>
            <w:tcW w:type="dxa" w:w="71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Fundamento clínico de prototipo aprobado.</w:t>
            </w:r>
          </w:p>
        </w:tc>
      </w:tr>
      <w:tr>
        <w:trPr>
          <w:cantSplit/>
        </w:trPr>
        <w:tc>
          <w:tcPr>
            <w:tcW w:type="dxa" w:w="22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Horror</w:t>
            </w:r>
          </w:p>
        </w:tc>
        <w:tc>
          <w:tcPr>
            <w:tcW w:type="dxa" w:w="71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Silla y cue entregados, pero no generaron terror; no son el beat principal.</w:t>
            </w:r>
          </w:p>
        </w:tc>
      </w:tr>
    </w:tbl>
    <w:p>
      <w:pPr>
        <w:spacing w:after="100"/>
      </w:pPr>
    </w:p>
    <w:p>
      <w:pPr>
        <w:pStyle w:val="Heading2"/>
      </w:pPr>
      <w:r>
        <w:t>4.3 Secuencia para completar el MVP</w:t>
      </w:r>
    </w:p>
    <w:tbl>
      <w:tblPr>
        <w:tblW w:type="dxa" w:w="9360"/>
        <w:jc w:val="left"/>
        <w:tblLayout w:type="fixed"/>
        <w:tblLook w:firstColumn="1" w:firstRow="1" w:lastColumn="0" w:lastRow="0" w:noHBand="0" w:noVBand="1" w:val="04A0"/>
        <w:tblInd w:type="dxa" w:w="120"/>
        <w:tblBorders>
          <w:top w:val="single" w:sz="4" w:space="0" w:color="ADB4AA"/>
          <w:left w:val="single" w:sz="4" w:space="0" w:color="ADB4AA"/>
          <w:bottom w:val="single" w:sz="4" w:space="0" w:color="ADB4AA"/>
          <w:right w:val="single" w:sz="4" w:space="0" w:color="ADB4AA"/>
          <w:insideH w:val="single" w:sz="4" w:space="0" w:color="ADB4AA"/>
          <w:insideV w:val="single" w:sz="4" w:space="0" w:color="ADB4AA"/>
        </w:tblBorders>
      </w:tblPr>
      <w:tblGrid>
        <w:gridCol w:w="1800"/>
        <w:gridCol w:w="1700"/>
        <w:gridCol w:w="5860"/>
      </w:tblGrid>
      <w:tr>
        <w:trPr>
          <w:tblHeader w:val="true"/>
          <w:cantSplit/>
        </w:trPr>
        <w:tc>
          <w:tcPr>
            <w:tcW w:type="dxa" w:w="180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Paso</w:t>
            </w:r>
          </w:p>
        </w:tc>
        <w:tc>
          <w:tcPr>
            <w:tcW w:type="dxa" w:w="170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Estado</w:t>
            </w:r>
          </w:p>
        </w:tc>
        <w:tc>
          <w:tcPr>
            <w:tcW w:type="dxa" w:w="586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Propósito</w:t>
            </w:r>
          </w:p>
        </w:tc>
      </w:tr>
      <w:tr>
        <w:trPr>
          <w:cantSplit/>
        </w:trPr>
        <w:tc>
          <w:tcPr>
            <w:tcW w:type="dxa" w:w="18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SD1</w:t>
            </w:r>
          </w:p>
        </w:tc>
        <w:tc>
          <w:tcPr>
            <w:tcW w:type="dxa" w:w="17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ACTUAL</w:t>
            </w:r>
          </w:p>
        </w:tc>
        <w:tc>
          <w:tcPr>
            <w:tcW w:type="dxa" w:w="58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Estudio direccional de 5 min; sin puzzle nuevo ni corrupción del Echo.</w:t>
            </w:r>
          </w:p>
        </w:tc>
      </w:tr>
      <w:tr>
        <w:trPr>
          <w:cantSplit/>
        </w:trPr>
        <w:tc>
          <w:tcPr>
            <w:tcW w:type="dxa" w:w="18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Mapa MVP</w:t>
            </w:r>
          </w:p>
        </w:tc>
        <w:tc>
          <w:tcPr>
            <w:tcW w:type="dxa" w:w="17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SIGUIENTE</w:t>
            </w:r>
          </w:p>
        </w:tc>
        <w:tc>
          <w:tcPr>
            <w:tcW w:type="dxa" w:w="58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Recorrido completo, vulnerabilidades, eventos y recuperación.</w:t>
            </w:r>
          </w:p>
        </w:tc>
      </w:tr>
      <w:tr>
        <w:trPr>
          <w:cantSplit/>
        </w:trPr>
        <w:tc>
          <w:tcPr>
            <w:tcW w:type="dxa" w:w="18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Slice evaluable</w:t>
            </w:r>
          </w:p>
        </w:tc>
        <w:tc>
          <w:tcPr>
            <w:tcW w:type="dxa" w:w="17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PLANIFICADO</w:t>
            </w:r>
          </w:p>
        </w:tc>
        <w:tc>
          <w:tcPr>
            <w:tcW w:type="dxa" w:w="58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8-10 min con un puzzle no basado en placas y horror integrado.</w:t>
            </w:r>
          </w:p>
        </w:tc>
      </w:tr>
      <w:tr>
        <w:trPr>
          <w:cantSplit/>
        </w:trPr>
        <w:tc>
          <w:tcPr>
            <w:tcW w:type="dxa" w:w="18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Entrega final</w:t>
            </w:r>
          </w:p>
        </w:tc>
        <w:tc>
          <w:tcPr>
            <w:tcW w:type="dxa" w:w="17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TBD</w:t>
            </w:r>
          </w:p>
        </w:tc>
        <w:tc>
          <w:tcPr>
            <w:tcW w:type="dxa" w:w="58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Cinco capítulos, QA, accesibilidad y builds Windows/macOS.</w:t>
            </w:r>
          </w:p>
        </w:tc>
      </w:tr>
    </w:tbl>
    <w:p>
      <w:pPr>
        <w:spacing w:after="100"/>
      </w:pPr>
    </w:p>
    <w:p>
      <w:pPr>
        <w:pStyle w:val="EPPartLabel"/>
        <w:keepNext/>
        <w:keepLines/>
        <w:spacing w:after="100"/>
      </w:pPr>
      <w:r>
        <w:rPr>
          <w:rFonts w:ascii="Arial" w:hAnsi="Arial" w:eastAsia="Arial" w:cs="Arial"/>
          <w:b/>
          <w:caps/>
          <w:color w:val="A8784F"/>
          <w:sz w:val="17"/>
        </w:rPr>
        <w:t>04 / ALCANCE Y ENTREGA MVP</w:t>
      </w:r>
    </w:p>
    <w:p>
      <w:pPr>
        <w:pStyle w:val="Heading2"/>
      </w:pPr>
      <w:r>
        <w:t>4.4 Riesgos principales</w:t>
      </w:r>
    </w:p>
    <w:tbl>
      <w:tblPr>
        <w:tblW w:type="dxa" w:w="9360"/>
        <w:jc w:val="left"/>
        <w:tblLayout w:type="fixed"/>
        <w:tblLook w:firstColumn="1" w:firstRow="1" w:lastColumn="0" w:lastRow="0" w:noHBand="0" w:noVBand="1" w:val="04A0"/>
        <w:tblInd w:type="dxa" w:w="120"/>
        <w:tblBorders>
          <w:top w:val="single" w:sz="4" w:space="0" w:color="ADB4AA"/>
          <w:left w:val="single" w:sz="4" w:space="0" w:color="ADB4AA"/>
          <w:bottom w:val="single" w:sz="4" w:space="0" w:color="ADB4AA"/>
          <w:right w:val="single" w:sz="4" w:space="0" w:color="ADB4AA"/>
          <w:insideH w:val="single" w:sz="4" w:space="0" w:color="ADB4AA"/>
          <w:insideV w:val="single" w:sz="4" w:space="0" w:color="ADB4AA"/>
        </w:tblBorders>
      </w:tblPr>
      <w:tblGrid>
        <w:gridCol w:w="3300"/>
        <w:gridCol w:w="6060"/>
      </w:tblGrid>
      <w:tr>
        <w:trPr>
          <w:tblHeader w:val="true"/>
          <w:cantSplit/>
        </w:trPr>
        <w:tc>
          <w:tcPr>
            <w:tcW w:type="dxa" w:w="3300"/>
            <w:shd w:val="clear" w:color="auto" w:fill="171D1D"/>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Riesgo</w:t>
            </w:r>
          </w:p>
        </w:tc>
        <w:tc>
          <w:tcPr>
            <w:tcW w:type="dxa" w:w="6060"/>
            <w:shd w:val="clear" w:color="auto" w:fill="171D1D"/>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Mitigación</w:t>
            </w:r>
          </w:p>
        </w:tc>
      </w:tr>
      <w:tr>
        <w:trPr>
          <w:cantSplit/>
        </w:trPr>
        <w:tc>
          <w:tcPr>
            <w:tcW w:type="dxa" w:w="33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Scope excesivo para una persona</w:t>
            </w:r>
          </w:p>
        </w:tc>
        <w:tc>
          <w:tcPr>
            <w:tcW w:type="dxa" w:w="60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Recortar antes que perder coherencia o acabado.</w:t>
            </w:r>
          </w:p>
        </w:tc>
      </w:tr>
      <w:tr>
        <w:trPr>
          <w:cantSplit/>
        </w:trPr>
        <w:tc>
          <w:tcPr>
            <w:tcW w:type="dxa" w:w="33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Puzzles usados como relleno</w:t>
            </w:r>
          </w:p>
        </w:tc>
        <w:tc>
          <w:tcPr>
            <w:tcW w:type="dxa" w:w="60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Definir vulnerabilidad y beat de horror antes de producir.</w:t>
            </w:r>
          </w:p>
        </w:tc>
      </w:tr>
      <w:tr>
        <w:trPr>
          <w:cantSplit/>
        </w:trPr>
        <w:tc>
          <w:tcPr>
            <w:tcW w:type="dxa" w:w="33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Horror detectable pero emocionalmente plano</w:t>
            </w:r>
          </w:p>
        </w:tc>
        <w:tc>
          <w:tcPr>
            <w:tcW w:type="dxa" w:w="60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Gate humano sin priming; iterar timing, motivo y consecuencia.</w:t>
            </w:r>
          </w:p>
        </w:tc>
      </w:tr>
      <w:tr>
        <w:trPr>
          <w:cantSplit/>
        </w:trPr>
        <w:tc>
          <w:tcPr>
            <w:tcW w:type="dxa" w:w="33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Audio fuerte o mal localizado</w:t>
            </w:r>
          </w:p>
        </w:tc>
        <w:tc>
          <w:tcPr>
            <w:tcW w:type="dxa" w:w="60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Volumen cómodo; headphones, speakers, mono y Reduced Dynamics.</w:t>
            </w:r>
          </w:p>
        </w:tc>
      </w:tr>
      <w:tr>
        <w:trPr>
          <w:cantSplit/>
        </w:trPr>
        <w:tc>
          <w:tcPr>
            <w:tcW w:type="dxa" w:w="33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Ambigüedad narrativa ilegible</w:t>
            </w:r>
          </w:p>
        </w:tc>
        <w:tc>
          <w:tcPr>
            <w:tcW w:type="dxa" w:w="606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Evidencia causal suficiente y playtests de reconstrucción.</w:t>
            </w:r>
          </w:p>
        </w:tc>
      </w:tr>
      <w:tr>
        <w:trPr>
          <w:cantSplit/>
        </w:trPr>
        <w:tc>
          <w:tcPr>
            <w:tcW w:type="dxa" w:w="33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Arte, voz y assets consumen producción</w:t>
            </w:r>
          </w:p>
        </w:tc>
        <w:tc>
          <w:tcPr>
            <w:tcW w:type="dxa" w:w="606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7"/>
              </w:rPr>
              <w:t>Reutilización modular, pocas líneas, costo cero y licencia trazable.</w:t>
            </w:r>
          </w:p>
        </w:tc>
      </w:tr>
    </w:tbl>
    <w:p>
      <w:pPr>
        <w:spacing w:after="100"/>
      </w:pPr>
    </w:p>
    <w:p>
      <w:pPr>
        <w:pStyle w:val="Heading2"/>
      </w:pPr>
      <w:r>
        <w:t>4.5 Decisiones abiertas de producto</w:t>
      </w:r>
    </w:p>
    <w:tbl>
      <w:tblPr>
        <w:tblW w:type="dxa" w:w="9360"/>
        <w:jc w:val="left"/>
        <w:tblLayout w:type="fixed"/>
        <w:tblLook w:firstColumn="1" w:firstRow="1" w:lastColumn="0" w:lastRow="0" w:noHBand="0" w:noVBand="1" w:val="04A0"/>
        <w:tblInd w:type="dxa" w:w="120"/>
        <w:tblBorders>
          <w:top w:val="single" w:sz="4" w:space="0" w:color="ADB4AA"/>
          <w:left w:val="single" w:sz="4" w:space="0" w:color="ADB4AA"/>
          <w:bottom w:val="single" w:sz="4" w:space="0" w:color="ADB4AA"/>
          <w:right w:val="single" w:sz="4" w:space="0" w:color="ADB4AA"/>
          <w:insideH w:val="single" w:sz="4" w:space="0" w:color="ADB4AA"/>
          <w:insideV w:val="single" w:sz="4" w:space="0" w:color="ADB4AA"/>
        </w:tblBorders>
      </w:tblPr>
      <w:tblGrid>
        <w:gridCol w:w="2750"/>
        <w:gridCol w:w="1900"/>
        <w:gridCol w:w="4710"/>
      </w:tblGrid>
      <w:tr>
        <w:trPr>
          <w:tblHeader w:val="true"/>
          <w:cantSplit/>
        </w:trPr>
        <w:tc>
          <w:tcPr>
            <w:tcW w:type="dxa" w:w="275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Decisión</w:t>
            </w:r>
          </w:p>
        </w:tc>
        <w:tc>
          <w:tcPr>
            <w:tcW w:type="dxa" w:w="190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Estado</w:t>
            </w:r>
          </w:p>
        </w:tc>
        <w:tc>
          <w:tcPr>
            <w:tcW w:type="dxa" w:w="4710"/>
            <w:shd w:val="clear" w:color="auto" w:fill="456F72"/>
            <w:vAlign w:val="center"/>
            <w:tcMar>
              <w:top w:w="80" w:type="dxa"/>
              <w:bottom w:w="80" w:type="dxa"/>
              <w:start w:w="120" w:type="dxa"/>
              <w:end w:w="120" w:type="dxa"/>
            </w:tcMar>
          </w:tcPr>
          <w:p>
            <w:pPr>
              <w:spacing w:before="0" w:after="40" w:line="269" w:lineRule="auto"/>
              <w:jc w:val="left"/>
            </w:pPr>
            <w:r>
              <w:rPr>
                <w:rFonts w:ascii="Arial Narrow" w:hAnsi="Arial Narrow" w:eastAsia="Arial Narrow" w:cs="Arial Narrow"/>
                <w:b/>
                <w:color w:val="FFFFFF"/>
                <w:sz w:val="17"/>
              </w:rPr>
              <w:t>Próximo criterio</w:t>
            </w:r>
          </w:p>
        </w:tc>
      </w:tr>
      <w:tr>
        <w:trPr>
          <w:cantSplit/>
        </w:trPr>
        <w:tc>
          <w:tcPr>
            <w:tcW w:type="dxa" w:w="275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Identidad final de la voz</w:t>
            </w:r>
          </w:p>
        </w:tc>
        <w:tc>
          <w:tcPr>
            <w:tcW w:type="dxa" w:w="19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EN PRUEBA</w:t>
            </w:r>
          </w:p>
        </w:tc>
        <w:tc>
          <w:tcPr>
            <w:tcW w:type="dxa" w:w="471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Conectar al hermano menor sin exposición ni casting artificial.</w:t>
            </w:r>
          </w:p>
        </w:tc>
      </w:tr>
      <w:tr>
        <w:trPr>
          <w:cantSplit/>
        </w:trPr>
        <w:tc>
          <w:tcPr>
            <w:tcW w:type="dxa" w:w="275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Detalles de los dos accidentes</w:t>
            </w:r>
          </w:p>
        </w:tc>
        <w:tc>
          <w:tcPr>
            <w:tcW w:type="dxa" w:w="19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TBD</w:t>
            </w:r>
          </w:p>
        </w:tc>
        <w:tc>
          <w:tcPr>
            <w:tcW w:type="dxa" w:w="471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Conservar culpa, patrón de huida y vínculo hermano-hijo.</w:t>
            </w:r>
          </w:p>
        </w:tc>
      </w:tr>
      <w:tr>
        <w:trPr>
          <w:cantSplit/>
        </w:trPr>
        <w:tc>
          <w:tcPr>
            <w:tcW w:type="dxa" w:w="275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Mapa de 30-45 min</w:t>
            </w:r>
          </w:p>
        </w:tc>
        <w:tc>
          <w:tcPr>
            <w:tcW w:type="dxa" w:w="19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TBD</w:t>
            </w:r>
          </w:p>
        </w:tc>
        <w:tc>
          <w:tcPr>
            <w:tcW w:type="dxa" w:w="471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Fijar capítulos, eventos, puzzles y recuperación.</w:t>
            </w:r>
          </w:p>
        </w:tc>
      </w:tr>
      <w:tr>
        <w:trPr>
          <w:cantSplit/>
        </w:trPr>
        <w:tc>
          <w:tcPr>
            <w:tcW w:type="dxa" w:w="275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Roster de puzzles</w:t>
            </w:r>
          </w:p>
        </w:tc>
        <w:tc>
          <w:tcPr>
            <w:tcW w:type="dxa" w:w="19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TBD</w:t>
            </w:r>
          </w:p>
        </w:tc>
        <w:tc>
          <w:tcPr>
            <w:tcW w:type="dxa" w:w="471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Cada uno debe fabricar una vulnerabilidad distinta.</w:t>
            </w:r>
          </w:p>
        </w:tc>
      </w:tr>
      <w:tr>
        <w:trPr>
          <w:cantSplit/>
        </w:trPr>
        <w:tc>
          <w:tcPr>
            <w:tcW w:type="dxa" w:w="275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Consecuencia visual SD1</w:t>
            </w:r>
          </w:p>
        </w:tc>
        <w:tc>
          <w:tcPr>
            <w:tcW w:type="dxa" w:w="190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Sutil / TBD</w:t>
            </w:r>
          </w:p>
        </w:tc>
        <w:tc>
          <w:tcPr>
            <w:tcW w:type="dxa" w:w="4710"/>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Debe ser verificable y no cumplir función mecánica.</w:t>
            </w:r>
          </w:p>
        </w:tc>
      </w:tr>
      <w:tr>
        <w:trPr>
          <w:cantSplit/>
        </w:trPr>
        <w:tc>
          <w:tcPr>
            <w:tcW w:type="dxa" w:w="275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Render espacial y accesibilidad</w:t>
            </w:r>
          </w:p>
        </w:tc>
        <w:tc>
          <w:tcPr>
            <w:tcW w:type="dxa" w:w="190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TBD</w:t>
            </w:r>
          </w:p>
        </w:tc>
        <w:tc>
          <w:tcPr>
            <w:tcW w:type="dxa" w:w="4710"/>
            <w:shd w:val="clear" w:color="auto" w:fill="ECEDE7"/>
            <w:vAlign w:val="center"/>
            <w:tcMar>
              <w:top w:w="80" w:type="dxa"/>
              <w:bottom w:w="80" w:type="dxa"/>
              <w:start w:w="120" w:type="dxa"/>
              <w:end w:w="120" w:type="dxa"/>
            </w:tcMar>
          </w:tcPr>
          <w:p>
            <w:pPr>
              <w:spacing w:before="0" w:after="40" w:line="269" w:lineRule="auto"/>
              <w:jc w:val="left"/>
            </w:pPr>
            <w:r>
              <w:rPr>
                <w:rFonts w:ascii="Arial" w:hAnsi="Arial" w:eastAsia="Arial" w:cs="Arial"/>
                <w:b w:val="0"/>
                <w:color w:val="202726"/>
                <w:sz w:val="16"/>
              </w:rPr>
              <w:t>Validar headphones, speakers, mono y Reduced Dynamics.</w:t>
            </w:r>
          </w:p>
        </w:tc>
      </w:tr>
    </w:tbl>
    <w:p>
      <w:pPr>
        <w:spacing w:after="100"/>
      </w:pPr>
    </w:p>
    <w:tbl>
      <w:tblPr>
        <w:tblW w:type="dxa" w:w="9360"/>
        <w:jc w:val="left"/>
        <w:tblLayout w:type="fixed"/>
        <w:tblLook w:firstColumn="1" w:firstRow="1" w:lastColumn="0" w:lastRow="0" w:noHBand="0" w:noVBand="1" w:val="04A0"/>
        <w:tblInd w:type="dxa" w:w="180"/>
      </w:tblPr>
      <w:tblGrid>
        <w:gridCol w:w="9360"/>
      </w:tblGrid>
      <w:tr>
        <w:trPr/>
        <w:tc>
          <w:tcPr>
            <w:tcW w:type="dxa" w:w="9360"/>
            <w:shd w:val="clear" w:color="auto" w:fill="DDE4DF"/>
            <w:tcBorders>
              <w:top w:val="nil" w:sz="0" w:space="0" w:color="DDE4DF"/>
              <w:bottom w:val="nil" w:sz="0" w:space="0" w:color="DDE4DF"/>
              <w:right w:val="nil" w:sz="0" w:space="0" w:color="DDE4DF"/>
              <w:left w:val="single" w:sz="24" w:space="0" w:color="456F72"/>
            </w:tcBorders>
            <w:tcMar>
              <w:top w:w="110" w:type="dxa"/>
              <w:bottom w:w="110" w:type="dxa"/>
              <w:start w:w="180" w:type="dxa"/>
              <w:end w:w="180" w:type="dxa"/>
            </w:tcMar>
          </w:tcPr>
          <w:p>
            <w:pPr>
              <w:spacing w:before="60" w:after="60" w:line="276" w:lineRule="auto"/>
            </w:pPr>
            <w:r>
              <w:rPr>
                <w:rFonts w:ascii="Arial" w:hAnsi="Arial" w:eastAsia="Arial" w:cs="Arial"/>
                <w:b/>
                <w:caps/>
                <w:color w:val="456F72"/>
                <w:sz w:val="17"/>
              </w:rPr>
              <w:t xml:space="preserve">CIERRE DE VERSIÓN  </w:t>
            </w:r>
            <w:r>
              <w:rPr>
                <w:rFonts w:ascii="Arial" w:hAnsi="Arial" w:eastAsia="Arial" w:cs="Arial"/>
                <w:b w:val="0"/>
                <w:color w:val="202726"/>
                <w:sz w:val="21"/>
              </w:rPr>
              <w:t>La v0.3 concentra la brújula de producto en doce páginas. El detalle implementado, la arquitectura, los playtests y el roadmap vivo permanecen en los documentos del repositorio.</w:t>
            </w:r>
          </w:p>
        </w:tc>
      </w:tr>
    </w:tbl>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 w:lineRule="exact"/>
    </w:pPr>
    <w:r/>
  </w:p>
  <w:tbl>
    <w:tblPr>
      <w:tblW w:type="dxa" w:w="9360"/>
      <w:jc w:val="left"/>
      <w:tblLayout w:type="fixed"/>
      <w:tblLook w:firstColumn="1" w:firstRow="1" w:lastColumn="0" w:lastRow="0" w:noHBand="0" w:noVBand="1" w:val="04A0"/>
      <w:tblInd w:type="dxa" w:w="0"/>
    </w:tblPr>
    <w:tblGrid>
      <w:gridCol w:w="6500"/>
      <w:gridCol w:w="2860"/>
    </w:tblGrid>
    <w:tr>
      <w:trPr/>
      <w:tc>
        <w:tcPr>
          <w:tcW w:type="dxa" w:w="6500"/>
          <w:tcMar>
            <w:top w:w="0" w:type="dxa"/>
            <w:bottom w:w="0" w:type="dxa"/>
            <w:start w:w="0" w:type="dxa"/>
            <w:end w:w="0" w:type="dxa"/>
          </w:tcMar>
          <w:tcBorders>
            <w:top w:val="nil" w:sz="0" w:space="0" w:color="FFFFFF"/>
            <w:bottom w:val="nil" w:sz="0" w:space="0" w:color="FFFFFF"/>
            <w:left w:val="nil" w:sz="0" w:space="0" w:color="FFFFFF"/>
            <w:right w:val="nil" w:sz="0" w:space="0" w:color="FFFFFF"/>
          </w:tcBorders>
        </w:tcPr>
        <w:p>
          <w:pPr>
            <w:spacing w:after="0"/>
            <w:jc w:val="left"/>
          </w:pPr>
          <w:r>
            <w:rPr>
              <w:rFonts w:ascii="Courier New" w:hAnsi="Courier New" w:eastAsia="Courier New" w:cs="Courier New"/>
              <w:color w:val="65716E"/>
              <w:sz w:val="14"/>
            </w:rPr>
            <w:t>EP-GDD-001  /  UNIVERSIDAD AUSTRAL</w:t>
          </w:r>
        </w:p>
      </w:tc>
      <w:tc>
        <w:tcPr>
          <w:tcW w:type="dxa" w:w="2860"/>
          <w:tcMar>
            <w:top w:w="0" w:type="dxa"/>
            <w:bottom w:w="0" w:type="dxa"/>
            <w:start w:w="0" w:type="dxa"/>
            <w:end w:w="0" w:type="dxa"/>
          </w:tcMar>
          <w:tcBorders>
            <w:top w:val="nil" w:sz="0" w:space="0" w:color="FFFFFF"/>
            <w:bottom w:val="nil" w:sz="0" w:space="0" w:color="FFFFFF"/>
            <w:left w:val="nil" w:sz="0" w:space="0" w:color="FFFFFF"/>
            <w:right w:val="nil" w:sz="0" w:space="0" w:color="FFFFFF"/>
          </w:tcBorders>
        </w:tcPr>
        <w:p>
          <w:pPr>
            <w:spacing w:after="0"/>
            <w:jc w:val="right"/>
          </w:pPr>
          <w:r>
            <w:rPr>
              <w:rFonts w:ascii="Courier New" w:hAnsi="Courier New" w:eastAsia="Courier New" w:cs="Courier New"/>
              <w:b/>
              <w:color w:val="65716E"/>
              <w:sz w:val="14"/>
            </w:rPr>
            <w:t xml:space="preserve">PÁG. </w:t>
          </w:r>
          <w:fldSimple w:instr="PAGE">
            <w:r>
              <w:rPr>
                <w:color w:val="65716E"/>
                <w:sz w:val="18"/>
              </w:rPr>
              <w:t>1</w:t>
            </w:r>
          </w:fldSimple>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pPr>
    <w:r/>
  </w:p>
  <w:tbl>
    <w:tblPr>
      <w:tblW w:type="dxa" w:w="9360"/>
      <w:jc w:val="left"/>
      <w:tblLayout w:type="fixed"/>
      <w:tblLook w:firstColumn="1" w:firstRow="1" w:lastColumn="0" w:lastRow="0" w:noHBand="0" w:noVBand="1" w:val="04A0"/>
      <w:tblInd w:type="dxa" w:w="0"/>
    </w:tblPr>
    <w:tblGrid>
      <w:gridCol w:w="4680"/>
      <w:gridCol w:w="4680"/>
    </w:tblGrid>
    <w:tr>
      <w:trPr/>
      <w:tc>
        <w:tcPr>
          <w:tcW w:type="dxa" w:w="4680"/>
          <w:tcMar>
            <w:top w:w="0" w:type="dxa"/>
            <w:bottom w:w="0" w:type="dxa"/>
            <w:start w:w="0" w:type="dxa"/>
            <w:end w:w="0" w:type="dxa"/>
          </w:tcMar>
          <w:tcBorders>
            <w:top w:val="nil" w:sz="0" w:space="0" w:color="FFFFFF"/>
            <w:bottom w:val="single" w:sz="7" w:space="0" w:color="78B9BD"/>
            <w:left w:val="nil" w:sz="0" w:space="0" w:color="FFFFFF"/>
            <w:right w:val="nil" w:sz="0" w:space="0" w:color="FFFFFF"/>
          </w:tcBorders>
        </w:tcPr>
        <w:p>
          <w:pPr>
            <w:spacing w:after="0"/>
            <w:jc w:val="left"/>
          </w:pPr>
          <w:r>
            <w:drawing>
              <wp:inline xmlns:a="http://schemas.openxmlformats.org/drawingml/2006/main" xmlns:pic="http://schemas.openxmlformats.org/drawingml/2006/picture">
                <wp:extent cx="164592" cy="164592"/>
                <wp:docPr id="1" name="Picture 1" title="Echo Protocol mark" descr="Marca de Echo Protocol."/>
                <wp:cNvGraphicFramePr>
                  <a:graphicFrameLocks noChangeAspect="1"/>
                </wp:cNvGraphicFramePr>
                <a:graphic>
                  <a:graphicData uri="http://schemas.openxmlformats.org/drawingml/2006/picture">
                    <pic:pic>
                      <pic:nvPicPr>
                        <pic:cNvPr id="0" name="EchoProtocol_Mark.png"/>
                        <pic:cNvPicPr/>
                      </pic:nvPicPr>
                      <pic:blipFill>
                        <a:blip r:embed="rId1"/>
                        <a:stretch>
                          <a:fillRect/>
                        </a:stretch>
                      </pic:blipFill>
                      <pic:spPr>
                        <a:xfrm>
                          <a:off x="0" y="0"/>
                          <a:ext cx="164592" cy="164592"/>
                        </a:xfrm>
                        <a:prstGeom prst="rect"/>
                      </pic:spPr>
                    </pic:pic>
                  </a:graphicData>
                </a:graphic>
              </wp:inline>
            </w:drawing>
          </w:r>
          <w:r>
            <w:rPr>
              <w:rFonts w:ascii="Arial Narrow" w:hAnsi="Arial Narrow" w:eastAsia="Arial Narrow" w:cs="Arial Narrow"/>
              <w:b/>
              <w:caps/>
              <w:color w:val="171D1D"/>
              <w:sz w:val="17"/>
            </w:rPr>
            <w:t xml:space="preserve">  ECHO PROTOCOL</w:t>
          </w:r>
        </w:p>
      </w:tc>
      <w:tc>
        <w:tcPr>
          <w:tcW w:type="dxa" w:w="4680"/>
          <w:tcMar>
            <w:top w:w="0" w:type="dxa"/>
            <w:bottom w:w="0" w:type="dxa"/>
            <w:start w:w="0" w:type="dxa"/>
            <w:end w:w="0" w:type="dxa"/>
          </w:tcMar>
          <w:tcBorders>
            <w:top w:val="nil" w:sz="0" w:space="0" w:color="FFFFFF"/>
            <w:bottom w:val="single" w:sz="7" w:space="0" w:color="78B9BD"/>
            <w:left w:val="nil" w:sz="0" w:space="0" w:color="FFFFFF"/>
            <w:right w:val="nil" w:sz="0" w:space="0" w:color="FFFFFF"/>
          </w:tcBorders>
        </w:tcPr>
        <w:p>
          <w:pPr>
            <w:spacing w:after="0"/>
            <w:jc w:val="right"/>
          </w:pPr>
          <w:r>
            <w:rPr>
              <w:rFonts w:ascii="Courier New" w:hAnsi="Courier New" w:eastAsia="Courier New" w:cs="Courier New"/>
              <w:b/>
              <w:color w:val="65716E"/>
              <w:sz w:val="14"/>
            </w:rPr>
            <w:t>DESIGN DOSSIER  /  GDD 0.3</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1"/>
        <w:spacing w:before="0" w:after="80" w:line="300" w:lineRule="auto"/>
      </w:pPr>
      <w:rPr>
        <w:rFonts w:ascii="Arial" w:hAnsi="Arial"/>
      </w:rPr>
    </w:lvl>
  </w:abstractNum>
  <w:num w:numId="10">
    <w:abstractNumId w:val="9"/>
  </w:num>
  <w:abstractNum w:abstractNumId="10">
    <w:multiLevelType w:val="singleLevel"/>
    <w:lvl w:ilvl="0">
      <w:start w:val="1"/>
      <w:numFmt w:val="decimal"/>
      <w:lvlText w:val="%1."/>
      <w:suff w:val="tab"/>
      <w:lvlJc w:val="left"/>
      <w:pPr>
        <w:tabs>
          <w:tab w:val="num" w:pos="540"/>
        </w:tabs>
        <w:ind w:left="540" w:hanging="271"/>
        <w:spacing w:before="0"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before="0" w:after="120" w:line="293" w:lineRule="auto"/>
    </w:pPr>
    <w:rPr>
      <w:rFonts w:ascii="Arial" w:hAnsi="Arial" w:eastAsia="Arial" w:cs="Arial"/>
      <w:b w:val="0"/>
      <w:i w:val="0"/>
      <w:color w:val="2027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Theme="majorHAnsi" w:eastAsiaTheme="majorEastAsia" w:hAnsiTheme="majorHAnsi" w:cstheme="majorBidi" w:ascii="Arial Narrow" w:hAnsi="Arial Narrow" w:eastAsia="Arial Narrow" w:cs="Arial Narrow"/>
      <w:b/>
      <w:bCs/>
      <w:i w:val="0"/>
      <w:color w:val="171D1D"/>
      <w:sz w:val="40"/>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Bdr>
        <w:left w:val="single" w:sz="12" w:space="7" w:color="A8784F"/>
      </w:pBdr>
    </w:pPr>
    <w:rPr>
      <w:rFonts w:asciiTheme="majorHAnsi" w:eastAsiaTheme="majorEastAsia" w:hAnsiTheme="majorHAnsi" w:cstheme="majorBidi" w:ascii="Arial Narrow" w:hAnsi="Arial Narrow" w:eastAsia="Arial Narrow" w:cs="Arial Narrow"/>
      <w:b/>
      <w:bCs/>
      <w:i w:val="0"/>
      <w:color w:val="456F72"/>
      <w:sz w:val="30"/>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Arial Narrow" w:hAnsi="Arial Narrow" w:eastAsia="Arial Narrow" w:cs="Arial Narrow"/>
      <w:b/>
      <w:bCs/>
      <w:i w:val="0"/>
      <w:color w:val="65716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Kicker">
    <w:name w:val="EP Kicker"/>
    <w:pPr>
      <w:spacing w:before="0" w:after="80" w:line="240" w:lineRule="auto"/>
    </w:pPr>
    <w:rPr>
      <w:rFonts w:ascii="Courier New" w:hAnsi="Courier New" w:eastAsia="Courier New" w:cs="Courier New"/>
      <w:b/>
      <w:i w:val="0"/>
      <w:color w:val="456F72"/>
      <w:sz w:val="15"/>
    </w:rPr>
  </w:style>
  <w:style w:type="paragraph" w:customStyle="1" w:styleId="EPDeck">
    <w:name w:val="EP Deck"/>
    <w:pPr>
      <w:spacing w:before="0" w:after="80" w:line="276" w:lineRule="auto"/>
    </w:pPr>
    <w:rPr>
      <w:rFonts w:ascii="Arial" w:hAnsi="Arial" w:eastAsia="Arial" w:cs="Arial"/>
      <w:b w:val="0"/>
      <w:i w:val="0"/>
      <w:color w:val="65716E"/>
      <w:sz w:val="24"/>
    </w:rPr>
  </w:style>
  <w:style w:type="paragraph" w:customStyle="1" w:styleId="EPCaption">
    <w:name w:val="EP Caption"/>
    <w:pPr>
      <w:spacing w:before="0" w:after="80" w:line="276" w:lineRule="auto"/>
    </w:pPr>
    <w:rPr>
      <w:rFonts w:ascii="Arial" w:hAnsi="Arial" w:eastAsia="Arial" w:cs="Arial"/>
      <w:b w:val="0"/>
      <w:i/>
      <w:color w:val="65716E"/>
      <w:sz w:val="17"/>
    </w:rPr>
  </w:style>
  <w:style w:type="paragraph" w:customStyle="1" w:styleId="EPTable">
    <w:name w:val="EP Table"/>
    <w:pPr>
      <w:spacing w:before="0" w:after="80" w:line="276" w:lineRule="auto"/>
    </w:pPr>
    <w:rPr>
      <w:rFonts w:ascii="Arial" w:hAnsi="Arial" w:eastAsia="Arial" w:cs="Arial"/>
      <w:b w:val="0"/>
      <w:i w:val="0"/>
      <w:color w:val="202726"/>
      <w:sz w:val="18"/>
    </w:rPr>
  </w:style>
  <w:style w:type="paragraph" w:customStyle="1" w:styleId="EPTableHeader">
    <w:name w:val="EP Table Header"/>
    <w:pPr>
      <w:spacing w:before="0" w:after="80" w:line="276" w:lineRule="auto"/>
    </w:pPr>
    <w:rPr>
      <w:rFonts w:ascii="Arial Narrow" w:hAnsi="Arial Narrow" w:eastAsia="Arial Narrow" w:cs="Arial Narrow"/>
      <w:b/>
      <w:i w:val="0"/>
      <w:color w:val="FFFFFF"/>
      <w:sz w:val="17"/>
    </w:rPr>
  </w:style>
  <w:style w:type="paragraph" w:customStyle="1" w:styleId="EPMono">
    <w:name w:val="EP Mono"/>
    <w:pPr>
      <w:spacing w:before="0" w:after="80" w:line="276" w:lineRule="auto"/>
    </w:pPr>
    <w:rPr>
      <w:rFonts w:ascii="Courier New" w:hAnsi="Courier New" w:eastAsia="Courier New" w:cs="Courier New"/>
      <w:b w:val="0"/>
      <w:i w:val="0"/>
      <w:color w:val="456F72"/>
      <w:sz w:val="18"/>
    </w:rPr>
  </w:style>
  <w:style w:type="paragraph" w:customStyle="1" w:styleId="EPCoverKicker">
    <w:name w:val="EP Cover Kicker"/>
    <w:pPr>
      <w:spacing w:before="0" w:after="80" w:line="240" w:lineRule="auto"/>
    </w:pPr>
    <w:rPr>
      <w:rFonts w:ascii="Courier New" w:hAnsi="Courier New" w:eastAsia="Courier New" w:cs="Courier New"/>
      <w:b/>
      <w:i w:val="0"/>
      <w:color w:val="78B9BD"/>
      <w:sz w:val="15"/>
    </w:rPr>
  </w:style>
  <w:style w:type="paragraph" w:customStyle="1" w:styleId="EPCoverTitle">
    <w:name w:val="EP Cover Title"/>
    <w:pPr>
      <w:spacing w:before="0" w:after="80" w:line="240" w:lineRule="auto"/>
    </w:pPr>
    <w:rPr>
      <w:rFonts w:ascii="Arial Narrow" w:hAnsi="Arial Narrow" w:eastAsia="Arial Narrow" w:cs="Arial Narrow"/>
      <w:b/>
      <w:i w:val="0"/>
      <w:color w:val="FFFFFF"/>
      <w:sz w:val="84"/>
    </w:rPr>
  </w:style>
  <w:style w:type="paragraph" w:customStyle="1" w:styleId="EPCoverSubtitle">
    <w:name w:val="EP Cover Subtitle"/>
    <w:pPr>
      <w:spacing w:before="0" w:after="80" w:line="240" w:lineRule="auto"/>
    </w:pPr>
    <w:rPr>
      <w:rFonts w:ascii="Arial" w:hAnsi="Arial" w:eastAsia="Arial" w:cs="Arial"/>
      <w:b w:val="0"/>
      <w:i w:val="0"/>
      <w:color w:val="DDE4DF"/>
      <w:sz w:val="22"/>
    </w:rPr>
  </w:style>
  <w:style w:type="paragraph" w:customStyle="1" w:styleId="EPPartLabel">
    <w:name w:val="EP Part Label"/>
    <w:pPr>
      <w:spacing w:before="0" w:after="80" w:line="240" w:lineRule="auto"/>
    </w:pPr>
    <w:rPr>
      <w:rFonts w:ascii="Courier New" w:hAnsi="Courier New" w:eastAsia="Courier New" w:cs="Courier New"/>
      <w:b/>
      <w:i w:val="0"/>
      <w:color w:val="A8784F"/>
      <w:sz w:val="15"/>
    </w:rPr>
  </w:style>
  <w:style w:type="paragraph" w:customStyle="1" w:styleId="EPSmall">
    <w:name w:val="EP Small"/>
    <w:pPr>
      <w:spacing w:before="0" w:after="80" w:line="276" w:lineRule="auto"/>
    </w:pPr>
    <w:rPr>
      <w:rFonts w:ascii="Arial" w:hAnsi="Arial" w:eastAsia="Arial" w:cs="Arial"/>
      <w:b w:val="0"/>
      <w:i w:val="0"/>
      <w:color w:val="65716E"/>
      <w:sz w:val="17"/>
    </w:rPr>
  </w:style>
  <w:style w:type="paragraph" w:customStyle="1" w:styleId="EPMemory">
    <w:name w:val="EP Memory"/>
    <w:pPr>
      <w:spacing w:before="0" w:after="80" w:line="276" w:lineRule="auto"/>
    </w:pPr>
    <w:rPr>
      <w:rFonts w:ascii="Georgia" w:hAnsi="Georgia" w:eastAsia="Georgia" w:cs="Georgia"/>
      <w:b w:val="0"/>
      <w:i/>
      <w:color w:val="763C4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Protocol - Game Design Document v0.3</dc:title>
  <dc:subject>Condensed Game Design Document</dc:subject>
  <dc:creator>Lautaro Reinoso</dc:creator>
  <cp:keywords>Echo Protocol, GDD, Unity, terror psicológico, temporal puzzle</cp:keywords>
  <dc:description>Universidad Austral - Laboratorio de Desarrollo de Videojuegos - Segundo cuatrimestre 2026</dc:description>
  <cp:lastModifiedBy/>
  <cp:revision>1</cp:revision>
  <dcterms:created xsi:type="dcterms:W3CDTF">2013-12-23T23:15:00Z</dcterms:created>
  <dcterms:modified xsi:type="dcterms:W3CDTF">2013-12-23T23:15:00Z</dcterms:modified>
  <cp:category/>
</cp:coreProperties>
</file>