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188vqumobyi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Hablemos de vínculos: una jornada de participación y reflexión junto a adolescentes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FOTOS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Llevamos adelante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“Hablemos de vínculos”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propuesta destinada a estudiantes de 1.º y 2.º año que tuvo lugar en el Centro Cultural Córdoba. El encuentro fue pensado como un espacio para participar y reflexionar sobre los vínculos que chicas y chicos construyen con sus pares.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apertura estuvo a cargo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Georgina Tavella, autoridad a cargo de la Defensoría, y Silvana Piscitelli, directora del área de Participación y Promoción de Derechos</w:t>
      </w:r>
      <w:r w:rsidDel="00000000" w:rsidR="00000000" w:rsidRPr="00000000">
        <w:rPr>
          <w:rFonts w:ascii="Arial" w:cs="Arial" w:eastAsia="Arial" w:hAnsi="Arial"/>
          <w:rtl w:val="0"/>
        </w:rPr>
        <w:t xml:space="preserve">, quienes dieron la bienvenida a las y los estudiantes y acompañaron el inicio de la jornada.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contó con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 de títeres para adolescentes de Titiriarte</w:t>
      </w:r>
      <w:r w:rsidDel="00000000" w:rsidR="00000000" w:rsidRPr="00000000">
        <w:rPr>
          <w:rFonts w:ascii="Arial" w:cs="Arial" w:eastAsia="Arial" w:hAnsi="Arial"/>
          <w:rtl w:val="0"/>
        </w:rPr>
        <w:t xml:space="preserve">, pensada como recurso artístico disparador, y distintas propuestas participativas orientadas a generar espacios de intercambio, expresión y reflexión. A partir de estas dinámicas, las y los adolescentes pudieron compartir sus ideas, experiencias y miradas sobre los vínculos que forman parte de su vida cotidiana.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propuesta tuvo como eje reconocer a chicas y chicos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protagonistas en la construcción de sus propios vínculos y de los espacios que habitan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promoviendo su participación y dando valor a sus opiniones y experiencias.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Escuchar a las adolescencias implica no solo habilitar espacios para su palabra, sino también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reconocer sus voces como parte fundamental de la construcción colectiva</w:t>
      </w:r>
      <w:r w:rsidDel="00000000" w:rsidR="00000000" w:rsidRPr="00000000">
        <w:rPr>
          <w:rFonts w:ascii="Arial" w:cs="Arial" w:eastAsia="Arial" w:hAnsi="Arial"/>
          <w:rtl w:val="0"/>
        </w:rPr>
        <w:t xml:space="preserve">. Desde esta perspectiva, “Hablemos de vínculos”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también es hablar de participación, derechos y escucha.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