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66" w:rsidRPr="000A2B3C" w:rsidRDefault="00840266" w:rsidP="00840266">
      <w:pPr>
        <w:ind w:left="4820"/>
        <w:jc w:val="center"/>
        <w:rPr>
          <w:rFonts w:ascii="Times New Roman" w:hAnsi="Times New Roman" w:cs="Times New Roman"/>
          <w:sz w:val="24"/>
          <w:szCs w:val="28"/>
        </w:rPr>
      </w:pPr>
      <w:r w:rsidRPr="000A2B3C">
        <w:rPr>
          <w:rFonts w:ascii="Times New Roman" w:hAnsi="Times New Roman" w:cs="Times New Roman"/>
          <w:sz w:val="24"/>
          <w:szCs w:val="28"/>
        </w:rPr>
        <w:t>УТВЕРЖДАЮ</w:t>
      </w:r>
    </w:p>
    <w:p w:rsidR="00840266" w:rsidRPr="000A2B3C" w:rsidRDefault="00840266" w:rsidP="000A2B3C">
      <w:pPr>
        <w:ind w:left="4820"/>
        <w:jc w:val="center"/>
        <w:rPr>
          <w:rFonts w:ascii="Times New Roman" w:hAnsi="Times New Roman" w:cs="Times New Roman"/>
          <w:sz w:val="24"/>
          <w:szCs w:val="28"/>
        </w:rPr>
      </w:pPr>
      <w:r w:rsidRPr="000A2B3C">
        <w:rPr>
          <w:rFonts w:ascii="Times New Roman" w:hAnsi="Times New Roman" w:cs="Times New Roman"/>
          <w:sz w:val="24"/>
          <w:szCs w:val="28"/>
        </w:rPr>
        <w:t>Заведующий кафедрой ТОР</w:t>
      </w:r>
    </w:p>
    <w:p w:rsidR="00840266" w:rsidRPr="000A2B3C" w:rsidRDefault="00840266" w:rsidP="000A2B3C">
      <w:pPr>
        <w:ind w:left="4820"/>
        <w:jc w:val="center"/>
        <w:rPr>
          <w:rFonts w:ascii="Times New Roman" w:hAnsi="Times New Roman" w:cs="Times New Roman"/>
          <w:sz w:val="24"/>
          <w:szCs w:val="28"/>
        </w:rPr>
      </w:pPr>
      <w:r w:rsidRPr="000A2B3C">
        <w:rPr>
          <w:rFonts w:ascii="Times New Roman" w:hAnsi="Times New Roman" w:cs="Times New Roman"/>
          <w:sz w:val="24"/>
          <w:szCs w:val="28"/>
        </w:rPr>
        <w:t>проф., д.т.н. ________ Ушаков В.Н.</w:t>
      </w:r>
    </w:p>
    <w:p w:rsidR="007752B0" w:rsidRPr="000A2B3C" w:rsidRDefault="00E47905" w:rsidP="000A2B3C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B3C">
        <w:rPr>
          <w:rFonts w:ascii="Times New Roman" w:hAnsi="Times New Roman" w:cs="Times New Roman"/>
          <w:b/>
          <w:sz w:val="24"/>
          <w:szCs w:val="24"/>
        </w:rPr>
        <w:t>Экзаменационные вопросы по курсу «Квантовые устройства оптического диапазона»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Основная задача (уравнение) теории линейных операторов. Собственные числа. Собственные функции. 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Свойства </w:t>
      </w:r>
      <w:proofErr w:type="spellStart"/>
      <w:r w:rsidRPr="00840266">
        <w:rPr>
          <w:rFonts w:ascii="Times New Roman" w:hAnsi="Times New Roman" w:cs="Times New Roman"/>
          <w:sz w:val="24"/>
          <w:szCs w:val="24"/>
        </w:rPr>
        <w:t>эрмитовых</w:t>
      </w:r>
      <w:proofErr w:type="spellEnd"/>
      <w:r w:rsidRPr="00840266">
        <w:rPr>
          <w:rFonts w:ascii="Times New Roman" w:hAnsi="Times New Roman" w:cs="Times New Roman"/>
          <w:sz w:val="24"/>
          <w:szCs w:val="24"/>
        </w:rPr>
        <w:t xml:space="preserve"> операторов. Волновая функция и статистические свойства физических величин с точки зрения квантовой теории.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Коммутативность операторов. Принцип неопределенности. Примеры расчета соотношения неопределенности для нескольких физических величин.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Уравнение Шредингера. Решение уравнения для микрообъекта в потенциальной яме.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Модель атома водорода. Переходы между энергетическими уровнями. Правила отбора.</w:t>
      </w:r>
    </w:p>
    <w:p w:rsidR="00E47905" w:rsidRPr="00840266" w:rsidRDefault="00E47905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Взаимодействие двухуровневой квантовой системы (на примере электрического диполя) с гармоническим электромагнитным полем. Двухуровневая квантовая система в статическом электромагнитном поле.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Активная среда. Спонтанное излучение. Принцип детального равновесия. Коэффициенты Эйнштейна. Показатель усиления активной среды в </w:t>
      </w:r>
      <w:proofErr w:type="spellStart"/>
      <w:r w:rsidRPr="00840266">
        <w:rPr>
          <w:rFonts w:ascii="Times New Roman" w:hAnsi="Times New Roman" w:cs="Times New Roman"/>
          <w:sz w:val="24"/>
          <w:szCs w:val="24"/>
        </w:rPr>
        <w:t>малосигнальном</w:t>
      </w:r>
      <w:proofErr w:type="spellEnd"/>
      <w:r w:rsidRPr="00840266">
        <w:rPr>
          <w:rFonts w:ascii="Times New Roman" w:hAnsi="Times New Roman" w:cs="Times New Roman"/>
          <w:sz w:val="24"/>
          <w:szCs w:val="24"/>
        </w:rPr>
        <w:t xml:space="preserve"> приближении.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Кинетические уравнения и явление насыщения энергетических уровней. Создание инверсной населенности в трехуровневой квантовой системе.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Нелинейный показатель усиления активной среды. Шумовые характеристики квантовой системы, как усилителя.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Обобщенная схема лазера. Уравнения переноса мощности в активной среде. Условия возникновения генерации.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Твердотельные лазеры: рубиновый и </w:t>
      </w:r>
      <w:proofErr w:type="spellStart"/>
      <w:r w:rsidRPr="00840266">
        <w:rPr>
          <w:rFonts w:ascii="Times New Roman" w:hAnsi="Times New Roman" w:cs="Times New Roman"/>
          <w:sz w:val="24"/>
          <w:szCs w:val="24"/>
        </w:rPr>
        <w:t>неодимовый</w:t>
      </w:r>
      <w:proofErr w:type="spellEnd"/>
      <w:r w:rsidRPr="00840266">
        <w:rPr>
          <w:rFonts w:ascii="Times New Roman" w:hAnsi="Times New Roman" w:cs="Times New Roman"/>
          <w:sz w:val="24"/>
          <w:szCs w:val="24"/>
        </w:rPr>
        <w:t>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Газовые лазеры: атомарный, ионный, молекулярный.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Полупроводниковые гомо- и </w:t>
      </w:r>
      <w:proofErr w:type="spellStart"/>
      <w:r w:rsidRPr="00840266">
        <w:rPr>
          <w:rFonts w:ascii="Times New Roman" w:hAnsi="Times New Roman" w:cs="Times New Roman"/>
          <w:sz w:val="24"/>
          <w:szCs w:val="24"/>
        </w:rPr>
        <w:t>гетеролазеры</w:t>
      </w:r>
      <w:proofErr w:type="spellEnd"/>
      <w:r w:rsidRPr="00840266">
        <w:rPr>
          <w:rFonts w:ascii="Times New Roman" w:hAnsi="Times New Roman" w:cs="Times New Roman"/>
          <w:sz w:val="24"/>
          <w:szCs w:val="24"/>
        </w:rPr>
        <w:t>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Физические основы работы детекторов оптического излучения. Законы фотоэффекта. Уравнение Эйнштейна для фотоэффекта.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>Принцип работы фотодиода. Шумы фотоприемников.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Лавинный фотодиод, </w:t>
      </w:r>
      <w:r w:rsidRPr="00840266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840266">
        <w:rPr>
          <w:rFonts w:ascii="Times New Roman" w:hAnsi="Times New Roman" w:cs="Times New Roman"/>
          <w:sz w:val="24"/>
          <w:szCs w:val="24"/>
        </w:rPr>
        <w:t>-фотодиод: особенности конструкции и работы.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hAnsi="Times New Roman" w:cs="Times New Roman"/>
          <w:sz w:val="24"/>
          <w:szCs w:val="24"/>
        </w:rPr>
        <w:t xml:space="preserve">Эффект </w:t>
      </w:r>
      <w:proofErr w:type="spellStart"/>
      <w:r w:rsidRPr="00840266">
        <w:rPr>
          <w:rFonts w:ascii="Times New Roman" w:hAnsi="Times New Roman" w:cs="Times New Roman"/>
          <w:sz w:val="24"/>
          <w:szCs w:val="24"/>
        </w:rPr>
        <w:t>Коттона</w:t>
      </w:r>
      <w:proofErr w:type="spellEnd"/>
      <w:r w:rsidRPr="00840266">
        <w:rPr>
          <w:rFonts w:ascii="Times New Roman" w:hAnsi="Times New Roman" w:cs="Times New Roman"/>
          <w:sz w:val="24"/>
          <w:szCs w:val="24"/>
        </w:rPr>
        <w:t>-Мутона.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Устройство и принцип действия электрооптического модулятора</w:t>
      </w:r>
      <w:r w:rsidRPr="0084026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Квантово-механическая модель АОВ. 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Классическая модель АОВ.</w:t>
      </w:r>
    </w:p>
    <w:p w:rsidR="00840266" w:rsidRPr="00840266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Дифракция света на акустической волне: режим дифракции Брэгга, режим дифракции </w:t>
      </w:r>
      <w:proofErr w:type="spellStart"/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Рамана-Ната</w:t>
      </w:r>
      <w:proofErr w:type="spellEnd"/>
    </w:p>
    <w:p w:rsidR="00840266" w:rsidRPr="00953BF5" w:rsidRDefault="00840266" w:rsidP="000A2B3C">
      <w:pPr>
        <w:pStyle w:val="a3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Акустооптический модулятор. Акустооптический дефлектор</w:t>
      </w:r>
      <w:bookmarkStart w:id="0" w:name="_GoBack"/>
      <w:bookmarkEnd w:id="0"/>
      <w:r w:rsidRPr="0084026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Принцип работы и основные характеристики.</w:t>
      </w:r>
    </w:p>
    <w:p w:rsidR="00953BF5" w:rsidRDefault="00953BF5" w:rsidP="00953BF5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953BF5" w:rsidRPr="00953BF5" w:rsidRDefault="00953BF5" w:rsidP="00953BF5">
      <w:pPr>
        <w:spacing w:after="6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Асс. Кафедры 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Аронов Л.А.</w:t>
      </w:r>
    </w:p>
    <w:sectPr w:rsidR="00953BF5" w:rsidRPr="00953BF5" w:rsidSect="000A2B3C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00CA3"/>
    <w:multiLevelType w:val="hybridMultilevel"/>
    <w:tmpl w:val="DD549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33"/>
    <w:rsid w:val="00054FC8"/>
    <w:rsid w:val="000A2B3C"/>
    <w:rsid w:val="0045491F"/>
    <w:rsid w:val="004E2E33"/>
    <w:rsid w:val="005B5A58"/>
    <w:rsid w:val="007752B0"/>
    <w:rsid w:val="00840266"/>
    <w:rsid w:val="00953BF5"/>
    <w:rsid w:val="00E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9831E-3255-4F9F-B39E-14C325F4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2015-12-22T09:53:00Z</dcterms:created>
  <dcterms:modified xsi:type="dcterms:W3CDTF">2015-12-28T11:44:00Z</dcterms:modified>
</cp:coreProperties>
</file>