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2B7AA" w14:textId="77777777" w:rsidR="007E08D5" w:rsidRPr="00E12E98" w:rsidRDefault="007E08D5" w:rsidP="007E08D5">
      <w:pPr>
        <w:rPr>
          <w:rFonts w:ascii="Times New Roman" w:hAnsi="Times New Roman" w:cs="Times New Roman"/>
          <w:sz w:val="28"/>
          <w:szCs w:val="28"/>
        </w:rPr>
      </w:pPr>
      <w:r w:rsidRPr="00E12E98">
        <w:rPr>
          <w:rFonts w:ascii="Times New Roman" w:hAnsi="Times New Roman" w:cs="Times New Roman"/>
          <w:sz w:val="28"/>
          <w:szCs w:val="28"/>
        </w:rPr>
        <w:t>Project: Cascade Intelligence</w:t>
      </w:r>
    </w:p>
    <w:p w14:paraId="67ECF316" w14:textId="77777777" w:rsidR="007E08D5" w:rsidRPr="00E12E98" w:rsidRDefault="007E08D5" w:rsidP="007E08D5">
      <w:pPr>
        <w:rPr>
          <w:rFonts w:ascii="Times New Roman" w:hAnsi="Times New Roman" w:cs="Times New Roman"/>
          <w:sz w:val="28"/>
          <w:szCs w:val="28"/>
        </w:rPr>
      </w:pPr>
      <w:r w:rsidRPr="00E12E98">
        <w:rPr>
          <w:rFonts w:ascii="Times New Roman" w:hAnsi="Times New Roman" w:cs="Times New Roman"/>
          <w:sz w:val="28"/>
          <w:szCs w:val="28"/>
        </w:rPr>
        <w:t>Developer: Lavender Odinaka Ekweremadu</w:t>
      </w:r>
    </w:p>
    <w:p w14:paraId="0836766D" w14:textId="51FA36B5" w:rsidR="007E08D5" w:rsidRPr="00E12E98" w:rsidRDefault="007E08D5" w:rsidP="007E08D5">
      <w:pPr>
        <w:rPr>
          <w:rFonts w:ascii="Times New Roman" w:hAnsi="Times New Roman" w:cs="Times New Roman"/>
          <w:sz w:val="28"/>
          <w:szCs w:val="28"/>
        </w:rPr>
      </w:pPr>
      <w:r w:rsidRPr="00E12E98">
        <w:rPr>
          <w:rFonts w:ascii="Times New Roman" w:hAnsi="Times New Roman" w:cs="Times New Roman"/>
          <w:sz w:val="28"/>
          <w:szCs w:val="28"/>
        </w:rPr>
        <w:t>Challenge: IBM AI Builders Challenge</w:t>
      </w:r>
      <w:r w:rsidR="00AA402D">
        <w:rPr>
          <w:rFonts w:ascii="Times New Roman" w:hAnsi="Times New Roman" w:cs="Times New Roman"/>
          <w:sz w:val="28"/>
          <w:szCs w:val="28"/>
        </w:rPr>
        <w:t>: Wildcard</w:t>
      </w:r>
      <w:r w:rsidRPr="00E12E98">
        <w:rPr>
          <w:rFonts w:ascii="Times New Roman" w:hAnsi="Times New Roman" w:cs="Times New Roman"/>
          <w:sz w:val="28"/>
          <w:szCs w:val="28"/>
        </w:rPr>
        <w:t xml:space="preserve"> Challenge</w:t>
      </w:r>
    </w:p>
    <w:p w14:paraId="2C69E880" w14:textId="77777777" w:rsidR="007E08D5" w:rsidRPr="00E12E98" w:rsidRDefault="007E08D5" w:rsidP="007E08D5">
      <w:pPr>
        <w:rPr>
          <w:rFonts w:ascii="Times New Roman" w:hAnsi="Times New Roman" w:cs="Times New Roman"/>
          <w:sz w:val="28"/>
          <w:szCs w:val="28"/>
        </w:rPr>
      </w:pPr>
      <w:r w:rsidRPr="00E12E98">
        <w:rPr>
          <w:rFonts w:ascii="Times New Roman" w:hAnsi="Times New Roman" w:cs="Times New Roman"/>
          <w:sz w:val="28"/>
          <w:szCs w:val="28"/>
        </w:rPr>
        <w:t>Development Platform: IBM Bob</w:t>
      </w:r>
    </w:p>
    <w:p w14:paraId="7609331D" w14:textId="77777777" w:rsidR="007E08D5" w:rsidRPr="00E12E98" w:rsidRDefault="007E08D5" w:rsidP="007E08D5">
      <w:pPr>
        <w:rPr>
          <w:rFonts w:ascii="Times New Roman" w:hAnsi="Times New Roman" w:cs="Times New Roman"/>
          <w:sz w:val="28"/>
          <w:szCs w:val="28"/>
        </w:rPr>
      </w:pPr>
      <w:r w:rsidRPr="00E12E98">
        <w:rPr>
          <w:rFonts w:ascii="Times New Roman" w:hAnsi="Times New Roman" w:cs="Times New Roman"/>
          <w:sz w:val="28"/>
          <w:szCs w:val="28"/>
        </w:rPr>
        <w:t>Version: 7.0 (Final Production Release)</w:t>
      </w:r>
    </w:p>
    <w:p w14:paraId="59FADDB7" w14:textId="77777777" w:rsidR="007E08D5" w:rsidRPr="00E12E98" w:rsidRDefault="007E08D5" w:rsidP="007E08D5">
      <w:pPr>
        <w:rPr>
          <w:rFonts w:ascii="Times New Roman" w:hAnsi="Times New Roman" w:cs="Times New Roman"/>
          <w:sz w:val="28"/>
          <w:szCs w:val="28"/>
        </w:rPr>
      </w:pPr>
    </w:p>
    <w:p w14:paraId="08188AD4"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Executive Overview</w:t>
      </w:r>
    </w:p>
    <w:p w14:paraId="30929639"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Cascade Intelligence is an enterprise-ready executive decision intelligence platform designed to help leaders evaluate complex strategic decisions through structured reasoning, interactive visualizations, executive reporting, and future-ready artificial intelligence integration.</w:t>
      </w:r>
    </w:p>
    <w:p w14:paraId="0299CCD2"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Rather than functioning as a traditional chatbot, Cascade Intelligence provides a comprehensive executive workflow that analyzes policy, business, and organizational decisions across multiple interconnected domains before producing executive-level intelligence reports.</w:t>
      </w:r>
    </w:p>
    <w:p w14:paraId="61534C09"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xml:space="preserve">The platform demonstrates how artificial intelligence can support executive decision-making while maintaining transparency, </w:t>
      </w:r>
      <w:proofErr w:type="spellStart"/>
      <w:r w:rsidRPr="00E12E98">
        <w:rPr>
          <w:rFonts w:ascii="Times New Roman" w:hAnsi="Times New Roman" w:cs="Times New Roman"/>
          <w:sz w:val="28"/>
          <w:szCs w:val="28"/>
        </w:rPr>
        <w:t>explainability</w:t>
      </w:r>
      <w:proofErr w:type="spellEnd"/>
      <w:r w:rsidRPr="00E12E98">
        <w:rPr>
          <w:rFonts w:ascii="Times New Roman" w:hAnsi="Times New Roman" w:cs="Times New Roman"/>
          <w:sz w:val="28"/>
          <w:szCs w:val="28"/>
        </w:rPr>
        <w:t>, and enterprise readiness.</w:t>
      </w:r>
    </w:p>
    <w:p w14:paraId="5398D481" w14:textId="77777777" w:rsidR="0077733D" w:rsidRPr="00E12E98" w:rsidRDefault="0077733D" w:rsidP="0077733D">
      <w:pPr>
        <w:rPr>
          <w:rFonts w:ascii="Times New Roman" w:hAnsi="Times New Roman" w:cs="Times New Roman"/>
          <w:sz w:val="28"/>
          <w:szCs w:val="28"/>
        </w:rPr>
      </w:pPr>
    </w:p>
    <w:p w14:paraId="291D4489"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Problem Statement</w:t>
      </w:r>
    </w:p>
    <w:p w14:paraId="62DB1648"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Modern strategic decisions rarely affect only one area of an organization or society.</w:t>
      </w:r>
    </w:p>
    <w:p w14:paraId="09F2B22F"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A single policy, investment, or operational decision can simultaneously influence:</w:t>
      </w:r>
    </w:p>
    <w:p w14:paraId="3EAA6960"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Economic performance</w:t>
      </w:r>
    </w:p>
    <w:p w14:paraId="2A995979"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Workforce development</w:t>
      </w:r>
    </w:p>
    <w:p w14:paraId="580A4961"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Technology adoption</w:t>
      </w:r>
    </w:p>
    <w:p w14:paraId="1DADE096"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Environmental sustainability</w:t>
      </w:r>
    </w:p>
    <w:p w14:paraId="328DA5DF"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Geopolitical stability</w:t>
      </w:r>
    </w:p>
    <w:p w14:paraId="7F212B82"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Social equity</w:t>
      </w:r>
    </w:p>
    <w:p w14:paraId="368F0FB7"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lastRenderedPageBreak/>
        <w:t>Most existing decision-support tools analyze these areas independently, making it difficult for executives to understand the broader consequences of their choices.</w:t>
      </w:r>
    </w:p>
    <w:p w14:paraId="295AB221"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Organizations therefore need a structured platform capable of simulating interconnected impacts before major decisions are implemented.</w:t>
      </w:r>
    </w:p>
    <w:p w14:paraId="17705CE1"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Cascade Intelligence was developed to solve this challenge.</w:t>
      </w:r>
    </w:p>
    <w:p w14:paraId="4CA7E2C1" w14:textId="77777777" w:rsidR="0077733D" w:rsidRPr="00E12E98" w:rsidRDefault="0077733D" w:rsidP="0077733D">
      <w:pPr>
        <w:rPr>
          <w:rFonts w:ascii="Times New Roman" w:hAnsi="Times New Roman" w:cs="Times New Roman"/>
          <w:sz w:val="28"/>
          <w:szCs w:val="28"/>
        </w:rPr>
      </w:pPr>
    </w:p>
    <w:p w14:paraId="5FB2D6BC"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Solution Description</w:t>
      </w:r>
    </w:p>
    <w:p w14:paraId="6AE4D538"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Cascade Intelligence enables executives to submit strategic decisions for structured multi-stage evaluation.</w:t>
      </w:r>
    </w:p>
    <w:p w14:paraId="67D4A6E6"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Users can either:</w:t>
      </w:r>
    </w:p>
    <w:p w14:paraId="6413B293"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Enter their own executive decision, or</w:t>
      </w:r>
    </w:p>
    <w:p w14:paraId="62B69641"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Explore professionally prepared demonstration scenarios.</w:t>
      </w:r>
    </w:p>
    <w:p w14:paraId="11AF2830"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The platform processes each decision through a structured reasoning pipeline before generating executive-ready intelligence reports supported by interactive visualizations.</w:t>
      </w:r>
    </w:p>
    <w:p w14:paraId="07A5747C"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Key outputs include:</w:t>
      </w:r>
    </w:p>
    <w:p w14:paraId="7172719D"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Executive Intelligence Reports</w:t>
      </w:r>
    </w:p>
    <w:p w14:paraId="4E7D998F"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Decision Confidence Analysis</w:t>
      </w:r>
    </w:p>
    <w:p w14:paraId="4378D0CD"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Decision Readiness Assessment</w:t>
      </w:r>
    </w:p>
    <w:p w14:paraId="0CEF17C0"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Interactive Consequence Graph</w:t>
      </w:r>
    </w:p>
    <w:p w14:paraId="4B6EDAF8"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Global Ripple Map</w:t>
      </w:r>
    </w:p>
    <w:p w14:paraId="76D33B1A"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Executive Timeline</w:t>
      </w:r>
    </w:p>
    <w:p w14:paraId="208F3A93"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Decision History</w:t>
      </w:r>
    </w:p>
    <w:p w14:paraId="31C6E30F"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PDF Report Export</w:t>
      </w:r>
    </w:p>
    <w:p w14:paraId="36017F21" w14:textId="77777777" w:rsidR="0077733D" w:rsidRPr="00E12E98" w:rsidRDefault="0077733D" w:rsidP="0077733D">
      <w:pPr>
        <w:rPr>
          <w:rFonts w:ascii="Times New Roman" w:hAnsi="Times New Roman" w:cs="Times New Roman"/>
          <w:sz w:val="28"/>
          <w:szCs w:val="28"/>
        </w:rPr>
      </w:pPr>
    </w:p>
    <w:p w14:paraId="7276F62B"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Key Features</w:t>
      </w:r>
    </w:p>
    <w:p w14:paraId="58CEC003"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Executive Decision Dashboard</w:t>
      </w:r>
    </w:p>
    <w:p w14:paraId="0EA91E9E"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lastRenderedPageBreak/>
        <w:t>A professional dashboard providing centralized access to all major platform capabilities.</w:t>
      </w:r>
    </w:p>
    <w:p w14:paraId="0908399E"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Seven-Stage Executive Reasoning Pipeline</w:t>
      </w:r>
    </w:p>
    <w:p w14:paraId="1B9707F1"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Each decision is evaluated through a structured reasoning workflow that promotes consistency and transparency.</w:t>
      </w:r>
    </w:p>
    <w:p w14:paraId="0C185C1B"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Executive Intelligence Reports</w:t>
      </w:r>
    </w:p>
    <w:p w14:paraId="1D922A17"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Automatically generates executive summaries suitable for strategic planning and stakeholder communication.</w:t>
      </w:r>
    </w:p>
    <w:p w14:paraId="0B656344"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Scenario Explorer</w:t>
      </w:r>
    </w:p>
    <w:p w14:paraId="4B9DCFF0"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Allows users to compare multiple executive scenarios and explore different strategic outcomes.</w:t>
      </w:r>
    </w:p>
    <w:p w14:paraId="003F18C9"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Interactive Consequence Graph</w:t>
      </w:r>
    </w:p>
    <w:p w14:paraId="0FA68E65"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Visualizes relationships between key impact domains including:</w:t>
      </w:r>
    </w:p>
    <w:p w14:paraId="03B17517"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Economy</w:t>
      </w:r>
    </w:p>
    <w:p w14:paraId="49E59E45"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Technology</w:t>
      </w:r>
    </w:p>
    <w:p w14:paraId="08F5A1D4"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Environment</w:t>
      </w:r>
    </w:p>
    <w:p w14:paraId="524E091F"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Workforce</w:t>
      </w:r>
    </w:p>
    <w:p w14:paraId="16C0D291"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Social Equity</w:t>
      </w:r>
    </w:p>
    <w:p w14:paraId="7E5AB227"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Geopolitics</w:t>
      </w:r>
    </w:p>
    <w:p w14:paraId="78718C2F" w14:textId="77777777" w:rsidR="0077733D" w:rsidRPr="00E12E98" w:rsidRDefault="0077733D" w:rsidP="0077733D">
      <w:pPr>
        <w:rPr>
          <w:rFonts w:ascii="Times New Roman" w:hAnsi="Times New Roman" w:cs="Times New Roman"/>
          <w:sz w:val="28"/>
          <w:szCs w:val="28"/>
        </w:rPr>
      </w:pPr>
    </w:p>
    <w:p w14:paraId="371BD765"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Global Ripple Map</w:t>
      </w:r>
    </w:p>
    <w:p w14:paraId="4222FBF5"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Illustrates how strategic decisions may influence different global regions through interactive mapping.</w:t>
      </w:r>
    </w:p>
    <w:p w14:paraId="5328BDAB" w14:textId="77777777" w:rsidR="0077733D" w:rsidRPr="00E12E98" w:rsidRDefault="0077733D" w:rsidP="0077733D">
      <w:pPr>
        <w:rPr>
          <w:rFonts w:ascii="Times New Roman" w:hAnsi="Times New Roman" w:cs="Times New Roman"/>
          <w:sz w:val="28"/>
          <w:szCs w:val="28"/>
        </w:rPr>
      </w:pPr>
    </w:p>
    <w:p w14:paraId="5D0136E4"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Decision Readiness Assessment</w:t>
      </w:r>
    </w:p>
    <w:p w14:paraId="12A3A6A4"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Measures organizational preparedness before implementing strategic decisions.</w:t>
      </w:r>
    </w:p>
    <w:p w14:paraId="2B3CA4F1" w14:textId="77777777" w:rsidR="0077733D" w:rsidRPr="00E12E98" w:rsidRDefault="0077733D" w:rsidP="0077733D">
      <w:pPr>
        <w:rPr>
          <w:rFonts w:ascii="Times New Roman" w:hAnsi="Times New Roman" w:cs="Times New Roman"/>
          <w:sz w:val="28"/>
          <w:szCs w:val="28"/>
        </w:rPr>
      </w:pPr>
    </w:p>
    <w:p w14:paraId="50907057"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lastRenderedPageBreak/>
        <w:t>Confidence Scoring</w:t>
      </w:r>
    </w:p>
    <w:p w14:paraId="50329BB0"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Provides an overall confidence indicator to support executive interpretation of analysis results.</w:t>
      </w:r>
    </w:p>
    <w:p w14:paraId="408B7FDC" w14:textId="77777777" w:rsidR="0077733D" w:rsidRPr="00E12E98" w:rsidRDefault="0077733D" w:rsidP="0077733D">
      <w:pPr>
        <w:rPr>
          <w:rFonts w:ascii="Times New Roman" w:hAnsi="Times New Roman" w:cs="Times New Roman"/>
          <w:sz w:val="28"/>
          <w:szCs w:val="28"/>
        </w:rPr>
      </w:pPr>
    </w:p>
    <w:p w14:paraId="42B4FB5B"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Executive Timeline</w:t>
      </w:r>
    </w:p>
    <w:p w14:paraId="341BA322"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Displays projected implementation stages and anticipated impacts over time.</w:t>
      </w:r>
    </w:p>
    <w:p w14:paraId="234E175C"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Decision History</w:t>
      </w:r>
    </w:p>
    <w:p w14:paraId="05E2ED42"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Stores previously analyzed scenarios for review and comparison.</w:t>
      </w:r>
    </w:p>
    <w:p w14:paraId="6DB49F5E" w14:textId="77777777" w:rsidR="0077733D" w:rsidRPr="00E12E98" w:rsidRDefault="0077733D" w:rsidP="0077733D">
      <w:pPr>
        <w:rPr>
          <w:rFonts w:ascii="Times New Roman" w:hAnsi="Times New Roman" w:cs="Times New Roman"/>
          <w:sz w:val="28"/>
          <w:szCs w:val="28"/>
        </w:rPr>
      </w:pPr>
    </w:p>
    <w:p w14:paraId="4552C14C"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PDF Executive Report Export</w:t>
      </w:r>
    </w:p>
    <w:p w14:paraId="12CE6D09"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Allows decision reports to be exported into professional PDF documents.</w:t>
      </w:r>
    </w:p>
    <w:p w14:paraId="14399F61" w14:textId="77777777" w:rsidR="0077733D" w:rsidRPr="00E12E98" w:rsidRDefault="0077733D" w:rsidP="0077733D">
      <w:pPr>
        <w:rPr>
          <w:rFonts w:ascii="Times New Roman" w:hAnsi="Times New Roman" w:cs="Times New Roman"/>
          <w:sz w:val="28"/>
          <w:szCs w:val="28"/>
        </w:rPr>
      </w:pPr>
    </w:p>
    <w:p w14:paraId="01A40D0E"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Enterprise Configuration Panel</w:t>
      </w:r>
    </w:p>
    <w:p w14:paraId="0D958A23"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Demonstrates enterprise deployment readiness through configurable fields for:</w:t>
      </w:r>
    </w:p>
    <w:p w14:paraId="3CE10F19"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IBM Granite Endpoint</w:t>
      </w:r>
    </w:p>
    <w:p w14:paraId="210D01C5"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Watsonx.ai Endpoint</w:t>
      </w:r>
    </w:p>
    <w:p w14:paraId="0B09AFE5"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API URL</w:t>
      </w:r>
    </w:p>
    <w:p w14:paraId="0DADA90E"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API Key</w:t>
      </w:r>
    </w:p>
    <w:p w14:paraId="5A3B2ECA"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Project ID</w:t>
      </w:r>
    </w:p>
    <w:p w14:paraId="2B7ED7C5"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Deployment Name</w:t>
      </w:r>
    </w:p>
    <w:p w14:paraId="3C2878FB"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The application remains fully functional in Demo Mode while preparing for future enterprise AI deployment.</w:t>
      </w:r>
    </w:p>
    <w:p w14:paraId="77B61BE8" w14:textId="77777777" w:rsidR="0077733D" w:rsidRPr="00E12E98" w:rsidRDefault="0077733D" w:rsidP="0077733D">
      <w:pPr>
        <w:rPr>
          <w:rFonts w:ascii="Times New Roman" w:hAnsi="Times New Roman" w:cs="Times New Roman"/>
          <w:sz w:val="28"/>
          <w:szCs w:val="28"/>
        </w:rPr>
      </w:pPr>
    </w:p>
    <w:p w14:paraId="2059949C"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Cascade Executive Assistant</w:t>
      </w:r>
    </w:p>
    <w:p w14:paraId="27A6EBEE"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A built-in guidance assistant providing platform navigation, reporting explanations, and demonstration support without requiring live AI services.</w:t>
      </w:r>
    </w:p>
    <w:p w14:paraId="49B5D956" w14:textId="77777777" w:rsidR="0077733D" w:rsidRPr="00E12E98" w:rsidRDefault="0077733D" w:rsidP="0077733D">
      <w:pPr>
        <w:rPr>
          <w:rFonts w:ascii="Times New Roman" w:hAnsi="Times New Roman" w:cs="Times New Roman"/>
          <w:sz w:val="28"/>
          <w:szCs w:val="28"/>
        </w:rPr>
      </w:pPr>
    </w:p>
    <w:p w14:paraId="605F83D8" w14:textId="77777777" w:rsidR="0077733D" w:rsidRPr="00E12E98" w:rsidRDefault="0077733D"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AI Approach</w:t>
      </w:r>
    </w:p>
    <w:p w14:paraId="4B51D9DF"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Cascade Intelligence combines structured executive reasoning with enterprise software architecture.</w:t>
      </w:r>
    </w:p>
    <w:p w14:paraId="1E202923" w14:textId="77777777" w:rsidR="0077733D"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 xml:space="preserve">Rather than relying on unconstrained conversational AI, the platform organizes decision evaluation into predefined reasoning stages, improving </w:t>
      </w:r>
      <w:proofErr w:type="spellStart"/>
      <w:r w:rsidRPr="00E12E98">
        <w:rPr>
          <w:rFonts w:ascii="Times New Roman" w:hAnsi="Times New Roman" w:cs="Times New Roman"/>
          <w:sz w:val="28"/>
          <w:szCs w:val="28"/>
        </w:rPr>
        <w:t>explainability</w:t>
      </w:r>
      <w:proofErr w:type="spellEnd"/>
      <w:r w:rsidRPr="00E12E98">
        <w:rPr>
          <w:rFonts w:ascii="Times New Roman" w:hAnsi="Times New Roman" w:cs="Times New Roman"/>
          <w:sz w:val="28"/>
          <w:szCs w:val="28"/>
        </w:rPr>
        <w:t xml:space="preserve"> and consistency.</w:t>
      </w:r>
    </w:p>
    <w:p w14:paraId="52D6F77C" w14:textId="77777777" w:rsidR="00DB1749" w:rsidRPr="00E12E98" w:rsidRDefault="0077733D" w:rsidP="0077733D">
      <w:pPr>
        <w:rPr>
          <w:rFonts w:ascii="Times New Roman" w:hAnsi="Times New Roman" w:cs="Times New Roman"/>
          <w:sz w:val="28"/>
          <w:szCs w:val="28"/>
        </w:rPr>
      </w:pPr>
      <w:r w:rsidRPr="00E12E98">
        <w:rPr>
          <w:rFonts w:ascii="Times New Roman" w:hAnsi="Times New Roman" w:cs="Times New Roman"/>
          <w:sz w:val="28"/>
          <w:szCs w:val="28"/>
        </w:rPr>
        <w:t>The architecture has been intentionally designed to support future integration with IBM Granite foundation models and IBM Watsonx.ai services.</w:t>
      </w:r>
    </w:p>
    <w:p w14:paraId="1BE12CBC" w14:textId="77777777" w:rsidR="00DA7A36" w:rsidRPr="00E12E98" w:rsidRDefault="00DA7A36" w:rsidP="0077733D">
      <w:pPr>
        <w:rPr>
          <w:rFonts w:ascii="Times New Roman" w:hAnsi="Times New Roman" w:cs="Times New Roman"/>
          <w:sz w:val="28"/>
          <w:szCs w:val="28"/>
        </w:rPr>
      </w:pPr>
    </w:p>
    <w:p w14:paraId="287DF639" w14:textId="77777777" w:rsidR="00DA7A36" w:rsidRPr="00E12E98" w:rsidRDefault="00DA7A36" w:rsidP="0077733D">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System Architecture</w:t>
      </w:r>
    </w:p>
    <w:p w14:paraId="035BBEF4" w14:textId="77777777" w:rsidR="00E404CA" w:rsidRPr="00E12E98" w:rsidRDefault="00E404CA" w:rsidP="00E404CA">
      <w:pPr>
        <w:pStyle w:val="NormalWeb"/>
        <w:rPr>
          <w:sz w:val="28"/>
          <w:szCs w:val="28"/>
        </w:rPr>
      </w:pPr>
      <w:r w:rsidRPr="00E12E98">
        <w:rPr>
          <w:sz w:val="28"/>
          <w:szCs w:val="28"/>
        </w:rPr>
        <w:t>Executive User Interface</w:t>
      </w:r>
    </w:p>
    <w:p w14:paraId="71B94CBC" w14:textId="77777777" w:rsidR="00E404CA" w:rsidRPr="00E12E98" w:rsidRDefault="00E404CA" w:rsidP="00E404CA">
      <w:pPr>
        <w:pStyle w:val="NormalWeb"/>
        <w:rPr>
          <w:sz w:val="28"/>
          <w:szCs w:val="28"/>
        </w:rPr>
      </w:pPr>
      <w:r w:rsidRPr="00E12E98">
        <w:rPr>
          <w:sz w:val="28"/>
          <w:szCs w:val="28"/>
        </w:rPr>
        <w:t xml:space="preserve">            │</w:t>
      </w:r>
    </w:p>
    <w:p w14:paraId="6CC1CE0B" w14:textId="77777777" w:rsidR="00E404CA" w:rsidRPr="00E12E98" w:rsidRDefault="00E404CA" w:rsidP="00E404CA">
      <w:pPr>
        <w:pStyle w:val="NormalWeb"/>
        <w:rPr>
          <w:sz w:val="28"/>
          <w:szCs w:val="28"/>
        </w:rPr>
      </w:pPr>
      <w:r w:rsidRPr="00E12E98">
        <w:rPr>
          <w:sz w:val="28"/>
          <w:szCs w:val="28"/>
        </w:rPr>
        <w:t xml:space="preserve">            ▼</w:t>
      </w:r>
    </w:p>
    <w:p w14:paraId="620A5EAD" w14:textId="77777777" w:rsidR="00E404CA" w:rsidRPr="00E12E98" w:rsidRDefault="00E404CA" w:rsidP="00E404CA">
      <w:pPr>
        <w:pStyle w:val="NormalWeb"/>
        <w:rPr>
          <w:sz w:val="28"/>
          <w:szCs w:val="28"/>
        </w:rPr>
      </w:pPr>
      <w:r w:rsidRPr="00E12E98">
        <w:rPr>
          <w:sz w:val="28"/>
          <w:szCs w:val="28"/>
        </w:rPr>
        <w:t>Decision Input Engine</w:t>
      </w:r>
    </w:p>
    <w:p w14:paraId="42DEF53B" w14:textId="77777777" w:rsidR="00E404CA" w:rsidRPr="00E12E98" w:rsidRDefault="00E404CA" w:rsidP="00E404CA">
      <w:pPr>
        <w:pStyle w:val="NormalWeb"/>
        <w:rPr>
          <w:sz w:val="28"/>
          <w:szCs w:val="28"/>
        </w:rPr>
      </w:pPr>
      <w:r w:rsidRPr="00E12E98">
        <w:rPr>
          <w:sz w:val="28"/>
          <w:szCs w:val="28"/>
        </w:rPr>
        <w:t xml:space="preserve">            │</w:t>
      </w:r>
    </w:p>
    <w:p w14:paraId="7E729EDD" w14:textId="77777777" w:rsidR="00E404CA" w:rsidRPr="00E12E98" w:rsidRDefault="00E404CA" w:rsidP="00E404CA">
      <w:pPr>
        <w:pStyle w:val="NormalWeb"/>
        <w:rPr>
          <w:sz w:val="28"/>
          <w:szCs w:val="28"/>
        </w:rPr>
      </w:pPr>
      <w:r w:rsidRPr="00E12E98">
        <w:rPr>
          <w:sz w:val="28"/>
          <w:szCs w:val="28"/>
        </w:rPr>
        <w:t xml:space="preserve">            ▼</w:t>
      </w:r>
    </w:p>
    <w:p w14:paraId="0E457A9A" w14:textId="77777777" w:rsidR="00E404CA" w:rsidRPr="00E12E98" w:rsidRDefault="00E404CA" w:rsidP="00E404CA">
      <w:pPr>
        <w:pStyle w:val="NormalWeb"/>
        <w:rPr>
          <w:sz w:val="28"/>
          <w:szCs w:val="28"/>
        </w:rPr>
      </w:pPr>
      <w:r w:rsidRPr="00E12E98">
        <w:rPr>
          <w:sz w:val="28"/>
          <w:szCs w:val="28"/>
        </w:rPr>
        <w:t>Structured Reasoning Pipeline</w:t>
      </w:r>
    </w:p>
    <w:p w14:paraId="1A7D123B" w14:textId="77777777" w:rsidR="00E404CA" w:rsidRPr="00E12E98" w:rsidRDefault="00E404CA" w:rsidP="00E404CA">
      <w:pPr>
        <w:pStyle w:val="NormalWeb"/>
        <w:rPr>
          <w:sz w:val="28"/>
          <w:szCs w:val="28"/>
        </w:rPr>
      </w:pPr>
      <w:r w:rsidRPr="00E12E98">
        <w:rPr>
          <w:sz w:val="28"/>
          <w:szCs w:val="28"/>
        </w:rPr>
        <w:t xml:space="preserve">            │</w:t>
      </w:r>
    </w:p>
    <w:p w14:paraId="4B312252" w14:textId="77777777" w:rsidR="00E404CA" w:rsidRPr="00E12E98" w:rsidRDefault="00E404CA" w:rsidP="00E404CA">
      <w:pPr>
        <w:pStyle w:val="NormalWeb"/>
        <w:rPr>
          <w:sz w:val="28"/>
          <w:szCs w:val="28"/>
        </w:rPr>
      </w:pPr>
      <w:r w:rsidRPr="00E12E98">
        <w:rPr>
          <w:sz w:val="28"/>
          <w:szCs w:val="28"/>
        </w:rPr>
        <w:t xml:space="preserve">            ├─────────────► Interactive Consequence Graph</w:t>
      </w:r>
    </w:p>
    <w:p w14:paraId="36FE892B" w14:textId="77777777" w:rsidR="00E404CA" w:rsidRPr="00E12E98" w:rsidRDefault="00E404CA" w:rsidP="00E404CA">
      <w:pPr>
        <w:pStyle w:val="NormalWeb"/>
        <w:rPr>
          <w:sz w:val="28"/>
          <w:szCs w:val="28"/>
        </w:rPr>
      </w:pPr>
      <w:r w:rsidRPr="00E12E98">
        <w:rPr>
          <w:sz w:val="28"/>
          <w:szCs w:val="28"/>
        </w:rPr>
        <w:t xml:space="preserve">            │</w:t>
      </w:r>
    </w:p>
    <w:p w14:paraId="5DE1073E" w14:textId="77777777" w:rsidR="00E404CA" w:rsidRPr="00E12E98" w:rsidRDefault="00E404CA" w:rsidP="00E404CA">
      <w:pPr>
        <w:pStyle w:val="NormalWeb"/>
        <w:rPr>
          <w:sz w:val="28"/>
          <w:szCs w:val="28"/>
        </w:rPr>
      </w:pPr>
      <w:r w:rsidRPr="00E12E98">
        <w:rPr>
          <w:sz w:val="28"/>
          <w:szCs w:val="28"/>
        </w:rPr>
        <w:t xml:space="preserve">            ├─────────────► Global Ripple Map</w:t>
      </w:r>
    </w:p>
    <w:p w14:paraId="1CDFC073" w14:textId="77777777" w:rsidR="00E404CA" w:rsidRPr="00E12E98" w:rsidRDefault="00E404CA" w:rsidP="00E404CA">
      <w:pPr>
        <w:pStyle w:val="NormalWeb"/>
        <w:rPr>
          <w:sz w:val="28"/>
          <w:szCs w:val="28"/>
        </w:rPr>
      </w:pPr>
      <w:r w:rsidRPr="00E12E98">
        <w:rPr>
          <w:sz w:val="28"/>
          <w:szCs w:val="28"/>
        </w:rPr>
        <w:t xml:space="preserve">            │</w:t>
      </w:r>
    </w:p>
    <w:p w14:paraId="4EE6B6F8" w14:textId="77777777" w:rsidR="00E404CA" w:rsidRPr="00E12E98" w:rsidRDefault="00E404CA" w:rsidP="00E404CA">
      <w:pPr>
        <w:pStyle w:val="NormalWeb"/>
        <w:rPr>
          <w:sz w:val="28"/>
          <w:szCs w:val="28"/>
        </w:rPr>
      </w:pPr>
      <w:r w:rsidRPr="00E12E98">
        <w:rPr>
          <w:sz w:val="28"/>
          <w:szCs w:val="28"/>
        </w:rPr>
        <w:t xml:space="preserve">            ├─────────────► Executive Timeline</w:t>
      </w:r>
    </w:p>
    <w:p w14:paraId="040634F8" w14:textId="77777777" w:rsidR="00E404CA" w:rsidRPr="00E12E98" w:rsidRDefault="00E404CA" w:rsidP="00E404CA">
      <w:pPr>
        <w:pStyle w:val="NormalWeb"/>
        <w:rPr>
          <w:sz w:val="28"/>
          <w:szCs w:val="28"/>
        </w:rPr>
      </w:pPr>
      <w:r w:rsidRPr="00E12E98">
        <w:rPr>
          <w:sz w:val="28"/>
          <w:szCs w:val="28"/>
        </w:rPr>
        <w:lastRenderedPageBreak/>
        <w:t xml:space="preserve">            │</w:t>
      </w:r>
    </w:p>
    <w:p w14:paraId="7D2ABEA5" w14:textId="77777777" w:rsidR="00E404CA" w:rsidRPr="00E12E98" w:rsidRDefault="00E404CA" w:rsidP="00E404CA">
      <w:pPr>
        <w:pStyle w:val="NormalWeb"/>
        <w:rPr>
          <w:sz w:val="28"/>
          <w:szCs w:val="28"/>
        </w:rPr>
      </w:pPr>
      <w:r w:rsidRPr="00E12E98">
        <w:rPr>
          <w:sz w:val="28"/>
          <w:szCs w:val="28"/>
        </w:rPr>
        <w:t xml:space="preserve">            ├─────────────► Decision Readiness</w:t>
      </w:r>
    </w:p>
    <w:p w14:paraId="6BE0B4C1" w14:textId="77777777" w:rsidR="00E404CA" w:rsidRPr="00E12E98" w:rsidRDefault="00E404CA" w:rsidP="00E404CA">
      <w:pPr>
        <w:pStyle w:val="NormalWeb"/>
        <w:rPr>
          <w:sz w:val="28"/>
          <w:szCs w:val="28"/>
        </w:rPr>
      </w:pPr>
      <w:r w:rsidRPr="00E12E98">
        <w:rPr>
          <w:sz w:val="28"/>
          <w:szCs w:val="28"/>
        </w:rPr>
        <w:t xml:space="preserve">            │</w:t>
      </w:r>
    </w:p>
    <w:p w14:paraId="268330D9" w14:textId="77777777" w:rsidR="00E404CA" w:rsidRPr="00E12E98" w:rsidRDefault="00E404CA" w:rsidP="00E404CA">
      <w:pPr>
        <w:pStyle w:val="NormalWeb"/>
        <w:rPr>
          <w:sz w:val="28"/>
          <w:szCs w:val="28"/>
        </w:rPr>
      </w:pPr>
      <w:r w:rsidRPr="00E12E98">
        <w:rPr>
          <w:sz w:val="28"/>
          <w:szCs w:val="28"/>
        </w:rPr>
        <w:t xml:space="preserve">            ▼</w:t>
      </w:r>
    </w:p>
    <w:p w14:paraId="11F5BB7E" w14:textId="77777777" w:rsidR="00E404CA" w:rsidRPr="00E12E98" w:rsidRDefault="00E404CA" w:rsidP="00E404CA">
      <w:pPr>
        <w:pStyle w:val="NormalWeb"/>
        <w:rPr>
          <w:sz w:val="28"/>
          <w:szCs w:val="28"/>
        </w:rPr>
      </w:pPr>
      <w:r w:rsidRPr="00E12E98">
        <w:rPr>
          <w:sz w:val="28"/>
          <w:szCs w:val="28"/>
        </w:rPr>
        <w:t>Executive Intelligence Report</w:t>
      </w:r>
    </w:p>
    <w:p w14:paraId="1B268F44" w14:textId="77777777" w:rsidR="00E404CA" w:rsidRPr="00E12E98" w:rsidRDefault="00E404CA" w:rsidP="00E404CA">
      <w:pPr>
        <w:pStyle w:val="NormalWeb"/>
        <w:rPr>
          <w:sz w:val="28"/>
          <w:szCs w:val="28"/>
        </w:rPr>
      </w:pPr>
      <w:r w:rsidRPr="00E12E98">
        <w:rPr>
          <w:sz w:val="28"/>
          <w:szCs w:val="28"/>
        </w:rPr>
        <w:t xml:space="preserve">            │</w:t>
      </w:r>
    </w:p>
    <w:p w14:paraId="3152E9EA" w14:textId="77777777" w:rsidR="00E404CA" w:rsidRPr="00E12E98" w:rsidRDefault="00E404CA" w:rsidP="00E404CA">
      <w:pPr>
        <w:pStyle w:val="NormalWeb"/>
        <w:rPr>
          <w:sz w:val="28"/>
          <w:szCs w:val="28"/>
        </w:rPr>
      </w:pPr>
      <w:r w:rsidRPr="00E12E98">
        <w:rPr>
          <w:sz w:val="28"/>
          <w:szCs w:val="28"/>
        </w:rPr>
        <w:t xml:space="preserve">            ▼</w:t>
      </w:r>
    </w:p>
    <w:p w14:paraId="54E4710D" w14:textId="77777777" w:rsidR="00E404CA" w:rsidRPr="00E12E98" w:rsidRDefault="00E404CA" w:rsidP="00E404CA">
      <w:pPr>
        <w:pStyle w:val="NormalWeb"/>
        <w:rPr>
          <w:sz w:val="28"/>
          <w:szCs w:val="28"/>
        </w:rPr>
      </w:pPr>
      <w:r w:rsidRPr="00E12E98">
        <w:rPr>
          <w:sz w:val="28"/>
          <w:szCs w:val="28"/>
        </w:rPr>
        <w:t>History &amp; PDF Export</w:t>
      </w:r>
    </w:p>
    <w:p w14:paraId="5AD1DEA8" w14:textId="77777777" w:rsidR="00E404CA" w:rsidRPr="00E12E98" w:rsidRDefault="00E404CA" w:rsidP="00E404CA">
      <w:pPr>
        <w:pStyle w:val="NormalWeb"/>
        <w:rPr>
          <w:sz w:val="28"/>
          <w:szCs w:val="28"/>
        </w:rPr>
      </w:pPr>
      <w:r w:rsidRPr="00E12E98">
        <w:rPr>
          <w:sz w:val="28"/>
          <w:szCs w:val="28"/>
        </w:rPr>
        <w:t xml:space="preserve">            │</w:t>
      </w:r>
    </w:p>
    <w:p w14:paraId="4057B231" w14:textId="77777777" w:rsidR="00E404CA" w:rsidRPr="00E12E98" w:rsidRDefault="00E404CA" w:rsidP="00E404CA">
      <w:pPr>
        <w:pStyle w:val="NormalWeb"/>
        <w:rPr>
          <w:sz w:val="28"/>
          <w:szCs w:val="28"/>
        </w:rPr>
      </w:pPr>
      <w:r w:rsidRPr="00E12E98">
        <w:rPr>
          <w:sz w:val="28"/>
          <w:szCs w:val="28"/>
        </w:rPr>
        <w:t xml:space="preserve">            ▼</w:t>
      </w:r>
    </w:p>
    <w:p w14:paraId="7F5BCF7F" w14:textId="77777777" w:rsidR="00E404CA" w:rsidRPr="00E12E98" w:rsidRDefault="00E404CA" w:rsidP="00E404CA">
      <w:pPr>
        <w:pStyle w:val="NormalWeb"/>
        <w:rPr>
          <w:sz w:val="28"/>
          <w:szCs w:val="28"/>
        </w:rPr>
      </w:pPr>
      <w:r w:rsidRPr="00E12E98">
        <w:rPr>
          <w:sz w:val="28"/>
          <w:szCs w:val="28"/>
        </w:rPr>
        <w:t>Enterprise Configuration Layer</w:t>
      </w:r>
    </w:p>
    <w:p w14:paraId="00344934" w14:textId="77777777" w:rsidR="00E404CA" w:rsidRPr="00E12E98" w:rsidRDefault="00E404CA" w:rsidP="00E404CA">
      <w:pPr>
        <w:pStyle w:val="NormalWeb"/>
        <w:rPr>
          <w:sz w:val="28"/>
          <w:szCs w:val="28"/>
        </w:rPr>
      </w:pPr>
      <w:r w:rsidRPr="00E12E98">
        <w:rPr>
          <w:sz w:val="28"/>
          <w:szCs w:val="28"/>
        </w:rPr>
        <w:t xml:space="preserve">            │</w:t>
      </w:r>
    </w:p>
    <w:p w14:paraId="70E91259" w14:textId="77777777" w:rsidR="00E404CA" w:rsidRPr="00E12E98" w:rsidRDefault="00E404CA" w:rsidP="00E404CA">
      <w:pPr>
        <w:pStyle w:val="NormalWeb"/>
        <w:rPr>
          <w:sz w:val="28"/>
          <w:szCs w:val="28"/>
        </w:rPr>
      </w:pPr>
      <w:r w:rsidRPr="00E12E98">
        <w:rPr>
          <w:sz w:val="28"/>
          <w:szCs w:val="28"/>
        </w:rPr>
        <w:t xml:space="preserve">            ▼</w:t>
      </w:r>
    </w:p>
    <w:p w14:paraId="3871E4F5" w14:textId="77777777" w:rsidR="00E404CA" w:rsidRPr="00E12E98" w:rsidRDefault="00E404CA" w:rsidP="00E404CA">
      <w:pPr>
        <w:pStyle w:val="NormalWeb"/>
        <w:rPr>
          <w:sz w:val="28"/>
          <w:szCs w:val="28"/>
        </w:rPr>
      </w:pPr>
      <w:r w:rsidRPr="00E12E98">
        <w:rPr>
          <w:sz w:val="28"/>
          <w:szCs w:val="28"/>
        </w:rPr>
        <w:t>Future IBM Granite / Watsonx.ai Integration</w:t>
      </w:r>
    </w:p>
    <w:p w14:paraId="04696034" w14:textId="77777777" w:rsidR="00DA7A36" w:rsidRPr="00E12E98" w:rsidRDefault="00DA7A36" w:rsidP="0077733D">
      <w:pPr>
        <w:rPr>
          <w:rFonts w:ascii="Times New Roman" w:hAnsi="Times New Roman" w:cs="Times New Roman"/>
          <w:b/>
          <w:bCs/>
          <w:sz w:val="28"/>
          <w:szCs w:val="28"/>
          <w:u w:val="single"/>
        </w:rPr>
      </w:pPr>
    </w:p>
    <w:p w14:paraId="599C4C28" w14:textId="77777777" w:rsidR="00F546B0" w:rsidRPr="00E12E98" w:rsidRDefault="00F546B0" w:rsidP="00F546B0">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IBM Bob Development</w:t>
      </w:r>
    </w:p>
    <w:p w14:paraId="5C228D3F"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Cascade Intelligence was developed entirely using IBM Bob.</w:t>
      </w:r>
    </w:p>
    <w:p w14:paraId="34918740"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IBM Bob supported:</w:t>
      </w:r>
    </w:p>
    <w:p w14:paraId="4DFE622A"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Application design</w:t>
      </w:r>
    </w:p>
    <w:p w14:paraId="3308BCC6"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Interface development</w:t>
      </w:r>
    </w:p>
    <w:p w14:paraId="713ED7C3"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Feature implementation</w:t>
      </w:r>
    </w:p>
    <w:p w14:paraId="12E839E5"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Enterprise architecture refinement</w:t>
      </w:r>
    </w:p>
    <w:p w14:paraId="7201C8F3"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User experience improvements</w:t>
      </w:r>
    </w:p>
    <w:p w14:paraId="49870C69"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lastRenderedPageBreak/>
        <w:t>* Production polishing</w:t>
      </w:r>
    </w:p>
    <w:p w14:paraId="5CF3F4FB"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Final deployment preparation</w:t>
      </w:r>
    </w:p>
    <w:p w14:paraId="160A1D0C"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Development progressed through seven iterative versions, culminating in Version 7.0, the final production release.</w:t>
      </w:r>
    </w:p>
    <w:p w14:paraId="1D09235D" w14:textId="77777777" w:rsidR="00F546B0" w:rsidRPr="00E12E98" w:rsidRDefault="00F546B0" w:rsidP="00F546B0">
      <w:pPr>
        <w:rPr>
          <w:rFonts w:ascii="Times New Roman" w:hAnsi="Times New Roman" w:cs="Times New Roman"/>
          <w:sz w:val="28"/>
          <w:szCs w:val="28"/>
        </w:rPr>
      </w:pPr>
    </w:p>
    <w:p w14:paraId="029E5DA3" w14:textId="77777777" w:rsidR="00F546B0" w:rsidRPr="00E12E98" w:rsidRDefault="00F546B0" w:rsidP="00F546B0">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Technology Stack</w:t>
      </w:r>
    </w:p>
    <w:p w14:paraId="107AE832"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HTML5</w:t>
      </w:r>
    </w:p>
    <w:p w14:paraId="562A7F8F"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CSS3</w:t>
      </w:r>
    </w:p>
    <w:p w14:paraId="376C8709"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JavaScript</w:t>
      </w:r>
    </w:p>
    <w:p w14:paraId="5985484C"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IBM Bob</w:t>
      </w:r>
    </w:p>
    <w:p w14:paraId="69337841"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Enterprise-ready architecture</w:t>
      </w:r>
    </w:p>
    <w:p w14:paraId="76993DFC"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Future IBM Granite integration</w:t>
      </w:r>
    </w:p>
    <w:p w14:paraId="6FEBEDB8"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Future Watsonx.ai integration</w:t>
      </w:r>
    </w:p>
    <w:p w14:paraId="490BB1BE" w14:textId="77777777" w:rsidR="00F546B0" w:rsidRPr="00E12E98" w:rsidRDefault="00F546B0" w:rsidP="00F546B0">
      <w:pPr>
        <w:rPr>
          <w:rFonts w:ascii="Times New Roman" w:hAnsi="Times New Roman" w:cs="Times New Roman"/>
          <w:sz w:val="28"/>
          <w:szCs w:val="28"/>
        </w:rPr>
      </w:pPr>
    </w:p>
    <w:p w14:paraId="60AE9047" w14:textId="77777777" w:rsidR="00F546B0" w:rsidRPr="00E12E98" w:rsidRDefault="00F546B0" w:rsidP="00F546B0">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Demo Mode</w:t>
      </w:r>
    </w:p>
    <w:p w14:paraId="23E1CDDC"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Cascade Intelligence currently operates in Demo Mode, allowing every platform feature to function without requiring enterprise credentials.</w:t>
      </w:r>
    </w:p>
    <w:p w14:paraId="28A33123"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This ensures:</w:t>
      </w:r>
    </w:p>
    <w:p w14:paraId="17A0D8BE"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Immediate usability</w:t>
      </w:r>
    </w:p>
    <w:p w14:paraId="10A7C060"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Stable demonstrations</w:t>
      </w:r>
    </w:p>
    <w:p w14:paraId="0E8BE411"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Consistent judging experience</w:t>
      </w:r>
    </w:p>
    <w:p w14:paraId="27B914B4" w14:textId="77777777" w:rsidR="00F546B0" w:rsidRPr="00E12E98" w:rsidRDefault="00F546B0" w:rsidP="00F546B0">
      <w:pPr>
        <w:rPr>
          <w:rFonts w:ascii="Times New Roman" w:hAnsi="Times New Roman" w:cs="Times New Roman"/>
          <w:sz w:val="28"/>
          <w:szCs w:val="28"/>
        </w:rPr>
      </w:pPr>
    </w:p>
    <w:p w14:paraId="025BFD89" w14:textId="77777777" w:rsidR="00F546B0" w:rsidRPr="00E12E98" w:rsidRDefault="00F546B0" w:rsidP="00F546B0">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Enterprise Configuration</w:t>
      </w:r>
    </w:p>
    <w:p w14:paraId="1E1A1077"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The platform includes a dedicated Enterprise Configuration panel demonstrating readiness for production deployment.</w:t>
      </w:r>
    </w:p>
    <w:p w14:paraId="68F678B3"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When enterprise credentials become available, administrators can configure:</w:t>
      </w:r>
    </w:p>
    <w:p w14:paraId="52816935"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lastRenderedPageBreak/>
        <w:t>* IBM Granite</w:t>
      </w:r>
    </w:p>
    <w:p w14:paraId="49ADEB99"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IBM Watsonx.ai</w:t>
      </w:r>
    </w:p>
    <w:p w14:paraId="30342227"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API Endpoints</w:t>
      </w:r>
    </w:p>
    <w:p w14:paraId="5B0EF647"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Authentication Keys</w:t>
      </w:r>
    </w:p>
    <w:p w14:paraId="680ADFE7"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Project Configuration</w:t>
      </w:r>
    </w:p>
    <w:p w14:paraId="043C8028"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This architecture supports future live AI inference without redesigning the application.</w:t>
      </w:r>
    </w:p>
    <w:p w14:paraId="200D2CD7" w14:textId="77777777" w:rsidR="00F546B0" w:rsidRPr="00E12E98" w:rsidRDefault="00F546B0" w:rsidP="00F546B0">
      <w:pPr>
        <w:rPr>
          <w:rFonts w:ascii="Times New Roman" w:hAnsi="Times New Roman" w:cs="Times New Roman"/>
          <w:sz w:val="28"/>
          <w:szCs w:val="28"/>
        </w:rPr>
      </w:pPr>
    </w:p>
    <w:p w14:paraId="347DF153" w14:textId="77777777" w:rsidR="00F546B0" w:rsidRPr="00E12E98" w:rsidRDefault="00F546B0" w:rsidP="00F546B0">
      <w:pPr>
        <w:rPr>
          <w:rFonts w:ascii="Times New Roman" w:hAnsi="Times New Roman" w:cs="Times New Roman"/>
          <w:sz w:val="28"/>
          <w:szCs w:val="28"/>
        </w:rPr>
      </w:pPr>
    </w:p>
    <w:p w14:paraId="5E9FBFFD" w14:textId="77777777" w:rsidR="00F546B0" w:rsidRPr="00E12E98" w:rsidRDefault="00F546B0" w:rsidP="00F546B0">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Future IBM Granite &amp; Watsonx.ai Integration</w:t>
      </w:r>
    </w:p>
    <w:p w14:paraId="319527A6"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Cascade Intelligence has been architected to support future enterprise deployment using IBM AI technologies.</w:t>
      </w:r>
    </w:p>
    <w:p w14:paraId="421EE3DF"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Planned capabilities include:</w:t>
      </w:r>
    </w:p>
    <w:p w14:paraId="3618B050"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Live executive reasoning</w:t>
      </w:r>
    </w:p>
    <w:p w14:paraId="6C30BFC8"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Real-time scenario analysis</w:t>
      </w:r>
    </w:p>
    <w:p w14:paraId="253A49E1"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Dynamic report generation</w:t>
      </w:r>
    </w:p>
    <w:p w14:paraId="4830F7B5" w14:textId="77777777" w:rsidR="00F546B0"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Enterprise authentication</w:t>
      </w:r>
    </w:p>
    <w:p w14:paraId="199BB2B9" w14:textId="77777777" w:rsidR="003618F4" w:rsidRPr="00E12E98" w:rsidRDefault="00F546B0" w:rsidP="00F546B0">
      <w:pPr>
        <w:rPr>
          <w:rFonts w:ascii="Times New Roman" w:hAnsi="Times New Roman" w:cs="Times New Roman"/>
          <w:sz w:val="28"/>
          <w:szCs w:val="28"/>
        </w:rPr>
      </w:pPr>
      <w:r w:rsidRPr="00E12E98">
        <w:rPr>
          <w:rFonts w:ascii="Times New Roman" w:hAnsi="Times New Roman" w:cs="Times New Roman"/>
          <w:sz w:val="28"/>
          <w:szCs w:val="28"/>
        </w:rPr>
        <w:t>* Production-grade inference using IBM Granite and Watsonx.ai</w:t>
      </w:r>
    </w:p>
    <w:p w14:paraId="05242021" w14:textId="77777777" w:rsidR="000D08F6" w:rsidRPr="00E12E98" w:rsidRDefault="000D08F6" w:rsidP="00F546B0">
      <w:pPr>
        <w:rPr>
          <w:rFonts w:ascii="Times New Roman" w:hAnsi="Times New Roman" w:cs="Times New Roman"/>
          <w:sz w:val="28"/>
          <w:szCs w:val="28"/>
        </w:rPr>
      </w:pPr>
    </w:p>
    <w:p w14:paraId="55F138F3" w14:textId="77777777" w:rsidR="000D08F6" w:rsidRPr="00E12E98" w:rsidRDefault="000D08F6" w:rsidP="00F546B0">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Repository Structure</w:t>
      </w:r>
    </w:p>
    <w:p w14:paraId="2222AD80"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Cascade-Intelligence/</w:t>
      </w:r>
    </w:p>
    <w:p w14:paraId="2766DE92"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w:t>
      </w:r>
    </w:p>
    <w:p w14:paraId="30753D10"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index.html</w:t>
      </w:r>
    </w:p>
    <w:p w14:paraId="1CB4673B"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README.md</w:t>
      </w:r>
    </w:p>
    <w:p w14:paraId="4FE902CC"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LICENSE</w:t>
      </w:r>
    </w:p>
    <w:p w14:paraId="391D2713"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w:t>
      </w:r>
    </w:p>
    <w:p w14:paraId="2E70CB03"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lastRenderedPageBreak/>
        <w:t>├── docs/</w:t>
      </w:r>
    </w:p>
    <w:p w14:paraId="3828F407"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 IBM_Submission_README.docx</w:t>
      </w:r>
    </w:p>
    <w:p w14:paraId="16268464"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 Cascade_Intelligence_Documentation.pdf</w:t>
      </w:r>
    </w:p>
    <w:p w14:paraId="5EB1AD9E"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w:t>
      </w:r>
    </w:p>
    <w:p w14:paraId="615E7690"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screenshots/</w:t>
      </w:r>
    </w:p>
    <w:p w14:paraId="7FF76F4A"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w:t>
      </w:r>
    </w:p>
    <w:p w14:paraId="5275692F"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assets/</w:t>
      </w:r>
    </w:p>
    <w:p w14:paraId="7D51214A"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w:t>
      </w:r>
    </w:p>
    <w:p w14:paraId="2C76FF55"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demo/</w:t>
      </w:r>
    </w:p>
    <w:p w14:paraId="6C2E25A3"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w:t>
      </w:r>
    </w:p>
    <w:p w14:paraId="4166BC2D"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 reports/</w:t>
      </w:r>
    </w:p>
    <w:p w14:paraId="1D4DDBCC" w14:textId="77777777" w:rsidR="000D08F6" w:rsidRPr="00E12E98" w:rsidRDefault="000D08F6" w:rsidP="000D08F6">
      <w:pPr>
        <w:rPr>
          <w:rFonts w:ascii="Times New Roman" w:hAnsi="Times New Roman" w:cs="Times New Roman"/>
          <w:b/>
          <w:bCs/>
          <w:sz w:val="28"/>
          <w:szCs w:val="28"/>
          <w:u w:val="single"/>
        </w:rPr>
      </w:pPr>
    </w:p>
    <w:p w14:paraId="4EF5E598"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Installation</w:t>
      </w:r>
    </w:p>
    <w:p w14:paraId="4A75D2CF"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1. Clone the repository.</w:t>
      </w:r>
    </w:p>
    <w:p w14:paraId="252519D4"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2. Open the project directory.</w:t>
      </w:r>
    </w:p>
    <w:p w14:paraId="1B5CB08F"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3. Launch index.html in a modern web browser.</w:t>
      </w:r>
    </w:p>
    <w:p w14:paraId="4DEE2FEC"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4. Explore the demonstration scenarios or enter your own executive decision.</w:t>
      </w:r>
    </w:p>
    <w:p w14:paraId="45B13FA2"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5. Generate reports, review visualizations, and export executive summaries.</w:t>
      </w:r>
    </w:p>
    <w:p w14:paraId="3BE30DF5" w14:textId="77777777" w:rsidR="000D08F6" w:rsidRPr="00E12E98" w:rsidRDefault="000D08F6" w:rsidP="000D08F6">
      <w:pPr>
        <w:rPr>
          <w:rFonts w:ascii="Times New Roman" w:hAnsi="Times New Roman" w:cs="Times New Roman"/>
          <w:sz w:val="28"/>
          <w:szCs w:val="28"/>
        </w:rPr>
      </w:pPr>
    </w:p>
    <w:p w14:paraId="109B3D42"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Future Roadmap</w:t>
      </w:r>
    </w:p>
    <w:p w14:paraId="2E89CADE"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Future development may include:</w:t>
      </w:r>
    </w:p>
    <w:p w14:paraId="773881D5"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Live IBM Granite reasoning</w:t>
      </w:r>
    </w:p>
    <w:p w14:paraId="4DD9CAC1"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Watsonx.ai deployment</w:t>
      </w:r>
    </w:p>
    <w:p w14:paraId="37442A0D"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Multi-user collaboration</w:t>
      </w:r>
    </w:p>
    <w:p w14:paraId="4D0E09B1"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Secure authentication</w:t>
      </w:r>
    </w:p>
    <w:p w14:paraId="2E96A464"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lastRenderedPageBreak/>
        <w:t>* Cloud deployment</w:t>
      </w:r>
    </w:p>
    <w:p w14:paraId="642D690B"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Real-time policy simulation</w:t>
      </w:r>
    </w:p>
    <w:p w14:paraId="3D23A73C"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Organization-specific knowledge bases</w:t>
      </w:r>
    </w:p>
    <w:p w14:paraId="1BD37347"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 Advanced analytics dashboards</w:t>
      </w:r>
    </w:p>
    <w:p w14:paraId="19FA3367" w14:textId="77777777" w:rsidR="000D08F6" w:rsidRPr="00E12E98" w:rsidRDefault="000D08F6" w:rsidP="000D08F6">
      <w:pPr>
        <w:rPr>
          <w:rFonts w:ascii="Times New Roman" w:hAnsi="Times New Roman" w:cs="Times New Roman"/>
          <w:sz w:val="28"/>
          <w:szCs w:val="28"/>
        </w:rPr>
      </w:pPr>
    </w:p>
    <w:p w14:paraId="2E92AA45" w14:textId="77777777" w:rsidR="000D08F6" w:rsidRPr="00E12E98" w:rsidRDefault="000D08F6" w:rsidP="000D08F6">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License</w:t>
      </w:r>
    </w:p>
    <w:p w14:paraId="4B9AE737" w14:textId="77777777" w:rsidR="000D08F6" w:rsidRPr="00E12E98" w:rsidRDefault="000D08F6" w:rsidP="000D08F6">
      <w:pPr>
        <w:rPr>
          <w:rFonts w:ascii="Times New Roman" w:hAnsi="Times New Roman" w:cs="Times New Roman"/>
          <w:sz w:val="28"/>
          <w:szCs w:val="28"/>
        </w:rPr>
      </w:pPr>
      <w:r w:rsidRPr="00E12E98">
        <w:rPr>
          <w:rFonts w:ascii="Times New Roman" w:hAnsi="Times New Roman" w:cs="Times New Roman"/>
          <w:sz w:val="28"/>
          <w:szCs w:val="28"/>
        </w:rPr>
        <w:t>This repository has been prepared for educational demonstration as part of the IBM AI Builders Challenge.</w:t>
      </w:r>
    </w:p>
    <w:p w14:paraId="10A51422" w14:textId="77777777" w:rsidR="007E08D5" w:rsidRPr="00E12E98" w:rsidRDefault="007E08D5" w:rsidP="000D08F6">
      <w:pPr>
        <w:rPr>
          <w:rFonts w:ascii="Times New Roman" w:hAnsi="Times New Roman" w:cs="Times New Roman"/>
          <w:sz w:val="28"/>
          <w:szCs w:val="28"/>
        </w:rPr>
      </w:pPr>
    </w:p>
    <w:p w14:paraId="28020617" w14:textId="77777777" w:rsidR="007E08D5" w:rsidRPr="00E12E98" w:rsidRDefault="007E08D5" w:rsidP="007E08D5">
      <w:pPr>
        <w:rPr>
          <w:rFonts w:ascii="Times New Roman" w:hAnsi="Times New Roman" w:cs="Times New Roman"/>
          <w:b/>
          <w:bCs/>
          <w:sz w:val="28"/>
          <w:szCs w:val="28"/>
          <w:u w:val="single"/>
        </w:rPr>
      </w:pPr>
      <w:r w:rsidRPr="00E12E98">
        <w:rPr>
          <w:rFonts w:ascii="Times New Roman" w:hAnsi="Times New Roman" w:cs="Times New Roman"/>
          <w:b/>
          <w:bCs/>
          <w:sz w:val="28"/>
          <w:szCs w:val="28"/>
          <w:u w:val="single"/>
        </w:rPr>
        <w:t>Acknowledgements</w:t>
      </w:r>
    </w:p>
    <w:p w14:paraId="70B05A7F" w14:textId="77777777" w:rsidR="007E08D5" w:rsidRPr="00E12E98" w:rsidRDefault="007E08D5" w:rsidP="007E08D5">
      <w:pPr>
        <w:rPr>
          <w:rFonts w:ascii="Times New Roman" w:hAnsi="Times New Roman" w:cs="Times New Roman"/>
          <w:sz w:val="28"/>
          <w:szCs w:val="28"/>
        </w:rPr>
      </w:pPr>
      <w:r w:rsidRPr="00E12E98">
        <w:rPr>
          <w:rFonts w:ascii="Times New Roman" w:hAnsi="Times New Roman" w:cs="Times New Roman"/>
          <w:sz w:val="28"/>
          <w:szCs w:val="28"/>
        </w:rPr>
        <w:t>Special thanks to the IBM AI Builders Challenge organizers for providing the opportunity to explore enterprise AI development using IBM Bob and to demonstrate how artificial intelligence can enhance executive decision-making through responsible, explainable, and future-ready software solutions.</w:t>
      </w:r>
    </w:p>
    <w:p w14:paraId="388CB88B" w14:textId="77777777" w:rsidR="007E08D5" w:rsidRPr="00E12E98" w:rsidRDefault="007E08D5" w:rsidP="000D08F6">
      <w:pPr>
        <w:rPr>
          <w:rFonts w:ascii="Times New Roman" w:hAnsi="Times New Roman" w:cs="Times New Roman"/>
          <w:sz w:val="28"/>
          <w:szCs w:val="28"/>
        </w:rPr>
      </w:pPr>
    </w:p>
    <w:p w14:paraId="09907076" w14:textId="77777777" w:rsidR="007E08D5" w:rsidRPr="00E12E98" w:rsidRDefault="007E08D5" w:rsidP="000D08F6">
      <w:pPr>
        <w:rPr>
          <w:rFonts w:ascii="Times New Roman" w:hAnsi="Times New Roman" w:cs="Times New Roman"/>
          <w:sz w:val="28"/>
          <w:szCs w:val="28"/>
        </w:rPr>
      </w:pPr>
    </w:p>
    <w:sectPr w:rsidR="007E08D5" w:rsidRPr="00E12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D"/>
    <w:rsid w:val="000D08F6"/>
    <w:rsid w:val="003618F4"/>
    <w:rsid w:val="0077733D"/>
    <w:rsid w:val="007E08D5"/>
    <w:rsid w:val="00927DDD"/>
    <w:rsid w:val="00AA402D"/>
    <w:rsid w:val="00C27331"/>
    <w:rsid w:val="00DA7A36"/>
    <w:rsid w:val="00DB1749"/>
    <w:rsid w:val="00E12E98"/>
    <w:rsid w:val="00E404CA"/>
    <w:rsid w:val="00F130BA"/>
    <w:rsid w:val="00F54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BC53"/>
  <w15:chartTrackingRefBased/>
  <w15:docId w15:val="{0C56868B-2A8A-4F20-877F-F5BC68E0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04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3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Odinaka Ekweremadu</dc:creator>
  <cp:keywords/>
  <dc:description/>
  <cp:lastModifiedBy>Odinaka Ekweremadu</cp:lastModifiedBy>
  <cp:revision>4</cp:revision>
  <dcterms:created xsi:type="dcterms:W3CDTF">2026-07-10T16:37:00Z</dcterms:created>
  <dcterms:modified xsi:type="dcterms:W3CDTF">2026-07-29T18:03:00Z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1972ecda-759e-4408-9bab-d23aa80d17dc</vt:lpwstr>
  </property>
</Properties>
</file>