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480" w:after="0" w:line="276"/>
        <w:ind w:right="0" w:left="0" w:firstLine="0"/>
        <w:jc w:val="center"/>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Documentation de l’application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40" w:after="240" w:line="276"/>
        <w:ind w:right="0" w:left="0" w:firstLine="0"/>
        <w:jc w:val="left"/>
        <w:rPr>
          <w:rFonts w:ascii="Cambria" w:hAnsi="Cambria" w:cs="Cambria" w:eastAsia="Cambria"/>
          <w:color w:val="4F81BD"/>
          <w:spacing w:val="0"/>
          <w:position w:val="0"/>
          <w:sz w:val="24"/>
          <w:u w:val="single"/>
          <w:shd w:fill="auto" w:val="clear"/>
        </w:rPr>
      </w:pPr>
      <w:r>
        <w:rPr>
          <w:rFonts w:ascii="Cambria" w:hAnsi="Cambria" w:cs="Cambria" w:eastAsia="Cambria"/>
          <w:color w:val="4F81BD"/>
          <w:spacing w:val="0"/>
          <w:position w:val="0"/>
          <w:sz w:val="24"/>
          <w:u w:val="single"/>
          <w:shd w:fill="auto" w:val="clear"/>
        </w:rPr>
        <w:t xml:space="preserve">Calcul des taxes</w:t>
      </w:r>
    </w:p>
    <w:p>
      <w:pPr>
        <w:spacing w:before="0" w:after="200" w:line="276"/>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est à noter que le calcul de la TVQ se ne se fait plus en tenant compte de la TPS. À ce titre voir le lien suivant :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http://www.revenuquebec.ca/fr/entreprise/taxes/tvq_tps/</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color w:val="4F81BD"/>
          <w:spacing w:val="0"/>
          <w:position w:val="0"/>
          <w:sz w:val="24"/>
          <w:u w:val="single"/>
          <w:shd w:fill="auto" w:val="clear"/>
        </w:rPr>
        <w:t xml:space="preserve">Sélection de plusieurs factures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la fenêtre "Gestion de factures", pour sélectionner plusieurs factures, il faut maintenir le bouton "Ctrl" enfoncé, puis cliquez dans la marge de gauche de toutes les factures désirées. De cette façon, il est possible de voir la liste de tous les articles des factures sélectionnées.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revenuquebec.ca/fr/entreprise/taxes/tvq_tps/"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