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F7441" w14:textId="1FE8E218" w:rsidR="00477DFD" w:rsidRDefault="00477DFD" w:rsidP="00477DFD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Title: </w:t>
      </w:r>
      <w:proofErr w:type="spellStart"/>
      <w:r>
        <w:rPr>
          <w:rFonts w:ascii="Times New Roman" w:hAnsi="Times New Roman" w:cs="Times New Roman"/>
          <w:b/>
          <w:bCs/>
        </w:rPr>
        <w:t>Resense</w:t>
      </w:r>
      <w:proofErr w:type="spellEnd"/>
      <w:r>
        <w:rPr>
          <w:rFonts w:ascii="Times New Roman" w:hAnsi="Times New Roman" w:cs="Times New Roman"/>
          <w:b/>
          <w:bCs/>
        </w:rPr>
        <w:t xml:space="preserve"> - </w:t>
      </w:r>
      <w:r w:rsidRPr="00477DFD">
        <w:rPr>
          <w:rFonts w:ascii="Times New Roman" w:hAnsi="Times New Roman" w:cs="Times New Roman"/>
          <w:b/>
          <w:bCs/>
        </w:rPr>
        <w:t>Detecting Relapse Before It Happens: Integrating Wearable Biosensors into Outpatient Cocaine Use Disorder (CUD) Care</w:t>
      </w:r>
    </w:p>
    <w:p w14:paraId="6C937B6B" w14:textId="3705D69C" w:rsidR="003358FE" w:rsidRPr="003358FE" w:rsidRDefault="00A327CD" w:rsidP="003358FE">
      <w:pPr>
        <w:spacing w:line="240" w:lineRule="auto"/>
        <w:jc w:val="both"/>
      </w:pPr>
      <w:r w:rsidRPr="000211E7">
        <w:rPr>
          <w:rFonts w:ascii="Times New Roman" w:hAnsi="Times New Roman" w:cs="Times New Roman"/>
          <w:b/>
          <w:bCs/>
        </w:rPr>
        <w:t>Significance:</w:t>
      </w:r>
      <w:r w:rsidRPr="00A327CD">
        <w:rPr>
          <w:rFonts w:ascii="Times New Roman" w:hAnsi="Times New Roman" w:cs="Times New Roman"/>
        </w:rPr>
        <w:t xml:space="preserve"> </w:t>
      </w:r>
      <w:r w:rsidR="003358FE" w:rsidRPr="003358FE">
        <w:rPr>
          <w:rFonts w:ascii="Times New Roman" w:hAnsi="Times New Roman" w:cs="Times New Roman"/>
        </w:rPr>
        <w:t>Cocaine use disorder (CUD) is associated with high relapse rates in outpatient care, partly due to the reliance on self-reported symptoms and infrequent clinical visits, which fail to capture real-time physiological changes that often precede relapse</w:t>
      </w:r>
      <w:r w:rsidR="008B1681" w:rsidRPr="008B1681">
        <w:t xml:space="preserve"> </w:t>
      </w:r>
      <w:r w:rsidR="008B1681" w:rsidRPr="008B1681">
        <w:rPr>
          <w:rFonts w:ascii="Times New Roman" w:hAnsi="Times New Roman" w:cs="Times New Roman"/>
        </w:rPr>
        <w:t>[</w:t>
      </w:r>
      <w:r w:rsidR="008B1681">
        <w:rPr>
          <w:rFonts w:ascii="Times New Roman" w:hAnsi="Times New Roman" w:cs="Times New Roman"/>
        </w:rPr>
        <w:t>8</w:t>
      </w:r>
      <w:r w:rsidR="008B1681" w:rsidRPr="008B1681">
        <w:rPr>
          <w:rFonts w:ascii="Times New Roman" w:hAnsi="Times New Roman" w:cs="Times New Roman"/>
        </w:rPr>
        <w:t xml:space="preserve">, </w:t>
      </w:r>
      <w:r w:rsidR="008B1681">
        <w:rPr>
          <w:rFonts w:ascii="Times New Roman" w:hAnsi="Times New Roman" w:cs="Times New Roman"/>
        </w:rPr>
        <w:t>12</w:t>
      </w:r>
      <w:r w:rsidR="008B1681" w:rsidRPr="008B1681">
        <w:rPr>
          <w:rFonts w:ascii="Times New Roman" w:hAnsi="Times New Roman" w:cs="Times New Roman"/>
        </w:rPr>
        <w:t>]</w:t>
      </w:r>
      <w:r w:rsidR="003358FE" w:rsidRPr="003358FE">
        <w:rPr>
          <w:rFonts w:ascii="Times New Roman" w:hAnsi="Times New Roman" w:cs="Times New Roman"/>
        </w:rPr>
        <w:t xml:space="preserve">. Wearable biosensors, such as the </w:t>
      </w:r>
      <w:proofErr w:type="spellStart"/>
      <w:r w:rsidR="003358FE" w:rsidRPr="003358FE">
        <w:rPr>
          <w:rFonts w:ascii="Times New Roman" w:hAnsi="Times New Roman" w:cs="Times New Roman"/>
        </w:rPr>
        <w:t>Empatica</w:t>
      </w:r>
      <w:proofErr w:type="spellEnd"/>
      <w:r w:rsidR="003358FE" w:rsidRPr="003358FE">
        <w:rPr>
          <w:rFonts w:ascii="Times New Roman" w:hAnsi="Times New Roman" w:cs="Times New Roman"/>
        </w:rPr>
        <w:t xml:space="preserve"> E4, can passively monitor stress- and craving-related biomarkers, including electrodermal activity (EDA), heart rate variability (HRV), and skin temperature. These technologies may enable earlier detection of relapse risk</w:t>
      </w:r>
      <w:r w:rsidR="008B1681">
        <w:rPr>
          <w:rFonts w:ascii="Times New Roman" w:hAnsi="Times New Roman" w:cs="Times New Roman"/>
        </w:rPr>
        <w:t xml:space="preserve"> </w:t>
      </w:r>
      <w:r w:rsidR="008B1681" w:rsidRPr="008B1681">
        <w:rPr>
          <w:rFonts w:ascii="Times New Roman" w:hAnsi="Times New Roman" w:cs="Times New Roman"/>
        </w:rPr>
        <w:t>[</w:t>
      </w:r>
      <w:r w:rsidR="008B1681">
        <w:rPr>
          <w:rFonts w:ascii="Times New Roman" w:hAnsi="Times New Roman" w:cs="Times New Roman"/>
        </w:rPr>
        <w:t>3, 4, 19</w:t>
      </w:r>
      <w:r w:rsidR="008B1681" w:rsidRPr="008B1681">
        <w:rPr>
          <w:rFonts w:ascii="Times New Roman" w:hAnsi="Times New Roman" w:cs="Times New Roman"/>
        </w:rPr>
        <w:t>]</w:t>
      </w:r>
      <w:r w:rsidR="003358FE" w:rsidRPr="003358FE">
        <w:rPr>
          <w:rFonts w:ascii="Times New Roman" w:hAnsi="Times New Roman" w:cs="Times New Roman"/>
        </w:rPr>
        <w:t>. However, they are rarely validated or deployed in real-world outpatient addiction care, and their usability across diverse patient populations remains understudied</w:t>
      </w:r>
      <w:r w:rsidR="008B1681" w:rsidRPr="008B1681">
        <w:t xml:space="preserve"> </w:t>
      </w:r>
      <w:r w:rsidR="008B1681" w:rsidRPr="008B1681">
        <w:rPr>
          <w:rFonts w:ascii="Times New Roman" w:hAnsi="Times New Roman" w:cs="Times New Roman"/>
        </w:rPr>
        <w:t>[</w:t>
      </w:r>
      <w:r w:rsidR="008B1681">
        <w:rPr>
          <w:rFonts w:ascii="Times New Roman" w:hAnsi="Times New Roman" w:cs="Times New Roman"/>
        </w:rPr>
        <w:t>6, 11</w:t>
      </w:r>
      <w:r w:rsidR="00F6042E">
        <w:rPr>
          <w:rFonts w:ascii="Times New Roman" w:hAnsi="Times New Roman" w:cs="Times New Roman"/>
        </w:rPr>
        <w:t>, 12</w:t>
      </w:r>
      <w:r w:rsidR="008B1681">
        <w:rPr>
          <w:rFonts w:ascii="Times New Roman" w:hAnsi="Times New Roman" w:cs="Times New Roman"/>
        </w:rPr>
        <w:t>, 17</w:t>
      </w:r>
      <w:r w:rsidR="008B1681" w:rsidRPr="008B1681">
        <w:rPr>
          <w:rFonts w:ascii="Times New Roman" w:hAnsi="Times New Roman" w:cs="Times New Roman"/>
        </w:rPr>
        <w:t>]</w:t>
      </w:r>
      <w:r w:rsidR="003358FE" w:rsidRPr="003358FE">
        <w:rPr>
          <w:rFonts w:ascii="Times New Roman" w:hAnsi="Times New Roman" w:cs="Times New Roman"/>
        </w:rPr>
        <w:t xml:space="preserve">. </w:t>
      </w:r>
      <w:r w:rsidR="003358FE">
        <w:rPr>
          <w:rFonts w:ascii="Times New Roman" w:hAnsi="Times New Roman" w:cs="Times New Roman"/>
        </w:rPr>
        <w:t>To address this gap, t</w:t>
      </w:r>
      <w:r w:rsidR="003358FE" w:rsidRPr="003358FE">
        <w:rPr>
          <w:rFonts w:ascii="Times New Roman" w:hAnsi="Times New Roman" w:cs="Times New Roman"/>
        </w:rPr>
        <w:t xml:space="preserve">his project evaluates the feasibility and predictive value of </w:t>
      </w:r>
      <w:proofErr w:type="spellStart"/>
      <w:r w:rsidR="003358FE" w:rsidRPr="003358FE">
        <w:rPr>
          <w:rFonts w:ascii="Times New Roman" w:hAnsi="Times New Roman" w:cs="Times New Roman"/>
        </w:rPr>
        <w:t>ReSense</w:t>
      </w:r>
      <w:proofErr w:type="spellEnd"/>
      <w:r w:rsidR="003358FE" w:rsidRPr="003358FE">
        <w:rPr>
          <w:rFonts w:ascii="Times New Roman" w:hAnsi="Times New Roman" w:cs="Times New Roman"/>
        </w:rPr>
        <w:t xml:space="preserve">, a wearable biosensor patch, for relapse detection in outpatient CUD treatment. It also assesses usability and user experience to inform scalable, just-in-time interventions </w:t>
      </w:r>
      <w:r w:rsidR="008B1681" w:rsidRPr="008B1681">
        <w:rPr>
          <w:rFonts w:ascii="Times New Roman" w:hAnsi="Times New Roman" w:cs="Times New Roman"/>
        </w:rPr>
        <w:t>[</w:t>
      </w:r>
      <w:r w:rsidR="008B1681">
        <w:rPr>
          <w:rFonts w:ascii="Times New Roman" w:hAnsi="Times New Roman" w:cs="Times New Roman"/>
        </w:rPr>
        <w:t>5, 14, 15</w:t>
      </w:r>
      <w:r w:rsidR="008B1681" w:rsidRPr="008B1681">
        <w:rPr>
          <w:rFonts w:ascii="Times New Roman" w:hAnsi="Times New Roman" w:cs="Times New Roman"/>
        </w:rPr>
        <w:t>]</w:t>
      </w:r>
      <w:r w:rsidR="003358FE" w:rsidRPr="003358FE">
        <w:rPr>
          <w:rFonts w:ascii="Times New Roman" w:hAnsi="Times New Roman" w:cs="Times New Roman"/>
        </w:rPr>
        <w:t>.</w:t>
      </w:r>
    </w:p>
    <w:p w14:paraId="75C1E841" w14:textId="3B68B7A0" w:rsidR="00A327CD" w:rsidRPr="00A327CD" w:rsidRDefault="00A327CD" w:rsidP="00477DFD">
      <w:pPr>
        <w:spacing w:line="240" w:lineRule="auto"/>
        <w:jc w:val="both"/>
        <w:rPr>
          <w:rFonts w:ascii="Times New Roman" w:hAnsi="Times New Roman" w:cs="Times New Roman"/>
        </w:rPr>
      </w:pPr>
      <w:r w:rsidRPr="000211E7">
        <w:rPr>
          <w:rFonts w:ascii="Times New Roman" w:hAnsi="Times New Roman" w:cs="Times New Roman"/>
          <w:b/>
          <w:bCs/>
        </w:rPr>
        <w:t>Innovation:</w:t>
      </w:r>
      <w:r w:rsidRPr="00A327CD">
        <w:rPr>
          <w:rFonts w:ascii="Times New Roman" w:hAnsi="Times New Roman" w:cs="Times New Roman"/>
        </w:rPr>
        <w:t xml:space="preserve"> </w:t>
      </w:r>
      <w:proofErr w:type="spellStart"/>
      <w:r w:rsidRPr="00A327CD">
        <w:rPr>
          <w:rFonts w:ascii="Times New Roman" w:hAnsi="Times New Roman" w:cs="Times New Roman"/>
        </w:rPr>
        <w:t>ReSense</w:t>
      </w:r>
      <w:proofErr w:type="spellEnd"/>
      <w:r w:rsidRPr="00A327CD">
        <w:rPr>
          <w:rFonts w:ascii="Times New Roman" w:hAnsi="Times New Roman" w:cs="Times New Roman"/>
        </w:rPr>
        <w:t xml:space="preserve"> will be the first biosensor system systematically validated for real-time relapse prediction in outpatient CUD care, moving beyond lab-based studies</w:t>
      </w:r>
      <w:r w:rsidR="008B1681" w:rsidRPr="008B1681">
        <w:t xml:space="preserve"> </w:t>
      </w:r>
      <w:r w:rsidR="008B1681" w:rsidRPr="008B1681">
        <w:rPr>
          <w:rFonts w:ascii="Times New Roman" w:hAnsi="Times New Roman" w:cs="Times New Roman"/>
        </w:rPr>
        <w:t>[</w:t>
      </w:r>
      <w:r w:rsidR="008B1681">
        <w:rPr>
          <w:rFonts w:ascii="Times New Roman" w:hAnsi="Times New Roman" w:cs="Times New Roman"/>
        </w:rPr>
        <w:t>3, 19</w:t>
      </w:r>
      <w:r w:rsidR="008B1681" w:rsidRPr="008B1681">
        <w:rPr>
          <w:rFonts w:ascii="Times New Roman" w:hAnsi="Times New Roman" w:cs="Times New Roman"/>
        </w:rPr>
        <w:t>]</w:t>
      </w:r>
      <w:r w:rsidRPr="00A327CD">
        <w:rPr>
          <w:rFonts w:ascii="Times New Roman" w:hAnsi="Times New Roman" w:cs="Times New Roman"/>
        </w:rPr>
        <w:t>. The project integrates biosensor data, ecological momentary assessments (EMA), and machine learning to generate individualized risk profiles and enable proactive interventions</w:t>
      </w:r>
      <w:r w:rsidR="008B1681" w:rsidRPr="008B1681">
        <w:t xml:space="preserve"> </w:t>
      </w:r>
      <w:r w:rsidR="008B1681" w:rsidRPr="008B1681">
        <w:rPr>
          <w:rFonts w:ascii="Times New Roman" w:hAnsi="Times New Roman" w:cs="Times New Roman"/>
        </w:rPr>
        <w:t>[</w:t>
      </w:r>
      <w:r w:rsidR="008B1681">
        <w:rPr>
          <w:rFonts w:ascii="Times New Roman" w:hAnsi="Times New Roman" w:cs="Times New Roman"/>
        </w:rPr>
        <w:t>14, 15</w:t>
      </w:r>
      <w:r w:rsidR="008B1681" w:rsidRPr="008B1681">
        <w:rPr>
          <w:rFonts w:ascii="Times New Roman" w:hAnsi="Times New Roman" w:cs="Times New Roman"/>
        </w:rPr>
        <w:t>]</w:t>
      </w:r>
      <w:r w:rsidRPr="00A327CD">
        <w:rPr>
          <w:rFonts w:ascii="Times New Roman" w:hAnsi="Times New Roman" w:cs="Times New Roman"/>
        </w:rPr>
        <w:t>. Usability will be assessed across demographics, generating evidence-based recommendations for inclusive device design</w:t>
      </w:r>
      <w:r w:rsidR="008B1681" w:rsidRPr="008B1681">
        <w:t xml:space="preserve"> </w:t>
      </w:r>
      <w:r w:rsidR="008B1681" w:rsidRPr="008B1681">
        <w:rPr>
          <w:rFonts w:ascii="Times New Roman" w:hAnsi="Times New Roman" w:cs="Times New Roman"/>
        </w:rPr>
        <w:t>[</w:t>
      </w:r>
      <w:r w:rsidR="008B1681">
        <w:rPr>
          <w:rFonts w:ascii="Times New Roman" w:hAnsi="Times New Roman" w:cs="Times New Roman"/>
        </w:rPr>
        <w:t>11, 17</w:t>
      </w:r>
      <w:r w:rsidR="008B1681" w:rsidRPr="008B1681">
        <w:rPr>
          <w:rFonts w:ascii="Times New Roman" w:hAnsi="Times New Roman" w:cs="Times New Roman"/>
        </w:rPr>
        <w:t>]</w:t>
      </w:r>
      <w:r w:rsidRPr="00A327CD">
        <w:rPr>
          <w:rFonts w:ascii="Times New Roman" w:hAnsi="Times New Roman" w:cs="Times New Roman"/>
        </w:rPr>
        <w:t>. Successful implementation could transform clinical protocols and inspire future digital health solutions for substance use disorders</w:t>
      </w:r>
      <w:r w:rsidR="00513179" w:rsidRPr="00513179">
        <w:t xml:space="preserve"> </w:t>
      </w:r>
      <w:r w:rsidR="00513179" w:rsidRPr="00513179">
        <w:rPr>
          <w:rFonts w:ascii="Times New Roman" w:hAnsi="Times New Roman" w:cs="Times New Roman"/>
        </w:rPr>
        <w:t>[</w:t>
      </w:r>
      <w:r w:rsidR="00513179">
        <w:rPr>
          <w:rFonts w:ascii="Times New Roman" w:hAnsi="Times New Roman" w:cs="Times New Roman"/>
        </w:rPr>
        <w:t>10, 16</w:t>
      </w:r>
      <w:r w:rsidR="00513179" w:rsidRPr="00513179">
        <w:rPr>
          <w:rFonts w:ascii="Times New Roman" w:hAnsi="Times New Roman" w:cs="Times New Roman"/>
        </w:rPr>
        <w:t>]</w:t>
      </w:r>
      <w:r w:rsidRPr="00A327CD">
        <w:rPr>
          <w:rFonts w:ascii="Times New Roman" w:hAnsi="Times New Roman" w:cs="Times New Roman"/>
        </w:rPr>
        <w:t>.</w:t>
      </w:r>
    </w:p>
    <w:p w14:paraId="23852CC4" w14:textId="2DC6B70A" w:rsidR="00A327CD" w:rsidRPr="00A327CD" w:rsidRDefault="00A327CD" w:rsidP="00477DF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7848">
        <w:rPr>
          <w:rFonts w:ascii="Times New Roman" w:hAnsi="Times New Roman" w:cs="Times New Roman"/>
          <w:b/>
          <w:bCs/>
        </w:rPr>
        <w:t>Proposed Study Design</w:t>
      </w:r>
      <w:r w:rsidR="00427848">
        <w:rPr>
          <w:rFonts w:ascii="Times New Roman" w:hAnsi="Times New Roman" w:cs="Times New Roman"/>
        </w:rPr>
        <w:t>:</w:t>
      </w:r>
      <w:r w:rsidR="00663CA6">
        <w:rPr>
          <w:rFonts w:ascii="Times New Roman" w:hAnsi="Times New Roman" w:cs="Times New Roman"/>
        </w:rPr>
        <w:t xml:space="preserve"> </w:t>
      </w:r>
      <w:r w:rsidR="000211E7" w:rsidRPr="000211E7">
        <w:rPr>
          <w:rFonts w:ascii="Times New Roman" w:hAnsi="Times New Roman" w:cs="Times New Roman"/>
          <w:lang w:val="en-IN"/>
        </w:rPr>
        <w:t>This project evaluates</w:t>
      </w:r>
      <w:r w:rsidR="00663CA6">
        <w:rPr>
          <w:rFonts w:ascii="Times New Roman" w:hAnsi="Times New Roman" w:cs="Times New Roman"/>
          <w:lang w:val="en-IN"/>
        </w:rPr>
        <w:t xml:space="preserve"> the </w:t>
      </w:r>
      <w:r w:rsidR="000211E7" w:rsidRPr="000211E7">
        <w:rPr>
          <w:rFonts w:ascii="Times New Roman" w:hAnsi="Times New Roman" w:cs="Times New Roman"/>
          <w:lang w:val="en-IN"/>
        </w:rPr>
        <w:t>feasibility, predictive utility, and usability of ReSense for individuals undergoing outpatient treatment for CUD. A mixed-methods design includes observational predictive modelling study and cross-sectional usability assessment</w:t>
      </w:r>
      <w:r w:rsidR="00513179" w:rsidRPr="00513179">
        <w:t xml:space="preserve"> </w:t>
      </w:r>
      <w:r w:rsidR="00513179" w:rsidRPr="00513179">
        <w:rPr>
          <w:rFonts w:ascii="Times New Roman" w:hAnsi="Times New Roman" w:cs="Times New Roman"/>
        </w:rPr>
        <w:t>[</w:t>
      </w:r>
      <w:r w:rsidR="00513179">
        <w:rPr>
          <w:rFonts w:ascii="Times New Roman" w:hAnsi="Times New Roman" w:cs="Times New Roman"/>
        </w:rPr>
        <w:t>3, 18</w:t>
      </w:r>
      <w:r w:rsidR="00513179" w:rsidRPr="00513179">
        <w:rPr>
          <w:rFonts w:ascii="Times New Roman" w:hAnsi="Times New Roman" w:cs="Times New Roman"/>
        </w:rPr>
        <w:t>]</w:t>
      </w:r>
      <w:r w:rsidR="000211E7" w:rsidRPr="000211E7">
        <w:rPr>
          <w:rFonts w:ascii="Times New Roman" w:hAnsi="Times New Roman" w:cs="Times New Roman"/>
          <w:lang w:val="en-IN"/>
        </w:rPr>
        <w:t>.</w:t>
      </w:r>
    </w:p>
    <w:p w14:paraId="77FF975A" w14:textId="6496E6C8" w:rsidR="00524247" w:rsidRPr="00524247" w:rsidRDefault="00A327CD" w:rsidP="0052424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7848">
        <w:rPr>
          <w:rFonts w:ascii="Times New Roman" w:hAnsi="Times New Roman" w:cs="Times New Roman"/>
          <w:b/>
          <w:bCs/>
        </w:rPr>
        <w:t>Study 1. Prospective Observational Predictive Study</w:t>
      </w:r>
      <w:r w:rsidR="00427848">
        <w:rPr>
          <w:rFonts w:ascii="Times New Roman" w:hAnsi="Times New Roman" w:cs="Times New Roman"/>
          <w:b/>
          <w:bCs/>
        </w:rPr>
        <w:t xml:space="preserve">: </w:t>
      </w:r>
      <w:r w:rsidR="00524247" w:rsidRPr="00524247">
        <w:rPr>
          <w:rFonts w:ascii="Times New Roman" w:hAnsi="Times New Roman" w:cs="Times New Roman"/>
        </w:rPr>
        <w:t xml:space="preserve">Hypothesis: Physiological signals collected via the </w:t>
      </w:r>
      <w:proofErr w:type="spellStart"/>
      <w:r w:rsidR="00524247" w:rsidRPr="00524247">
        <w:rPr>
          <w:rFonts w:ascii="Times New Roman" w:hAnsi="Times New Roman" w:cs="Times New Roman"/>
        </w:rPr>
        <w:t>ReSense</w:t>
      </w:r>
      <w:proofErr w:type="spellEnd"/>
      <w:r w:rsidR="00524247" w:rsidRPr="00524247">
        <w:rPr>
          <w:rFonts w:ascii="Times New Roman" w:hAnsi="Times New Roman" w:cs="Times New Roman"/>
        </w:rPr>
        <w:t xml:space="preserve"> wearable biosensor can predict relapse risk in adults undergoing outpatient treatment for cocaine use disorder (CUD). Method: A six-week prospective observational study will be conducted with 30 adults (aged 18–60) diagnosed with CUD. Participants will continuously wear the </w:t>
      </w:r>
      <w:proofErr w:type="spellStart"/>
      <w:r w:rsidR="00524247" w:rsidRPr="00524247">
        <w:rPr>
          <w:rFonts w:ascii="Times New Roman" w:hAnsi="Times New Roman" w:cs="Times New Roman"/>
        </w:rPr>
        <w:t>Empatica</w:t>
      </w:r>
      <w:proofErr w:type="spellEnd"/>
      <w:r w:rsidR="00524247" w:rsidRPr="00524247">
        <w:rPr>
          <w:rFonts w:ascii="Times New Roman" w:hAnsi="Times New Roman" w:cs="Times New Roman"/>
        </w:rPr>
        <w:t xml:space="preserve"> E4 biosensor and report cravings via ecological momentary assessments (EMA). Weekly urinalysis will confirm relapse events.</w:t>
      </w:r>
      <w:r w:rsidR="00524247">
        <w:rPr>
          <w:rFonts w:ascii="Times New Roman" w:hAnsi="Times New Roman" w:cs="Times New Roman"/>
        </w:rPr>
        <w:t xml:space="preserve"> </w:t>
      </w:r>
      <w:r w:rsidR="00524247" w:rsidRPr="00524247">
        <w:rPr>
          <w:rFonts w:ascii="Times New Roman" w:hAnsi="Times New Roman" w:cs="Times New Roman"/>
        </w:rPr>
        <w:t xml:space="preserve">Data Collection &amp; Inclusion Criteria: Participants must have a confirmed CUD diagnosis; exclusion criteria include pregnancy, comorbid opioid use, or dermatological conditions affecting sensor use </w:t>
      </w:r>
      <w:r w:rsidR="00513179" w:rsidRPr="00513179">
        <w:rPr>
          <w:rFonts w:ascii="Times New Roman" w:hAnsi="Times New Roman" w:cs="Times New Roman"/>
        </w:rPr>
        <w:t>[</w:t>
      </w:r>
      <w:r w:rsidR="00513179">
        <w:rPr>
          <w:rFonts w:ascii="Times New Roman" w:hAnsi="Times New Roman" w:cs="Times New Roman"/>
        </w:rPr>
        <w:t>16</w:t>
      </w:r>
      <w:r w:rsidR="00513179" w:rsidRPr="00513179">
        <w:rPr>
          <w:rFonts w:ascii="Times New Roman" w:hAnsi="Times New Roman" w:cs="Times New Roman"/>
        </w:rPr>
        <w:t>]</w:t>
      </w:r>
      <w:r w:rsidR="00524247" w:rsidRPr="00524247">
        <w:rPr>
          <w:rFonts w:ascii="Times New Roman" w:hAnsi="Times New Roman" w:cs="Times New Roman"/>
        </w:rPr>
        <w:t>. Analysis: Supervised machine learning models (e.</w:t>
      </w:r>
      <w:r w:rsidR="00061077" w:rsidRPr="00524247">
        <w:rPr>
          <w:rFonts w:ascii="Times New Roman" w:hAnsi="Times New Roman" w:cs="Times New Roman"/>
        </w:rPr>
        <w:t>g.</w:t>
      </w:r>
      <w:r w:rsidR="00524247" w:rsidRPr="00524247">
        <w:rPr>
          <w:rFonts w:ascii="Times New Roman" w:hAnsi="Times New Roman" w:cs="Times New Roman"/>
        </w:rPr>
        <w:t xml:space="preserve"> logistic regression, random forest) will be trained using the labeled physiological data. Outcome Measures: Model performance will be assessed using ROC curves, AUC, precision, recall, and confusion matrix analysis</w:t>
      </w:r>
      <w:r w:rsidR="00513179" w:rsidRPr="00513179">
        <w:t xml:space="preserve"> </w:t>
      </w:r>
      <w:r w:rsidR="00513179" w:rsidRPr="00513179">
        <w:rPr>
          <w:rFonts w:ascii="Times New Roman" w:hAnsi="Times New Roman" w:cs="Times New Roman"/>
        </w:rPr>
        <w:t>[</w:t>
      </w:r>
      <w:r w:rsidR="00513179">
        <w:rPr>
          <w:rFonts w:ascii="Times New Roman" w:hAnsi="Times New Roman" w:cs="Times New Roman"/>
        </w:rPr>
        <w:t>19</w:t>
      </w:r>
      <w:r w:rsidR="00513179" w:rsidRPr="00513179">
        <w:rPr>
          <w:rFonts w:ascii="Times New Roman" w:hAnsi="Times New Roman" w:cs="Times New Roman"/>
        </w:rPr>
        <w:t>]</w:t>
      </w:r>
      <w:r w:rsidR="00524247" w:rsidRPr="00524247">
        <w:rPr>
          <w:rFonts w:ascii="Times New Roman" w:hAnsi="Times New Roman" w:cs="Times New Roman"/>
        </w:rPr>
        <w:t>. Evaluation: Predictive accuracy will determine the biosensor’s ability to detect early relapse risk, establishing its clinical utility in outpatient addiction care.</w:t>
      </w:r>
    </w:p>
    <w:p w14:paraId="6B2672BC" w14:textId="0709CC9B" w:rsidR="00477DFD" w:rsidRPr="00663CA6" w:rsidRDefault="00A327CD" w:rsidP="00663CA6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27848">
        <w:rPr>
          <w:rFonts w:ascii="Times New Roman" w:hAnsi="Times New Roman" w:cs="Times New Roman"/>
          <w:b/>
          <w:bCs/>
        </w:rPr>
        <w:t>Study 2. Cross-sectional Usability Study</w:t>
      </w:r>
      <w:r w:rsidR="00427848">
        <w:rPr>
          <w:rFonts w:ascii="Times New Roman" w:hAnsi="Times New Roman" w:cs="Times New Roman"/>
          <w:b/>
          <w:bCs/>
        </w:rPr>
        <w:t xml:space="preserve">: </w:t>
      </w:r>
      <w:r w:rsidR="00061077" w:rsidRPr="00061077">
        <w:rPr>
          <w:rFonts w:ascii="Times New Roman" w:hAnsi="Times New Roman" w:cs="Times New Roman"/>
        </w:rPr>
        <w:t xml:space="preserve">Hypothesis: Usability perceptions of the </w:t>
      </w:r>
      <w:proofErr w:type="spellStart"/>
      <w:r w:rsidR="00061077" w:rsidRPr="00061077">
        <w:rPr>
          <w:rFonts w:ascii="Times New Roman" w:hAnsi="Times New Roman" w:cs="Times New Roman"/>
        </w:rPr>
        <w:t>ReSense</w:t>
      </w:r>
      <w:proofErr w:type="spellEnd"/>
      <w:r w:rsidR="00061077" w:rsidRPr="00061077">
        <w:rPr>
          <w:rFonts w:ascii="Times New Roman" w:hAnsi="Times New Roman" w:cs="Times New Roman"/>
        </w:rPr>
        <w:t xml:space="preserve"> biosensor vary by user demographics such as age, gender, and prior digital health experience. Method: A cross-sectional usability study will be conducted with 30 participants from Study 1 after four weeks of continuous </w:t>
      </w:r>
      <w:proofErr w:type="spellStart"/>
      <w:r w:rsidR="00061077" w:rsidRPr="00061077">
        <w:rPr>
          <w:rFonts w:ascii="Times New Roman" w:hAnsi="Times New Roman" w:cs="Times New Roman"/>
        </w:rPr>
        <w:t>ReSense</w:t>
      </w:r>
      <w:proofErr w:type="spellEnd"/>
      <w:r w:rsidR="00061077" w:rsidRPr="00061077">
        <w:rPr>
          <w:rFonts w:ascii="Times New Roman" w:hAnsi="Times New Roman" w:cs="Times New Roman"/>
        </w:rPr>
        <w:t xml:space="preserve"> use</w:t>
      </w:r>
      <w:r w:rsidR="00F6042E">
        <w:rPr>
          <w:rFonts w:ascii="Times New Roman" w:hAnsi="Times New Roman" w:cs="Times New Roman"/>
        </w:rPr>
        <w:t xml:space="preserve"> </w:t>
      </w:r>
      <w:r w:rsidR="00F6042E" w:rsidRPr="00513179">
        <w:rPr>
          <w:rFonts w:ascii="Times New Roman" w:hAnsi="Times New Roman" w:cs="Times New Roman"/>
        </w:rPr>
        <w:t>[</w:t>
      </w:r>
      <w:r w:rsidR="00F6042E">
        <w:rPr>
          <w:rFonts w:ascii="Times New Roman" w:hAnsi="Times New Roman" w:cs="Times New Roman"/>
        </w:rPr>
        <w:t>1</w:t>
      </w:r>
      <w:r w:rsidR="00F6042E" w:rsidRPr="00513179">
        <w:rPr>
          <w:rFonts w:ascii="Times New Roman" w:hAnsi="Times New Roman" w:cs="Times New Roman"/>
        </w:rPr>
        <w:t>]</w:t>
      </w:r>
      <w:r w:rsidR="00061077" w:rsidRPr="00061077">
        <w:rPr>
          <w:rFonts w:ascii="Times New Roman" w:hAnsi="Times New Roman" w:cs="Times New Roman"/>
        </w:rPr>
        <w:t xml:space="preserve">. Data Collection: Participants will complete the System Usability Scale (SUS) and a validated acceptability questionnaire </w:t>
      </w:r>
      <w:r w:rsidR="00513179" w:rsidRPr="00513179">
        <w:rPr>
          <w:rFonts w:ascii="Times New Roman" w:hAnsi="Times New Roman" w:cs="Times New Roman"/>
        </w:rPr>
        <w:t>[</w:t>
      </w:r>
      <w:r w:rsidR="00513179">
        <w:rPr>
          <w:rFonts w:ascii="Times New Roman" w:hAnsi="Times New Roman" w:cs="Times New Roman"/>
        </w:rPr>
        <w:t>11</w:t>
      </w:r>
      <w:r w:rsidR="00513179" w:rsidRPr="00513179">
        <w:rPr>
          <w:rFonts w:ascii="Times New Roman" w:hAnsi="Times New Roman" w:cs="Times New Roman"/>
        </w:rPr>
        <w:t>]</w:t>
      </w:r>
      <w:r w:rsidR="00061077" w:rsidRPr="00061077">
        <w:rPr>
          <w:rFonts w:ascii="Times New Roman" w:hAnsi="Times New Roman" w:cs="Times New Roman"/>
        </w:rPr>
        <w:t xml:space="preserve">. Outcome Measures: Between-group differences in SUS scores and satisfaction ratings will be analyzed using the Kruskal–Wallis H test. Evaluation: </w:t>
      </w:r>
      <w:r w:rsidR="00E0527E" w:rsidRPr="00E0527E">
        <w:rPr>
          <w:rFonts w:ascii="Times New Roman" w:hAnsi="Times New Roman" w:cs="Times New Roman"/>
        </w:rPr>
        <w:t>Semi-structured interviews will explore usability perceptions and barriers, with themes analyzed using a grounded theory approach to inform inclusive biosensor design and future deployment strategies</w:t>
      </w:r>
      <w:r w:rsidR="00E0527E">
        <w:rPr>
          <w:rFonts w:ascii="Times New Roman" w:hAnsi="Times New Roman" w:cs="Times New Roman"/>
        </w:rPr>
        <w:t xml:space="preserve"> </w:t>
      </w:r>
      <w:r w:rsidR="00513179" w:rsidRPr="00513179">
        <w:rPr>
          <w:rFonts w:ascii="Times New Roman" w:hAnsi="Times New Roman" w:cs="Times New Roman"/>
        </w:rPr>
        <w:t>[</w:t>
      </w:r>
      <w:r w:rsidR="00513179">
        <w:rPr>
          <w:rFonts w:ascii="Times New Roman" w:hAnsi="Times New Roman" w:cs="Times New Roman"/>
        </w:rPr>
        <w:t>17</w:t>
      </w:r>
      <w:r w:rsidR="00513179" w:rsidRPr="00513179">
        <w:rPr>
          <w:rFonts w:ascii="Times New Roman" w:hAnsi="Times New Roman" w:cs="Times New Roman"/>
        </w:rPr>
        <w:t>]</w:t>
      </w:r>
      <w:r w:rsidR="00061077" w:rsidRPr="00061077">
        <w:rPr>
          <w:rFonts w:ascii="Times New Roman" w:hAnsi="Times New Roman" w:cs="Times New Roman"/>
        </w:rPr>
        <w:t xml:space="preserve">. </w:t>
      </w:r>
      <w:r w:rsidR="00E0527E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="00061077" w:rsidRPr="00061077">
        <w:rPr>
          <w:rFonts w:ascii="Times New Roman" w:hAnsi="Times New Roman" w:cs="Times New Roman"/>
        </w:rPr>
        <w:t xml:space="preserve">   </w:t>
      </w:r>
      <w:r w:rsidR="00E0527E">
        <w:rPr>
          <w:rFonts w:ascii="Times New Roman" w:hAnsi="Times New Roman" w:cs="Times New Roman"/>
        </w:rPr>
        <w:t>N</w:t>
      </w:r>
      <w:r w:rsidR="00061077" w:rsidRPr="00061077">
        <w:rPr>
          <w:rFonts w:ascii="Times New Roman" w:hAnsi="Times New Roman" w:cs="Times New Roman"/>
        </w:rPr>
        <w:t xml:space="preserve"> </w:t>
      </w:r>
      <w:r w:rsidR="00663CA6">
        <w:rPr>
          <w:rFonts w:ascii="Times New Roman" w:hAnsi="Times New Roman" w:cs="Times New Roman"/>
        </w:rPr>
        <w:br/>
      </w:r>
      <w:r w:rsidR="00663CA6">
        <w:rPr>
          <w:rFonts w:ascii="Times New Roman" w:eastAsia="Aptos" w:hAnsi="Times New Roman" w:cs="Times New Roman"/>
          <w:b/>
          <w:bCs/>
        </w:rPr>
        <w:lastRenderedPageBreak/>
        <w:br/>
      </w:r>
      <w:r w:rsidR="00477DFD" w:rsidRPr="00477DFD">
        <w:rPr>
          <w:rFonts w:ascii="Times New Roman" w:eastAsia="Aptos" w:hAnsi="Times New Roman" w:cs="Times New Roman"/>
          <w:b/>
          <w:bCs/>
        </w:rPr>
        <w:t>References:</w:t>
      </w:r>
    </w:p>
    <w:p w14:paraId="3D0C7648" w14:textId="7FB42281" w:rsidR="00477DFD" w:rsidRPr="00477DFD" w:rsidRDefault="00061077" w:rsidP="00477DF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[1] </w:t>
      </w:r>
      <w:proofErr w:type="spellStart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Anzinger</w:t>
      </w:r>
      <w:proofErr w:type="spellEnd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 H., Elliott, S. A., &amp; Hartling, L. (2020). Comparative Usability Analysis and Parental Preferences of Three Web-Based Knowledge Translation Tools: Multimethod Study.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Journal of Medical Internet Research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22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(3), e14562. </w:t>
      </w:r>
      <w:r w:rsidR="00477DFD" w:rsidRPr="008B1681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https://doi.org/10.2196/14562</w:t>
      </w:r>
      <w:r w:rsid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  </w:t>
      </w:r>
    </w:p>
    <w:p w14:paraId="222275DC" w14:textId="4BBA5245" w:rsidR="00477DFD" w:rsidRDefault="00061077" w:rsidP="00477DF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2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Ashani Jeyadevan, &amp; Grigg, J. (2024). A Time-Limited Scoping Review Investigating the Use of Wearable Biosensors in the Substance Use Field.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Current Addiction Reports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. </w:t>
      </w:r>
      <w:r w:rsidR="00B662E9" w:rsidRPr="00B662E9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https://doi.org/10.1007/s40429-024-00587-7</w:t>
      </w:r>
    </w:p>
    <w:p w14:paraId="26A39598" w14:textId="138AFF3C" w:rsidR="00B662E9" w:rsidRPr="00B662E9" w:rsidRDefault="00B662E9" w:rsidP="00B662E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r w:rsidRP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Bertz, J. W., Epstein, D. H., &amp; Preston, K. L. (2018). Combining ecological momentary assessment with objective, ambulatory measures of behavior and physiology in substance-use research. </w:t>
      </w:r>
      <w:r w:rsidRPr="00B662E9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Addictive Behaviors</w:t>
      </w:r>
      <w:r w:rsidRP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 </w:t>
      </w:r>
      <w:r w:rsidRPr="00B662E9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83</w:t>
      </w:r>
      <w:r w:rsidRP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 5–17. https://doi.org/10.1016/j.addbeh.2017.11.027</w:t>
      </w:r>
    </w:p>
    <w:p w14:paraId="1F103A43" w14:textId="37BC84B2" w:rsidR="00477DFD" w:rsidRPr="00477DFD" w:rsidRDefault="00061077" w:rsidP="00477DF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r w:rsid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4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Carreiro, S., Chintha, K. K., Shrestha, S., Chapman, B., </w:t>
      </w:r>
      <w:proofErr w:type="spellStart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Smelson</w:t>
      </w:r>
      <w:proofErr w:type="spellEnd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 D., &amp; Indic, P. (2020). Wearable sensor-based detection of stress and craving in patients during treatment for substance use disorder: A mixed methods pilot study.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Drug and Alcohol Dependence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209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 107929. https://doi.org/10.1016/j.drugalcdep.2020.107929</w:t>
      </w:r>
    </w:p>
    <w:p w14:paraId="4C97DECD" w14:textId="43A66F39" w:rsidR="00477DFD" w:rsidRPr="008B1681" w:rsidRDefault="00477DFD" w:rsidP="008B1681">
      <w:pPr>
        <w:spacing w:after="0" w:line="480" w:lineRule="auto"/>
        <w:ind w:left="720" w:hanging="720"/>
        <w:rPr>
          <w:rFonts w:eastAsia="Times New Roman"/>
          <w:color w:val="000000"/>
          <w:kern w:val="0"/>
          <w:lang w:eastAsia="en-IN"/>
          <w14:ligatures w14:val="none"/>
        </w:rPr>
      </w:pPr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‌</w:t>
      </w:r>
      <w:r w:rsidR="00061077" w:rsidRPr="00061077">
        <w:t xml:space="preserve"> </w:t>
      </w:r>
      <w:r w:rsidR="00061077"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r w:rsid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5</w:t>
      </w:r>
      <w:r w:rsidR="00061077"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Carreiro, S., </w:t>
      </w:r>
      <w:proofErr w:type="spellStart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Smelson</w:t>
      </w:r>
      <w:proofErr w:type="spellEnd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 D., Ranney, M., Horvath, K. J., Picard, R. W., Boudreaux, E. D., Hayes, R., &amp; Boyer, E. W. (2014). Real-Time Mobile Detection of Drug Use with Wearable Biosensors: A Pilot Study. </w:t>
      </w:r>
      <w:r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Journal of Medical Toxicology</w:t>
      </w:r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 </w:t>
      </w:r>
      <w:r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11</w:t>
      </w:r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(1), 73–79. </w:t>
      </w:r>
      <w:r w:rsidR="008B1681" w:rsidRPr="008B168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https://doi.org/10.1007/s13181-014-0439-7</w:t>
      </w:r>
    </w:p>
    <w:p w14:paraId="794B3CBB" w14:textId="6ED4F6B7" w:rsidR="00477DFD" w:rsidRPr="00477DFD" w:rsidRDefault="00061077" w:rsidP="00477DF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r w:rsid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6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Childs, J. E., Morabito, S., Das, S., Santelli, C., Pham, V., Kusche, K., </w:t>
      </w:r>
      <w:proofErr w:type="spellStart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Alizo</w:t>
      </w:r>
      <w:proofErr w:type="spellEnd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 Vera, V., Reese, F., Campbell, R. R., Matheos, D. P., Swarup, V., &amp; Wood, M. A. (2024). Relapse to 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lastRenderedPageBreak/>
        <w:t>cocaine seeking is regulated by medial habenula NR4A2/NURR1 in mice.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Cell Reports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43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(3), 113956. https://doi.org/10.1016/j.celrep.2024.113956</w:t>
      </w:r>
    </w:p>
    <w:p w14:paraId="5665BF1A" w14:textId="41D3EBC5" w:rsidR="00477DFD" w:rsidRPr="008B1681" w:rsidRDefault="00061077" w:rsidP="008B1681">
      <w:pPr>
        <w:spacing w:after="0" w:line="480" w:lineRule="auto"/>
        <w:ind w:left="720" w:hanging="720"/>
        <w:rPr>
          <w:rFonts w:eastAsia="Times New Roman"/>
          <w:color w:val="000000"/>
          <w:kern w:val="0"/>
          <w:lang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r w:rsid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7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Davis-Martin, R. E., Alessi, S. M., &amp; Boudreaux, E. D. (2021). Alcohol Use Disorder in the Age of Technology: A Review of Wearable Biosensors in Alcohol Use Disorder Treatment.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Frontiers in Psychiatry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12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. </w:t>
      </w:r>
      <w:r w:rsidR="008B1681" w:rsidRPr="008B168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https://doi.org/10.3389/fpsyt.2021.642813</w:t>
      </w:r>
    </w:p>
    <w:p w14:paraId="18613B50" w14:textId="3BD0F537" w:rsidR="00477DFD" w:rsidRPr="00477DFD" w:rsidRDefault="00061077" w:rsidP="00477DF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r w:rsid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8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Ekhtiari</w:t>
      </w:r>
      <w:proofErr w:type="spellEnd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, H., </w:t>
      </w:r>
      <w:proofErr w:type="spellStart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Sangchooli</w:t>
      </w:r>
      <w:proofErr w:type="spellEnd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, A., Carmichael, O., Moeller, G., ODonnell, P., Oquendo, M., Paulus, M. P., </w:t>
      </w:r>
      <w:proofErr w:type="spellStart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Pizzagalli</w:t>
      </w:r>
      <w:proofErr w:type="spellEnd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 D. A., Ramey, T., Schacht, J., Zare-</w:t>
      </w:r>
      <w:proofErr w:type="spellStart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Bidoky</w:t>
      </w:r>
      <w:proofErr w:type="spellEnd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 M., Childress, A. R., &amp; Brady, K. (2024).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Neuroimaging Biomarkers in Addiction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. https://doi.org/10.1101/2024.09.02.24312084</w:t>
      </w:r>
    </w:p>
    <w:p w14:paraId="652D30FF" w14:textId="16F52736" w:rsidR="00477DFD" w:rsidRPr="008B1681" w:rsidRDefault="00477DFD" w:rsidP="008B1681">
      <w:pPr>
        <w:spacing w:after="0" w:line="480" w:lineRule="auto"/>
        <w:ind w:left="720" w:hanging="720"/>
        <w:rPr>
          <w:rFonts w:eastAsia="Times New Roman"/>
          <w:color w:val="000000"/>
          <w:kern w:val="0"/>
          <w:lang w:eastAsia="en-IN"/>
          <w14:ligatures w14:val="none"/>
        </w:rPr>
      </w:pPr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‌</w:t>
      </w:r>
      <w:r w:rsidR="00061077" w:rsidRPr="00061077">
        <w:t xml:space="preserve"> </w:t>
      </w:r>
      <w:r w:rsidR="00061077"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r w:rsid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9</w:t>
      </w:r>
      <w:r w:rsidR="00061077"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Epstein, D. H., Willner-Reid, J., </w:t>
      </w:r>
      <w:proofErr w:type="spellStart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Vahabzadeh</w:t>
      </w:r>
      <w:proofErr w:type="spellEnd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, M., </w:t>
      </w:r>
      <w:proofErr w:type="spellStart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Mezghanni</w:t>
      </w:r>
      <w:proofErr w:type="spellEnd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 M., Lin, J.-L., &amp; Preston, K. L. (2009). Real-Time Electronic Diary Reports of Cue Exposure and Mood in the Hours Before Cocaine and Heroin Craving and Use. </w:t>
      </w:r>
      <w:r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Archives of General Psychiatry</w:t>
      </w:r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 </w:t>
      </w:r>
      <w:r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66</w:t>
      </w:r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(1), 88. </w:t>
      </w:r>
      <w:r w:rsidR="008B1681" w:rsidRPr="008B168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https://doi.org/10.1001/archgenpsychiatry.2008.509</w:t>
      </w:r>
    </w:p>
    <w:p w14:paraId="11BD84AD" w14:textId="31CEC5E0" w:rsidR="00477DFD" w:rsidRPr="00477DFD" w:rsidRDefault="00061077" w:rsidP="00477DF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r w:rsid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10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Ghorayeb</w:t>
      </w:r>
      <w:proofErr w:type="spellEnd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, A., Darbyshire, J. L., </w:t>
      </w:r>
      <w:proofErr w:type="spellStart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Wronikowska</w:t>
      </w:r>
      <w:proofErr w:type="spellEnd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 M. W., &amp; Watkinson, P. J. (2023). Design and validation of a new Healthcare Systems Usability Scale (HSUS) for clinical decision support systems: a mixed-methods approach.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BMJ Open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13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(1), e065323. https://doi.org/10.1136/bmjopen-2022-065323</w:t>
      </w:r>
    </w:p>
    <w:p w14:paraId="2E9792C0" w14:textId="18BDE846" w:rsidR="00477DFD" w:rsidRPr="008B1681" w:rsidRDefault="00061077" w:rsidP="008B1681">
      <w:pPr>
        <w:spacing w:after="0" w:line="480" w:lineRule="auto"/>
        <w:ind w:left="720" w:hanging="720"/>
        <w:rPr>
          <w:rFonts w:eastAsia="Times New Roman"/>
          <w:color w:val="000000"/>
          <w:kern w:val="0"/>
          <w:lang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[1</w:t>
      </w:r>
      <w:r w:rsid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Goldfine, C., Lai, J. T., Lucey, E., Newcomb, M., &amp; Carreiro, S. (2020). Wearable and Wireless mHealth Technologies for Substance Use Disorder.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Current Addiction Reports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7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(3), 291–300. </w:t>
      </w:r>
      <w:r w:rsidR="008B1681" w:rsidRPr="008B1681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https://doi.org/10.1007/s40429-020-00318-8</w:t>
      </w:r>
    </w:p>
    <w:p w14:paraId="07E5A88B" w14:textId="1D670AB9" w:rsidR="00477DFD" w:rsidRPr="00477DFD" w:rsidRDefault="00061077" w:rsidP="00477DF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[1</w:t>
      </w:r>
      <w:r w:rsid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2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Gronier</w:t>
      </w:r>
      <w:proofErr w:type="spellEnd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 G., &amp; Baudet, A. (2021). Psychometric Evaluation of the F-SUS: Creation and Validation of the French Version of the System Usability Scale.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International Journal of Human–Computer Interaction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 1–12. https://doi.org/10.1080/10447318.2021.1898828</w:t>
      </w:r>
    </w:p>
    <w:p w14:paraId="107F9957" w14:textId="18E4AD34" w:rsidR="00477DFD" w:rsidRDefault="00061077" w:rsidP="00477DF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>[1</w:t>
      </w:r>
      <w:r w:rsid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Kampman, K. M. (2019). The treatment of cocaine use disorder.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Science Advances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5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(10), eaax1532. </w:t>
      </w:r>
      <w:r w:rsidR="00B662E9" w:rsidRPr="00B662E9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/>
          <w14:ligatures w14:val="none"/>
        </w:rPr>
        <w:t>https://doi.org/10.1126/sciadv.aax1532</w:t>
      </w:r>
    </w:p>
    <w:p w14:paraId="56C70D44" w14:textId="7076CC72" w:rsidR="00B662E9" w:rsidRPr="00B662E9" w:rsidRDefault="00B662E9" w:rsidP="00B662E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[1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4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r w:rsidRP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Moon, S. J. E., Schlenk, E. A., &amp; Lee, H. (2023). Heart Rate Variability in Adults </w:t>
      </w:r>
      <w:proofErr w:type="gramStart"/>
      <w:r w:rsidRP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With</w:t>
      </w:r>
      <w:proofErr w:type="gramEnd"/>
      <w:r w:rsidRP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Substance Use Disorder: A Comprehensive Narrative Review. </w:t>
      </w:r>
      <w:r w:rsidRPr="00B662E9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Journal of the American Psychiatric Nurses Association</w:t>
      </w:r>
      <w:r w:rsidRP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 107839032211451. https://doi.org/10.1177/10783903221145142</w:t>
      </w:r>
    </w:p>
    <w:p w14:paraId="0A2A64F7" w14:textId="1EA593AB" w:rsidR="00477DFD" w:rsidRPr="00477DFD" w:rsidRDefault="00061077" w:rsidP="00477DF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[1</w:t>
      </w:r>
      <w:r w:rsid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5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Piwek</w:t>
      </w:r>
      <w:proofErr w:type="spellEnd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, L., Ellis, D. A., Andrews, S., &amp; </w:t>
      </w:r>
      <w:proofErr w:type="spellStart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Joinson</w:t>
      </w:r>
      <w:proofErr w:type="spellEnd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 A. (2016). The Rise of Consumer Health Wearables: Promises and Barriers.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PLOS Medicine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13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(2), e1001953. https://doi.org/10.1371/journal.pmed.1001953</w:t>
      </w:r>
    </w:p>
    <w:p w14:paraId="177020B7" w14:textId="2392E9A0" w:rsidR="00477DFD" w:rsidRPr="00477DFD" w:rsidRDefault="00477DFD" w:rsidP="00477DF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</w:pPr>
      <w:r w:rsidRPr="00477DFD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 xml:space="preserve"> </w:t>
      </w:r>
      <w:r w:rsidR="00061077" w:rsidRPr="000610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[1</w:t>
      </w:r>
      <w:r w:rsidR="00B662E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6</w:t>
      </w:r>
      <w:r w:rsidR="00061077" w:rsidRPr="00061077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] </w:t>
      </w:r>
      <w:proofErr w:type="spellStart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Poireau</w:t>
      </w:r>
      <w:proofErr w:type="spellEnd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, M., </w:t>
      </w:r>
      <w:proofErr w:type="spellStart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Milpied</w:t>
      </w:r>
      <w:proofErr w:type="spellEnd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, T., Maillard, A., </w:t>
      </w:r>
      <w:proofErr w:type="spellStart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Delmaire</w:t>
      </w:r>
      <w:proofErr w:type="spellEnd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, C., Volle, E., </w:t>
      </w:r>
      <w:proofErr w:type="spellStart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Bellivier</w:t>
      </w:r>
      <w:proofErr w:type="spellEnd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, F., </w:t>
      </w:r>
      <w:proofErr w:type="spellStart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Icick</w:t>
      </w:r>
      <w:proofErr w:type="spellEnd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, R., </w:t>
      </w:r>
      <w:proofErr w:type="spellStart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Azuar</w:t>
      </w:r>
      <w:proofErr w:type="spellEnd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, J., Marie-Claire, C., Bloch, V., &amp; </w:t>
      </w:r>
      <w:proofErr w:type="spellStart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Vorspan</w:t>
      </w:r>
      <w:proofErr w:type="spellEnd"/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 F. (2022). Biomarkers of Relapse in Cocaine Use Disorder: A Narrative Review. </w:t>
      </w:r>
      <w:r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Brain Sciences</w:t>
      </w:r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 </w:t>
      </w:r>
      <w:r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12</w:t>
      </w:r>
      <w:r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(8), 1013. </w:t>
      </w:r>
      <w:r w:rsidRPr="008B1681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/>
          <w14:ligatures w14:val="none"/>
        </w:rPr>
        <w:t>https://doi.org/10.3390/brainsci12081013</w:t>
      </w:r>
    </w:p>
    <w:p w14:paraId="43A3BCCF" w14:textId="283FE48E" w:rsidR="00477DFD" w:rsidRPr="00477DFD" w:rsidRDefault="00061077" w:rsidP="00477DF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[1</w:t>
      </w:r>
      <w:r w:rsid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7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Rigatti, M., Chapman, B., Chai, P. R., </w:t>
      </w:r>
      <w:proofErr w:type="spellStart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Smelson</w:t>
      </w:r>
      <w:proofErr w:type="spellEnd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 D., Babu, K., &amp; Carreiro, S. (2023). Digital biomarker applications across the spectrum of opioid use disorder.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Cogent Mental Health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2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(1). https://doi.org/10.1080/28324765.2023.2240375</w:t>
      </w:r>
    </w:p>
    <w:p w14:paraId="7B8F311B" w14:textId="64667C21" w:rsidR="00477DFD" w:rsidRDefault="00061077" w:rsidP="00477DF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[1</w:t>
      </w:r>
      <w:r w:rsid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8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Salgado García, F. I., Indic, P., Stapp, J., Chintha, K. K., He, Z., Brooks, J. H., Carreiro, S., &amp; </w:t>
      </w:r>
      <w:proofErr w:type="spellStart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Derefinko</w:t>
      </w:r>
      <w:proofErr w:type="spellEnd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 K. J. (2022). Using wearable technology to detect prescription opioid self-administration.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PAIN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163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(2), e357. </w:t>
      </w:r>
      <w:r w:rsidR="00B662E9" w:rsidRPr="00B662E9">
        <w:rPr>
          <w:rFonts w:ascii="Times New Roman" w:eastAsia="Times New Roman" w:hAnsi="Times New Roman" w:cs="Times New Roman"/>
          <w:color w:val="000000" w:themeColor="text1"/>
          <w:kern w:val="0"/>
          <w:lang w:val="en-IN" w:eastAsia="en-IN"/>
          <w14:ligatures w14:val="none"/>
        </w:rPr>
        <w:t>https://doi.org/10.1097/j.pain.0000000000002375</w:t>
      </w:r>
    </w:p>
    <w:p w14:paraId="668F0FAF" w14:textId="17278D6C" w:rsidR="00B662E9" w:rsidRPr="00B662E9" w:rsidRDefault="00B662E9" w:rsidP="00B662E9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[1</w:t>
      </w: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9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r w:rsidRP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Schuurmans, A. A. T., de </w:t>
      </w:r>
      <w:proofErr w:type="spellStart"/>
      <w:r w:rsidRP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Looff</w:t>
      </w:r>
      <w:proofErr w:type="spellEnd"/>
      <w:r w:rsidRP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P., </w:t>
      </w:r>
      <w:proofErr w:type="spellStart"/>
      <w:r w:rsidRP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Nijhof</w:t>
      </w:r>
      <w:proofErr w:type="spellEnd"/>
      <w:r w:rsidRP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K. S., Rosada, C., Scholte, R. H. J., Popma, A., &amp; Otten, R. (2020). Validity of the </w:t>
      </w:r>
      <w:proofErr w:type="spellStart"/>
      <w:r w:rsidRP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Empatica</w:t>
      </w:r>
      <w:proofErr w:type="spellEnd"/>
      <w:r w:rsidRP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E4 Wristband to Measure Heart Rate Variability (HRV) Parameters: </w:t>
      </w:r>
      <w:proofErr w:type="gramStart"/>
      <w:r w:rsidRP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</w:t>
      </w:r>
      <w:proofErr w:type="gramEnd"/>
      <w:r w:rsidRP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Comparison to Electrocardiography (ECG). </w:t>
      </w:r>
      <w:r w:rsidRPr="00B662E9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Journal of Medical Systems</w:t>
      </w:r>
      <w:r w:rsidRP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 </w:t>
      </w:r>
      <w:r w:rsidRPr="00B662E9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44</w:t>
      </w:r>
      <w:r w:rsidRP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(11). https://doi.org/10.1007/s10916-020-01648-w</w:t>
      </w:r>
    </w:p>
    <w:p w14:paraId="3F5BC5D4" w14:textId="308E142F" w:rsidR="00477DFD" w:rsidRDefault="00061077" w:rsidP="00477DF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>[</w:t>
      </w:r>
      <w:r w:rsid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20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Shi, J., Lo, B., Wong, H. W., Hollenberg, E., Sanches, M., Abi-</w:t>
      </w:r>
      <w:proofErr w:type="spellStart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Jaoudé</w:t>
      </w:r>
      <w:proofErr w:type="spellEnd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, A., Chaim, G., Cleverley, K., Henderson, J., Johnson, A., Levinson, A., Pham, Q., Robb, J., </w:t>
      </w:r>
      <w:proofErr w:type="spellStart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Voineskos</w:t>
      </w:r>
      <w:proofErr w:type="spellEnd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, A., &amp; </w:t>
      </w:r>
      <w:proofErr w:type="spellStart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Wiljer</w:t>
      </w:r>
      <w:proofErr w:type="spellEnd"/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 D. (2021). Assessing the usability and user engagement of Thought Spot - A digital mental health help-seeking solution for transition-aged youth.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Internet Interventions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,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24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, 100386. 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https://doi.org/10.1016/j.invent.2021.100386</w:t>
      </w:r>
    </w:p>
    <w:p w14:paraId="1EBAA8B8" w14:textId="67123AFB" w:rsidR="00061077" w:rsidRPr="00061077" w:rsidRDefault="00061077" w:rsidP="00061077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r w:rsid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21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Silveira, D. V., </w:t>
      </w:r>
      <w:proofErr w:type="spellStart"/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Marcolino</w:t>
      </w:r>
      <w:proofErr w:type="spellEnd"/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M. S., Machado, E. L., Ferreira, C. G., </w:t>
      </w:r>
      <w:proofErr w:type="spellStart"/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Alkmim</w:t>
      </w:r>
      <w:proofErr w:type="spellEnd"/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 M. B. M., Resende, E. S., Carvalho, B. C., Antunes, A. P., &amp; Ribeiro, A. L. P. (2019). Development and Evaluation of a Mobile Decision Support System for Hypertension Management in the Primary Care Setting in Brazil: Mixed-Methods Field Study on Usability, Feasibility, and Utility. </w:t>
      </w:r>
      <w:r w:rsidRPr="0006107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 xml:space="preserve">JMIR MHealth and </w:t>
      </w:r>
      <w:proofErr w:type="spellStart"/>
      <w:r w:rsidRPr="0006107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UHealth</w:t>
      </w:r>
      <w:proofErr w:type="spellEnd"/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 </w:t>
      </w:r>
      <w:r w:rsidRPr="00061077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7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(3), e9869. https://doi.org/10.2196/mhealth.9869</w:t>
      </w:r>
    </w:p>
    <w:p w14:paraId="2945A9F8" w14:textId="6BEDDCB5" w:rsidR="00061077" w:rsidRPr="00061077" w:rsidRDefault="00061077" w:rsidP="00061077">
      <w:pPr>
        <w:spacing w:after="0" w:line="48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BBD1A16" w14:textId="3AC36DCA" w:rsidR="00477DFD" w:rsidRPr="00477DFD" w:rsidRDefault="00061077" w:rsidP="00477DFD">
      <w:pPr>
        <w:spacing w:after="0" w:line="480" w:lineRule="auto"/>
        <w:ind w:left="720" w:hanging="720"/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</w:pP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[</w:t>
      </w:r>
      <w:r w:rsidR="00B662E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22</w:t>
      </w:r>
      <w:r w:rsidRPr="00061077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>Takano, A., Ono, K., Nozawa, K., Sato, M., Onuki, M., Sese, J., Yumoto, Y., Matsushita, S., &amp; Matsumoto, T. (2022). Wearable Sensor and Mobile App-based mHealth Approach for Investigating Substance Use and Related Factors in Daily Life: Protocol for an Ecological Momentary Assessment Study (Preprint). </w:t>
      </w:r>
      <w:r w:rsidR="00477DFD" w:rsidRPr="00477DFD">
        <w:rPr>
          <w:rFonts w:ascii="Times New Roman" w:eastAsia="Times New Roman" w:hAnsi="Times New Roman" w:cs="Times New Roman"/>
          <w:i/>
          <w:iCs/>
          <w:color w:val="000000"/>
          <w:kern w:val="0"/>
          <w:lang w:val="en-IN" w:eastAsia="en-IN"/>
          <w14:ligatures w14:val="none"/>
        </w:rPr>
        <w:t>JMIR Research Protocols</w:t>
      </w:r>
      <w:r w:rsidR="00477DFD" w:rsidRPr="00477DFD">
        <w:rPr>
          <w:rFonts w:ascii="Times New Roman" w:eastAsia="Times New Roman" w:hAnsi="Times New Roman" w:cs="Times New Roman"/>
          <w:color w:val="000000"/>
          <w:kern w:val="0"/>
          <w:lang w:val="en-IN" w:eastAsia="en-IN"/>
          <w14:ligatures w14:val="none"/>
        </w:rPr>
        <w:t xml:space="preserve">. </w:t>
      </w:r>
      <w:r w:rsidR="00477DFD" w:rsidRPr="00061077">
        <w:rPr>
          <w:rFonts w:ascii="Times New Roman" w:eastAsia="Times New Roman" w:hAnsi="Times New Roman" w:cs="Times New Roman"/>
          <w:kern w:val="0"/>
          <w:lang w:val="en-IN" w:eastAsia="en-IN"/>
          <w14:ligatures w14:val="none"/>
        </w:rPr>
        <w:t>https://doi.org/10.2196/44275</w:t>
      </w:r>
    </w:p>
    <w:p w14:paraId="68A05EA2" w14:textId="1A74C039" w:rsidR="0092609B" w:rsidRPr="00477DFD" w:rsidRDefault="00061077" w:rsidP="00477DFD">
      <w:pPr>
        <w:spacing w:after="0" w:line="480" w:lineRule="auto"/>
        <w:ind w:left="720" w:hanging="720"/>
        <w:jc w:val="both"/>
        <w:rPr>
          <w:rFonts w:ascii="Times New Roman" w:hAnsi="Times New Roman" w:cs="Times New Roman"/>
          <w:lang w:val="en-IN"/>
        </w:rPr>
      </w:pPr>
      <w:r w:rsidRPr="00061077">
        <w:rPr>
          <w:rFonts w:ascii="Times New Roman" w:eastAsia="Aptos" w:hAnsi="Times New Roman" w:cs="Times New Roman"/>
          <w:color w:val="000000"/>
          <w:kern w:val="0"/>
          <w14:ligatures w14:val="none"/>
        </w:rPr>
        <w:t>[</w:t>
      </w:r>
      <w:r>
        <w:rPr>
          <w:rFonts w:ascii="Times New Roman" w:eastAsia="Aptos" w:hAnsi="Times New Roman" w:cs="Times New Roman"/>
          <w:color w:val="000000"/>
          <w:kern w:val="0"/>
          <w14:ligatures w14:val="none"/>
        </w:rPr>
        <w:t>2</w:t>
      </w:r>
      <w:r w:rsidR="00B662E9">
        <w:rPr>
          <w:rFonts w:ascii="Times New Roman" w:eastAsia="Aptos" w:hAnsi="Times New Roman" w:cs="Times New Roman"/>
          <w:color w:val="000000"/>
          <w:kern w:val="0"/>
          <w14:ligatures w14:val="none"/>
        </w:rPr>
        <w:t>3</w:t>
      </w:r>
      <w:r w:rsidRPr="00061077">
        <w:rPr>
          <w:rFonts w:ascii="Times New Roman" w:eastAsia="Aptos" w:hAnsi="Times New Roman" w:cs="Times New Roman"/>
          <w:color w:val="000000"/>
          <w:kern w:val="0"/>
          <w14:ligatures w14:val="none"/>
        </w:rPr>
        <w:t xml:space="preserve">] </w:t>
      </w:r>
      <w:proofErr w:type="spellStart"/>
      <w:r w:rsidR="00477DFD" w:rsidRPr="00477DFD">
        <w:rPr>
          <w:rFonts w:ascii="Times New Roman" w:eastAsia="Aptos" w:hAnsi="Times New Roman" w:cs="Times New Roman"/>
          <w:color w:val="000000"/>
          <w:kern w:val="0"/>
          <w14:ligatures w14:val="none"/>
        </w:rPr>
        <w:t>Torous</w:t>
      </w:r>
      <w:proofErr w:type="spellEnd"/>
      <w:r w:rsidR="00477DFD" w:rsidRPr="00477DFD">
        <w:rPr>
          <w:rFonts w:ascii="Times New Roman" w:eastAsia="Aptos" w:hAnsi="Times New Roman" w:cs="Times New Roman"/>
          <w:color w:val="000000"/>
          <w:kern w:val="0"/>
          <w14:ligatures w14:val="none"/>
        </w:rPr>
        <w:t xml:space="preserve">, J., Kiang, M. V., </w:t>
      </w:r>
      <w:proofErr w:type="spellStart"/>
      <w:r w:rsidR="00477DFD" w:rsidRPr="00477DFD">
        <w:rPr>
          <w:rFonts w:ascii="Times New Roman" w:eastAsia="Aptos" w:hAnsi="Times New Roman" w:cs="Times New Roman"/>
          <w:color w:val="000000"/>
          <w:kern w:val="0"/>
          <w14:ligatures w14:val="none"/>
        </w:rPr>
        <w:t>Lorme</w:t>
      </w:r>
      <w:proofErr w:type="spellEnd"/>
      <w:r w:rsidR="00477DFD" w:rsidRPr="00477DFD">
        <w:rPr>
          <w:rFonts w:ascii="Times New Roman" w:eastAsia="Aptos" w:hAnsi="Times New Roman" w:cs="Times New Roman"/>
          <w:color w:val="000000"/>
          <w:kern w:val="0"/>
          <w14:ligatures w14:val="none"/>
        </w:rPr>
        <w:t xml:space="preserve">, J., &amp; </w:t>
      </w:r>
      <w:proofErr w:type="spellStart"/>
      <w:r w:rsidR="00477DFD" w:rsidRPr="00477DFD">
        <w:rPr>
          <w:rFonts w:ascii="Times New Roman" w:eastAsia="Aptos" w:hAnsi="Times New Roman" w:cs="Times New Roman"/>
          <w:color w:val="000000"/>
          <w:kern w:val="0"/>
          <w14:ligatures w14:val="none"/>
        </w:rPr>
        <w:t>Onnela</w:t>
      </w:r>
      <w:proofErr w:type="spellEnd"/>
      <w:r w:rsidR="00477DFD" w:rsidRPr="00477DFD">
        <w:rPr>
          <w:rFonts w:ascii="Times New Roman" w:eastAsia="Aptos" w:hAnsi="Times New Roman" w:cs="Times New Roman"/>
          <w:color w:val="000000"/>
          <w:kern w:val="0"/>
          <w14:ligatures w14:val="none"/>
        </w:rPr>
        <w:t>, J.-P. (2016). New Tools for New Research in Psychiatry: A Scalable and Customizable Platform to Empower Data Driven Smartphone Research. </w:t>
      </w:r>
      <w:r w:rsidR="00477DFD" w:rsidRPr="00477DFD">
        <w:rPr>
          <w:rFonts w:ascii="Times New Roman" w:eastAsia="Aptos" w:hAnsi="Times New Roman" w:cs="Times New Roman"/>
          <w:i/>
          <w:iCs/>
          <w:color w:val="000000"/>
          <w:kern w:val="0"/>
          <w14:ligatures w14:val="none"/>
        </w:rPr>
        <w:t>JMIR Mental Health</w:t>
      </w:r>
      <w:r w:rsidR="00477DFD" w:rsidRPr="00477DFD">
        <w:rPr>
          <w:rFonts w:ascii="Times New Roman" w:eastAsia="Aptos" w:hAnsi="Times New Roman" w:cs="Times New Roman"/>
          <w:color w:val="000000"/>
          <w:kern w:val="0"/>
          <w14:ligatures w14:val="none"/>
        </w:rPr>
        <w:t>, </w:t>
      </w:r>
      <w:r w:rsidR="00477DFD" w:rsidRPr="00477DFD">
        <w:rPr>
          <w:rFonts w:ascii="Times New Roman" w:eastAsia="Aptos" w:hAnsi="Times New Roman" w:cs="Times New Roman"/>
          <w:i/>
          <w:iCs/>
          <w:color w:val="000000"/>
          <w:kern w:val="0"/>
          <w14:ligatures w14:val="none"/>
        </w:rPr>
        <w:t>3</w:t>
      </w:r>
      <w:r w:rsidR="00477DFD" w:rsidRPr="00477DFD">
        <w:rPr>
          <w:rFonts w:ascii="Times New Roman" w:eastAsia="Aptos" w:hAnsi="Times New Roman" w:cs="Times New Roman"/>
          <w:color w:val="000000"/>
          <w:kern w:val="0"/>
          <w14:ligatures w14:val="none"/>
        </w:rPr>
        <w:t xml:space="preserve">(2), e16. </w:t>
      </w:r>
      <w:r w:rsidR="00477DFD" w:rsidRPr="00061077">
        <w:rPr>
          <w:rFonts w:ascii="Times New Roman" w:eastAsia="Aptos" w:hAnsi="Times New Roman" w:cs="Times New Roman"/>
          <w:kern w:val="0"/>
          <w14:ligatures w14:val="none"/>
        </w:rPr>
        <w:t>https://doi.org/10.2196/mental.5165</w:t>
      </w:r>
      <w:r w:rsidR="00477DFD">
        <w:rPr>
          <w:rFonts w:ascii="Times New Roman" w:eastAsia="Aptos" w:hAnsi="Times New Roman" w:cs="Times New Roman"/>
          <w:color w:val="000000"/>
          <w:kern w:val="0"/>
          <w14:ligatures w14:val="none"/>
        </w:rPr>
        <w:t xml:space="preserve"> </w:t>
      </w:r>
    </w:p>
    <w:sectPr w:rsidR="0092609B" w:rsidRPr="0047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14F36"/>
    <w:multiLevelType w:val="multilevel"/>
    <w:tmpl w:val="3B38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191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CD"/>
    <w:rsid w:val="000211E7"/>
    <w:rsid w:val="00061077"/>
    <w:rsid w:val="00162167"/>
    <w:rsid w:val="002762AA"/>
    <w:rsid w:val="00314537"/>
    <w:rsid w:val="003358FE"/>
    <w:rsid w:val="00427848"/>
    <w:rsid w:val="00477DFD"/>
    <w:rsid w:val="004F0C70"/>
    <w:rsid w:val="00513179"/>
    <w:rsid w:val="00524247"/>
    <w:rsid w:val="00663CA6"/>
    <w:rsid w:val="006A7A0B"/>
    <w:rsid w:val="008B1681"/>
    <w:rsid w:val="008C409C"/>
    <w:rsid w:val="0092609B"/>
    <w:rsid w:val="00A327CD"/>
    <w:rsid w:val="00A8626E"/>
    <w:rsid w:val="00B662E9"/>
    <w:rsid w:val="00C92D75"/>
    <w:rsid w:val="00D55DF2"/>
    <w:rsid w:val="00E0527E"/>
    <w:rsid w:val="00F24A16"/>
    <w:rsid w:val="00F6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47E71"/>
  <w15:chartTrackingRefBased/>
  <w15:docId w15:val="{1A1DC277-D010-4563-A8C1-A5DEE069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7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7D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DF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58F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Prathik reddy Kotha</dc:creator>
  <cp:keywords/>
  <dc:description/>
  <cp:lastModifiedBy>Gaikwad Shivani</cp:lastModifiedBy>
  <cp:revision>4</cp:revision>
  <dcterms:created xsi:type="dcterms:W3CDTF">2025-05-04T16:12:00Z</dcterms:created>
  <dcterms:modified xsi:type="dcterms:W3CDTF">2025-05-05T02:57:00Z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5eb8c0c4-c7a4-4205-ac4b-1e4e701677f8</vt:lpwstr>
  </property>
</Properties>
</file>