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10.909090909090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Navigating complex aerospace regulations is a challenging yet critical task for safety and compliance.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verification of regulatory documents is time-consuming and prone to errors.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Leveraging BERT, an advanced NLP model, enables automated analysis of regulatory texts for compliance verification.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approach enhances accuracy, reduces manual effort, and streamlines the compliance process in the aerospace industry.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compliance verification in the aerospace industry faces challenges like time inefficiency, human error, and regulatory complexity. An automated NLP-based system can streamline interpretation and verification, ensuring faster and more accurate compliance at scale. Leveraging BERT enhances precision by analyzing complex regulatory texts efficiently.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Develop a system to automate the verification of aerospace compliance against regulations issued by the FAA, EASA, and ICAO.​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accuracy in identifying potential non-compliance issues across complex      regulatory texts.​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system can handle updates to regulations dynamically and remain adaptable to changes.​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the risk of non-compliance penalties by ensuring thorough and consistent checks.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b2c30"/>
          <w:sz w:val="20"/>
          <w:szCs w:val="20"/>
          <w:highlight w:val="white"/>
        </w:rPr>
      </w:pPr>
      <w:r w:rsidDel="00000000" w:rsidR="00000000" w:rsidRPr="00000000">
        <w:rPr>
          <w:b w:val="1"/>
          <w:color w:val="2b2c30"/>
          <w:sz w:val="20"/>
          <w:szCs w:val="20"/>
          <w:highlight w:val="white"/>
          <w:rtl w:val="0"/>
        </w:rPr>
        <w:t xml:space="preserve">Methodology</w:t>
      </w:r>
    </w:p>
    <w:p w:rsidR="00000000" w:rsidDel="00000000" w:rsidP="00000000" w:rsidRDefault="00000000" w:rsidRPr="00000000" w14:paraId="0000000F">
      <w:pPr>
        <w:rPr>
          <w:b w:val="1"/>
          <w:color w:val="2b2c30"/>
          <w:sz w:val="20"/>
          <w:szCs w:val="20"/>
          <w:highlight w:val="white"/>
        </w:rPr>
      </w:pPr>
      <w:r w:rsidDel="00000000" w:rsidR="00000000" w:rsidRPr="00000000">
        <w:rPr>
          <w:b w:val="1"/>
          <w:color w:val="2b2c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b2c30"/>
          <w:sz w:val="20"/>
          <w:szCs w:val="20"/>
          <w:highlight w:val="white"/>
        </w:rPr>
        <w:drawing>
          <wp:inline distB="114300" distT="114300" distL="114300" distR="114300">
            <wp:extent cx="4283052" cy="2490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735" r="11574" t="18714"/>
                    <a:stretch>
                      <a:fillRect/>
                    </a:stretch>
                  </pic:blipFill>
                  <pic:spPr>
                    <a:xfrm>
                      <a:off x="0" y="0"/>
                      <a:ext cx="4283052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b2c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b2c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Tools and techniques used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Frontend Stack: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HTML5/CSS3: Provided semantic structure and responsive styling for the compliance detection interface.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JavaScript (ES6+): Handled asynchronous file uploads and API interactions using modern JavaScript features.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CSS: Implemented utility-first CSS framework for rapid UI development and consistent styling.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Backend &amp; ML Stack: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Django Framework: Served as the backend framework handling file uploads, user authentication, and API endpoints.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BERT (bert-base-uncased):BERT classifier is a deep learning model that analyzes text from both directions simultaneously to accurately categorize aerospace maintenance reports as compliant or non-compliant based on contextual understanding.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PyTorch: Served as the deep learning framework for model training and inference with GPU acceleration.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Transformers Library: Handled tokenization and model architecture for processing maintenance report text.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Focal Loss: Addressed class imbalance between compliant and non-compliant cases while improving model performance through dynamic loss weighting.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color w:val="2b2c30"/>
          <w:highlight w:val="white"/>
        </w:rPr>
      </w:pPr>
      <w:r w:rsidDel="00000000" w:rsidR="00000000" w:rsidRPr="00000000">
        <w:rPr>
          <w:b w:val="1"/>
          <w:color w:val="2b2c30"/>
          <w:highlight w:val="white"/>
          <w:rtl w:val="0"/>
        </w:rPr>
        <w:t xml:space="preserve">Results and discussions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color w:val="2b2c30"/>
          <w:highlight w:val="white"/>
        </w:rPr>
      </w:pPr>
      <w:r w:rsidDel="00000000" w:rsidR="00000000" w:rsidRPr="00000000">
        <w:rPr>
          <w:b w:val="1"/>
          <w:color w:val="2b2c30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The system accepts maintenance report files and processes them through our BERT-based classifier to automatically detect compliance violations according to aerospace regulations.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The system automatically classifies maintenance report entries as compliant or non-compliant, matches them with relevant regulations (like 14 CFR § 121.135), and provides specific regulation details for any detected violations, streamlining the compliance verification process with 87.98% accuracy.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Expert reviewers can validate or override AI classifications and add explanatory notes for each maintenance report. The reviewed reports automatically become part of the training dataset, creating a continuous learning loop that improves model accuracy over time. This hybrid system combines fast AI classification with human expertise to ensure high compliance standards while significantly reducing review time.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Conclusion and future scope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The Automated Compliance Detection system successfully combines BERT-based classification with human expertise, achieving 87.98% accuracy in aerospace maintenance report analysis. The system significantly reduces manual review time while maintaining high regulatory standards through its human-in-the-loop validation feature. This hybrid approach creates a scalable solution that continuously improves through expert feedback, enhancing aviation compliance verification efficiency.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2b2c30"/>
          <w:highlight w:val="white"/>
        </w:rPr>
      </w:pPr>
      <w:r w:rsidDel="00000000" w:rsidR="00000000" w:rsidRPr="00000000">
        <w:rPr>
          <w:b w:val="1"/>
          <w:color w:val="2b2c30"/>
          <w:highlight w:val="white"/>
          <w:rtl w:val="0"/>
        </w:rPr>
        <w:t xml:space="preserve">future scope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2b2c30"/>
          <w:highlight w:val="white"/>
          <w:u w:val="non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Integration with live maintenance systems for real-time compliance verification and instant alerts for critical violations.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b2c30"/>
          <w:highlight w:val="white"/>
          <w:u w:val="non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Enhancement of AI capabilities with multi-language support and advanced anomaly detection to identify unusual maintenance patterns.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b2c30"/>
          <w:highlight w:val="white"/>
          <w:u w:val="non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Development of mobile applications and APIs for broader accessibility and third-party system integration.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2b2c30"/>
          <w:highlight w:val="white"/>
          <w:u w:val="none"/>
        </w:rPr>
      </w:pPr>
      <w:r w:rsidDel="00000000" w:rsidR="00000000" w:rsidRPr="00000000">
        <w:rPr>
          <w:color w:val="2b2c30"/>
          <w:highlight w:val="white"/>
          <w:rtl w:val="0"/>
        </w:rPr>
        <w:t xml:space="preserve">Extension of the system to other aviation domains and highly regulated industries while maintaining high accuracy and efficiency.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b2c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color w:val="2b2c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2b2c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u w:val="singl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b2c30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