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1CFA6" w14:textId="77777777" w:rsidR="00CA1EE9" w:rsidRPr="00CA1EE9" w:rsidRDefault="00CA1EE9" w:rsidP="00CA1EE9">
      <w:r w:rsidRPr="00CA1EE9">
        <w:t>CHAPTER-3</w:t>
      </w:r>
    </w:p>
    <w:p w14:paraId="4EE7C7FB" w14:textId="77777777" w:rsidR="00CA1EE9" w:rsidRPr="00CA1EE9" w:rsidRDefault="00CA1EE9" w:rsidP="00CA1EE9">
      <w:r w:rsidRPr="00CA1EE9">
        <w:t>RESEARCH METHODOLOGY</w:t>
      </w:r>
    </w:p>
    <w:p w14:paraId="2CEFB643" w14:textId="77777777" w:rsidR="00CA1EE9" w:rsidRPr="00CA1EE9" w:rsidRDefault="00CA1EE9" w:rsidP="00CA1EE9">
      <w:r w:rsidRPr="00CA1EE9">
        <w:t>3.1. Introduction</w:t>
      </w:r>
    </w:p>
    <w:p w14:paraId="032FFD2A" w14:textId="77777777" w:rsidR="00CA1EE9" w:rsidRPr="00CA1EE9" w:rsidRDefault="00CA1EE9" w:rsidP="00CA1EE9">
      <w:r w:rsidRPr="00CA1EE9">
        <w:t>In this chapter, the research design and methodology are explored to examine whether private label products really help in empowering MSMEs and promoting sustainable retailing practices at Anantapur City. There is a systematic methodology adopted for mining data using both qualitative and quantitative techniques among MSME enterprises, retailers as well as consumers. Primary data, using structured questionnaire; and secondary data employed from academic and institutional sources. The appropriate descriptive techniques were applied to the data using it in meaningful ways as per analysis.</w:t>
      </w:r>
    </w:p>
    <w:p w14:paraId="51F1CBC3" w14:textId="77777777" w:rsidR="00CA1EE9" w:rsidRPr="00CA1EE9" w:rsidRDefault="00CA1EE9" w:rsidP="00CA1EE9">
      <w:r w:rsidRPr="00CA1EE9">
        <w:t>3.2. Statement of the problem</w:t>
      </w:r>
    </w:p>
    <w:p w14:paraId="4422CF6E" w14:textId="77777777" w:rsidR="00CA1EE9" w:rsidRPr="00CA1EE9" w:rsidRDefault="00CA1EE9" w:rsidP="00CA1EE9">
      <w:r w:rsidRPr="00CA1EE9">
        <w:t xml:space="preserve">From </w:t>
      </w:r>
      <w:proofErr w:type="spellStart"/>
      <w:r w:rsidRPr="00CA1EE9">
        <w:t>kirana</w:t>
      </w:r>
      <w:proofErr w:type="spellEnd"/>
      <w:r w:rsidRPr="00CA1EE9">
        <w:t xml:space="preserve"> stores to supermarkets and private-label retailing, the Indian retail sector has gone through different forms of organised formats. Such a shift has the potential for efficiency and convenience but presents challenges to small producers, including those in the MSME sector, seeking access into organised retail markets.</w:t>
      </w:r>
    </w:p>
    <w:p w14:paraId="1E95AA94" w14:textId="77777777" w:rsidR="00EE1FC4" w:rsidRDefault="00EE1FC4"/>
    <w:sectPr w:rsidR="00EE1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EE9"/>
    <w:rsid w:val="000C5F4D"/>
    <w:rsid w:val="0029542B"/>
    <w:rsid w:val="00B02E0B"/>
    <w:rsid w:val="00CA1EE9"/>
    <w:rsid w:val="00EE1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46556F"/>
  <w15:chartTrackingRefBased/>
  <w15:docId w15:val="{0224F95E-7594-4F31-98B3-E0ECE40AB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Kadapala Bhavyasri</dc:creator>
  <cp:keywords/>
  <dc:description/>
  <cp:lastModifiedBy>Kadapala Bhavyasri</cp:lastModifiedBy>
  <cp:revision>1</cp:revision>
  <dcterms:created xsi:type="dcterms:W3CDTF">2026-04-27T17:10:00Z</dcterms:created>
  <dcterms:modified xsi:type="dcterms:W3CDTF">2026-05-18T07:14:00Z</dcterms:modified>
</cp:coreProperties>
</file>