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B3A6B"/>
          <w:sz w:val="52"/>
          <w:szCs w:val="52"/>
        </w:rPr>
        <w:t xml:space="preserve">HORIZON FEDERAL BANK</w:t>
      </w:r>
    </w:p>
    <w:p>
      <w:pPr>
        <w:spacing w:after="200" w:before="0"/>
        <w:jc w:val="center"/>
      </w:pPr>
      <w:r>
        <w:rPr>
          <w:rFonts w:ascii="Arial" w:cs="Arial" w:eastAsia="Arial" w:hAnsi="Arial"/>
          <w:b/>
          <w:bCs/>
          <w:color w:val="007B8A"/>
          <w:sz w:val="34"/>
          <w:szCs w:val="34"/>
        </w:rPr>
        <w:t xml:space="preserve">Customer Service &amp; Complaint Resolution Manual</w:t>
      </w:r>
    </w:p>
    <w:p>
      <w:pPr>
        <w:pBdr>
          <w:bottom w:val="single" w:color="C9A84C" w:sz="4"/>
        </w:pBdr>
        <w:spacing w:after="120" w:before="0"/>
      </w:pPr>
    </w:p>
    <w:p>
      <w:pPr>
        <w:spacing w:after="0" w:before="120"/>
      </w:pPr>
    </w:p>
    <w:p>
      <w:pPr>
        <w:spacing w:after="400" w:before="0"/>
        <w:jc w:val="center"/>
      </w:pPr>
      <w:r>
        <w:rPr>
          <w:rFonts w:ascii="Arial" w:cs="Arial" w:eastAsia="Arial" w:hAnsi="Arial"/>
          <w:i/>
          <w:iCs/>
          <w:color w:val="444444"/>
          <w:sz w:val="24"/>
          <w:szCs w:val="24"/>
        </w:rPr>
        <w:t xml:space="preserve">Your Complete Guide to Every Banking Service, Complaint Process, and Customer Rights</w:t>
      </w:r>
    </w:p>
    <w:p>
      <w:pPr>
        <w:spacing w:after="0" w:before="400"/>
      </w:pPr>
    </w:p>
    <w:p>
      <w:pPr>
        <w:spacing w:after="60" w:before="60"/>
        <w:jc w:val="center"/>
      </w:pPr>
      <w:r>
        <w:rPr>
          <w:rFonts w:ascii="Arial" w:cs="Arial" w:eastAsia="Arial" w:hAnsi="Arial"/>
          <w:b/>
          <w:bCs/>
          <w:color w:val="1B3A6B"/>
          <w:sz w:val="22"/>
          <w:szCs w:val="22"/>
        </w:rPr>
        <w:t xml:space="preserve">Document Version: </w:t>
      </w:r>
      <w:r>
        <w:rPr>
          <w:rFonts w:ascii="Arial" w:cs="Arial" w:eastAsia="Arial" w:hAnsi="Arial"/>
          <w:b w:val="false"/>
          <w:bCs w:val="false"/>
          <w:color w:val="333333"/>
          <w:sz w:val="22"/>
          <w:szCs w:val="22"/>
        </w:rPr>
        <w:t xml:space="preserve">3.0 (Production)</w:t>
      </w:r>
    </w:p>
    <w:p>
      <w:pPr>
        <w:spacing w:after="60" w:before="60"/>
        <w:jc w:val="center"/>
      </w:pPr>
      <w:r>
        <w:rPr>
          <w:rFonts w:ascii="Arial" w:cs="Arial" w:eastAsia="Arial" w:hAnsi="Arial"/>
          <w:b/>
          <w:bCs/>
          <w:color w:val="1B3A6B"/>
          <w:sz w:val="22"/>
          <w:szCs w:val="22"/>
        </w:rPr>
        <w:t xml:space="preserve">Last Updated: </w:t>
      </w:r>
      <w:r>
        <w:rPr>
          <w:rFonts w:ascii="Arial" w:cs="Arial" w:eastAsia="Arial" w:hAnsi="Arial"/>
          <w:b w:val="false"/>
          <w:bCs w:val="false"/>
          <w:color w:val="333333"/>
          <w:sz w:val="22"/>
          <w:szCs w:val="22"/>
        </w:rPr>
        <w:t xml:space="preserve">June 2026</w:t>
      </w:r>
    </w:p>
    <w:p>
      <w:pPr>
        <w:spacing w:after="60" w:before="60"/>
        <w:jc w:val="center"/>
      </w:pPr>
      <w:r>
        <w:rPr>
          <w:rFonts w:ascii="Arial" w:cs="Arial" w:eastAsia="Arial" w:hAnsi="Arial"/>
          <w:b/>
          <w:bCs/>
          <w:color w:val="1B3A6B"/>
          <w:sz w:val="22"/>
          <w:szCs w:val="22"/>
        </w:rPr>
        <w:t xml:space="preserve">Bank Name: </w:t>
      </w:r>
      <w:r>
        <w:rPr>
          <w:rFonts w:ascii="Arial" w:cs="Arial" w:eastAsia="Arial" w:hAnsi="Arial"/>
          <w:b w:val="false"/>
          <w:bCs w:val="false"/>
          <w:color w:val="333333"/>
          <w:sz w:val="22"/>
          <w:szCs w:val="22"/>
        </w:rPr>
        <w:t xml:space="preserve">Horizon Federal Bank (HFB)</w:t>
      </w:r>
    </w:p>
    <w:p>
      <w:pPr>
        <w:spacing w:after="60" w:before="60"/>
        <w:jc w:val="center"/>
      </w:pPr>
      <w:r>
        <w:rPr>
          <w:rFonts w:ascii="Arial" w:cs="Arial" w:eastAsia="Arial" w:hAnsi="Arial"/>
          <w:b/>
          <w:bCs/>
          <w:color w:val="1B3A6B"/>
          <w:sz w:val="22"/>
          <w:szCs w:val="22"/>
        </w:rPr>
        <w:t xml:space="preserve">Regulatory Compliance: </w:t>
      </w:r>
      <w:r>
        <w:rPr>
          <w:rFonts w:ascii="Arial" w:cs="Arial" w:eastAsia="Arial" w:hAnsi="Arial"/>
          <w:b w:val="false"/>
          <w:bCs w:val="false"/>
          <w:color w:val="333333"/>
          <w:sz w:val="22"/>
          <w:szCs w:val="22"/>
        </w:rPr>
        <w:t xml:space="preserve">RBI Fair Practices Code | Banking Ombudsman Scheme 2021</w:t>
      </w:r>
    </w:p>
    <w:p>
      <w:pPr>
        <w:spacing w:after="60" w:before="60"/>
        <w:jc w:val="center"/>
      </w:pPr>
      <w:r>
        <w:rPr>
          <w:rFonts w:ascii="Arial" w:cs="Arial" w:eastAsia="Arial" w:hAnsi="Arial"/>
          <w:b/>
          <w:bCs/>
          <w:color w:val="1B3A6B"/>
          <w:sz w:val="22"/>
          <w:szCs w:val="22"/>
        </w:rPr>
        <w:t xml:space="preserve">Classification: </w:t>
      </w:r>
      <w:r>
        <w:rPr>
          <w:rFonts w:ascii="Arial" w:cs="Arial" w:eastAsia="Arial" w:hAnsi="Arial"/>
          <w:b w:val="false"/>
          <w:bCs w:val="false"/>
          <w:color w:val="333333"/>
          <w:sz w:val="22"/>
          <w:szCs w:val="22"/>
        </w:rPr>
        <w:t xml:space="preserve">Public – Customer Facing</w:t>
      </w:r>
    </w:p>
    <w:p>
      <w:pPr>
        <w:spacing w:after="0" w:before="400"/>
      </w:pPr>
    </w:p>
    <w:p>
      <w:pPr>
        <w:pBdr>
          <w:bottom w:val="single" w:color="C9A84C" w:sz="4"/>
        </w:pBdr>
        <w:spacing w:after="120" w:before="0"/>
      </w:pPr>
    </w:p>
    <w:p>
      <w:pPr>
        <w:spacing w:after="0" w:before="120"/>
        <w:jc w:val="center"/>
      </w:pPr>
      <w:r>
        <w:rPr>
          <w:rFonts w:ascii="Arial" w:cs="Arial" w:eastAsia="Arial" w:hAnsi="Arial"/>
          <w:b w:val="false"/>
          <w:bCs w:val="false"/>
          <w:i/>
          <w:iCs/>
          <w:color w:val="888888"/>
          <w:sz w:val="18"/>
          <w:szCs w:val="18"/>
        </w:rPr>
        <w:t xml:space="preserve">Horizon Federal Bank is a fictional institution created for demonstration purposes only.</w:t>
      </w:r>
    </w:p>
    <w:p>
      <w:pPr>
        <w:spacing w:after="0" w:before="0"/>
      </w:pPr>
      <w:r>
        <w:br/>
      </w:r>
    </w:p>
    <w:p>
      <w:pPr>
        <w:pStyle w:val="Heading1"/>
        <w:pBdr>
          <w:bottom w:val="single" w:color="007B8A" w:sz="6"/>
        </w:pBdr>
        <w:spacing w:after="200" w:before="0"/>
      </w:pPr>
      <w:r>
        <w:rPr>
          <w:rFonts w:ascii="Arial" w:cs="Arial" w:eastAsia="Arial" w:hAnsi="Arial"/>
          <w:b/>
          <w:bCs/>
          <w:color w:val="1B3A6B"/>
          <w:sz w:val="36"/>
          <w:szCs w:val="36"/>
        </w:rPr>
        <w:t xml:space="preserve">Table of Contents</w:t>
      </w:r>
    </w:p>
    <w:p>
      <w:pPr>
        <w:pBdr>
          <w:bottom w:val="dotted" w:color="CCCCCC" w:sz="1"/>
        </w:pBdr>
        <w:spacing w:after="80" w:before="80"/>
        <w:ind/>
      </w:pPr>
      <w:r>
        <w:rPr>
          <w:rFonts w:ascii="Arial" w:cs="Arial" w:eastAsia="Arial" w:hAnsi="Arial"/>
          <w:b/>
          <w:bCs/>
          <w:color w:val="1B3A6B"/>
          <w:sz w:val="22"/>
          <w:szCs w:val="22"/>
        </w:rPr>
        <w:t xml:space="preserve">1.  </w:t>
      </w:r>
      <w:r>
        <w:rPr>
          <w:rFonts w:ascii="Arial" w:cs="Arial" w:eastAsia="Arial" w:hAnsi="Arial"/>
          <w:b w:val="false"/>
          <w:bCs w:val="false"/>
          <w:color w:val="1B3A6B"/>
          <w:sz w:val="22"/>
          <w:szCs w:val="22"/>
        </w:rPr>
        <w:t xml:space="preserve">Executive Summary &amp; How to Use This Document</w:t>
      </w:r>
    </w:p>
    <w:p>
      <w:pPr>
        <w:pBdr>
          <w:bottom w:val="dotted" w:color="CCCCCC" w:sz="1"/>
        </w:pBdr>
        <w:spacing w:after="80" w:before="80"/>
        <w:ind/>
      </w:pPr>
      <w:r>
        <w:rPr>
          <w:rFonts w:ascii="Arial" w:cs="Arial" w:eastAsia="Arial" w:hAnsi="Arial"/>
          <w:b/>
          <w:bCs/>
          <w:color w:val="1B3A6B"/>
          <w:sz w:val="22"/>
          <w:szCs w:val="22"/>
        </w:rPr>
        <w:t xml:space="preserve">2.  </w:t>
      </w:r>
      <w:r>
        <w:rPr>
          <w:rFonts w:ascii="Arial" w:cs="Arial" w:eastAsia="Arial" w:hAnsi="Arial"/>
          <w:b w:val="false"/>
          <w:bCs w:val="false"/>
          <w:color w:val="1B3A6B"/>
          <w:sz w:val="22"/>
          <w:szCs w:val="22"/>
        </w:rPr>
        <w:t xml:space="preserve">Quick Reference – Emergency Contacts</w:t>
      </w:r>
    </w:p>
    <w:p>
      <w:pPr>
        <w:pBdr>
          <w:bottom w:val="dotted" w:color="CCCCCC" w:sz="1"/>
        </w:pBdr>
        <w:spacing w:after="80" w:before="80"/>
        <w:ind/>
      </w:pPr>
      <w:r>
        <w:rPr>
          <w:rFonts w:ascii="Arial" w:cs="Arial" w:eastAsia="Arial" w:hAnsi="Arial"/>
          <w:b/>
          <w:bCs/>
          <w:color w:val="1B3A6B"/>
          <w:sz w:val="22"/>
          <w:szCs w:val="22"/>
        </w:rPr>
        <w:t xml:space="preserve">3.  </w:t>
      </w:r>
      <w:r>
        <w:rPr>
          <w:rFonts w:ascii="Arial" w:cs="Arial" w:eastAsia="Arial" w:hAnsi="Arial"/>
          <w:b w:val="false"/>
          <w:bCs w:val="false"/>
          <w:color w:val="1B3A6B"/>
          <w:sz w:val="22"/>
          <w:szCs w:val="22"/>
        </w:rPr>
        <w:t xml:space="preserve">Emergency Quick Actions (Fraud / Unauthorized Transactions)</w:t>
      </w:r>
    </w:p>
    <w:p>
      <w:pPr>
        <w:spacing w:after="40" w:before="40"/>
        <w:ind w:left="360"/>
      </w:pPr>
      <w:r>
        <w:rPr>
          <w:rFonts w:ascii="Arial" w:cs="Arial" w:eastAsia="Arial" w:hAnsi="Arial"/>
          <w:b/>
          <w:bCs/>
          <w:color w:val="1B3A6B"/>
          <w:sz w:val="22"/>
          <w:szCs w:val="22"/>
        </w:rPr>
        <w:t xml:space="preserve">4.  </w:t>
      </w:r>
      <w:r>
        <w:rPr>
          <w:rFonts w:ascii="Arial" w:cs="Arial" w:eastAsia="Arial" w:hAnsi="Arial"/>
          <w:b w:val="false"/>
          <w:bCs w:val="false"/>
          <w:color w:val="444444"/>
          <w:sz w:val="22"/>
          <w:szCs w:val="22"/>
        </w:rPr>
        <w:t xml:space="preserve">Section A: Digital &amp; Online Banking</w:t>
      </w:r>
    </w:p>
    <w:p>
      <w:pPr>
        <w:spacing w:after="40" w:before="40"/>
        <w:ind w:left="360"/>
      </w:pPr>
      <w:r>
        <w:rPr>
          <w:rFonts w:ascii="Arial" w:cs="Arial" w:eastAsia="Arial" w:hAnsi="Arial"/>
          <w:b/>
          <w:bCs/>
          <w:color w:val="1B3A6B"/>
          <w:sz w:val="22"/>
          <w:szCs w:val="22"/>
        </w:rPr>
        <w:t xml:space="preserve">5.  </w:t>
      </w:r>
      <w:r>
        <w:rPr>
          <w:rFonts w:ascii="Arial" w:cs="Arial" w:eastAsia="Arial" w:hAnsi="Arial"/>
          <w:b w:val="false"/>
          <w:bCs w:val="false"/>
          <w:color w:val="444444"/>
          <w:sz w:val="22"/>
          <w:szCs w:val="22"/>
        </w:rPr>
        <w:t xml:space="preserve">Section B: Account Services</w:t>
      </w:r>
    </w:p>
    <w:p>
      <w:pPr>
        <w:spacing w:after="40" w:before="40"/>
        <w:ind w:left="360"/>
      </w:pPr>
      <w:r>
        <w:rPr>
          <w:rFonts w:ascii="Arial" w:cs="Arial" w:eastAsia="Arial" w:hAnsi="Arial"/>
          <w:b/>
          <w:bCs/>
          <w:color w:val="1B3A6B"/>
          <w:sz w:val="22"/>
          <w:szCs w:val="22"/>
        </w:rPr>
        <w:t xml:space="preserve">6.  </w:t>
      </w:r>
      <w:r>
        <w:rPr>
          <w:rFonts w:ascii="Arial" w:cs="Arial" w:eastAsia="Arial" w:hAnsi="Arial"/>
          <w:b w:val="false"/>
          <w:bCs w:val="false"/>
          <w:color w:val="444444"/>
          <w:sz w:val="22"/>
          <w:szCs w:val="22"/>
        </w:rPr>
        <w:t xml:space="preserve">Section C: Cards &amp; Payments</w:t>
      </w:r>
    </w:p>
    <w:p>
      <w:pPr>
        <w:spacing w:after="40" w:before="40"/>
        <w:ind w:left="360"/>
      </w:pPr>
      <w:r>
        <w:rPr>
          <w:rFonts w:ascii="Arial" w:cs="Arial" w:eastAsia="Arial" w:hAnsi="Arial"/>
          <w:b/>
          <w:bCs/>
          <w:color w:val="1B3A6B"/>
          <w:sz w:val="22"/>
          <w:szCs w:val="22"/>
        </w:rPr>
        <w:t xml:space="preserve">7.  </w:t>
      </w:r>
      <w:r>
        <w:rPr>
          <w:rFonts w:ascii="Arial" w:cs="Arial" w:eastAsia="Arial" w:hAnsi="Arial"/>
          <w:b w:val="false"/>
          <w:bCs w:val="false"/>
          <w:color w:val="444444"/>
          <w:sz w:val="22"/>
          <w:szCs w:val="22"/>
        </w:rPr>
        <w:t xml:space="preserve">Section D: Loans &amp; Credit</w:t>
      </w:r>
    </w:p>
    <w:p>
      <w:pPr>
        <w:spacing w:after="40" w:before="40"/>
        <w:ind w:left="360"/>
      </w:pPr>
      <w:r>
        <w:rPr>
          <w:rFonts w:ascii="Arial" w:cs="Arial" w:eastAsia="Arial" w:hAnsi="Arial"/>
          <w:b/>
          <w:bCs/>
          <w:color w:val="1B3A6B"/>
          <w:sz w:val="22"/>
          <w:szCs w:val="22"/>
        </w:rPr>
        <w:t xml:space="preserve">8.  </w:t>
      </w:r>
      <w:r>
        <w:rPr>
          <w:rFonts w:ascii="Arial" w:cs="Arial" w:eastAsia="Arial" w:hAnsi="Arial"/>
          <w:b w:val="false"/>
          <w:bCs w:val="false"/>
          <w:color w:val="444444"/>
          <w:sz w:val="22"/>
          <w:szCs w:val="22"/>
        </w:rPr>
        <w:t xml:space="preserve">Section E: Investments &amp; Wealth Management</w:t>
      </w:r>
    </w:p>
    <w:p>
      <w:pPr>
        <w:spacing w:after="40" w:before="40"/>
        <w:ind w:left="360"/>
      </w:pPr>
      <w:r>
        <w:rPr>
          <w:rFonts w:ascii="Arial" w:cs="Arial" w:eastAsia="Arial" w:hAnsi="Arial"/>
          <w:b/>
          <w:bCs/>
          <w:color w:val="1B3A6B"/>
          <w:sz w:val="22"/>
          <w:szCs w:val="22"/>
        </w:rPr>
        <w:t xml:space="preserve">9.  </w:t>
      </w:r>
      <w:r>
        <w:rPr>
          <w:rFonts w:ascii="Arial" w:cs="Arial" w:eastAsia="Arial" w:hAnsi="Arial"/>
          <w:b w:val="false"/>
          <w:bCs w:val="false"/>
          <w:color w:val="444444"/>
          <w:sz w:val="22"/>
          <w:szCs w:val="22"/>
        </w:rPr>
        <w:t xml:space="preserve">Section F: Branch &amp; Offline Services</w:t>
      </w:r>
    </w:p>
    <w:p>
      <w:pPr>
        <w:spacing w:after="40" w:before="40"/>
        <w:ind w:left="360"/>
      </w:pPr>
      <w:r>
        <w:rPr>
          <w:rFonts w:ascii="Arial" w:cs="Arial" w:eastAsia="Arial" w:hAnsi="Arial"/>
          <w:b/>
          <w:bCs/>
          <w:color w:val="1B3A6B"/>
          <w:sz w:val="22"/>
          <w:szCs w:val="22"/>
        </w:rPr>
        <w:t xml:space="preserve">10.  </w:t>
      </w:r>
      <w:r>
        <w:rPr>
          <w:rFonts w:ascii="Arial" w:cs="Arial" w:eastAsia="Arial" w:hAnsi="Arial"/>
          <w:b w:val="false"/>
          <w:bCs w:val="false"/>
          <w:color w:val="444444"/>
          <w:sz w:val="22"/>
          <w:szCs w:val="22"/>
        </w:rPr>
        <w:t xml:space="preserve">Section G: Special Services (NRI, Senior Citizens, MSME)</w:t>
      </w:r>
    </w:p>
    <w:p>
      <w:pPr>
        <w:pBdr>
          <w:bottom w:val="dotted" w:color="CCCCCC" w:sz="1"/>
        </w:pBdr>
        <w:spacing w:after="80" w:before="80"/>
        <w:ind/>
      </w:pPr>
      <w:r>
        <w:rPr>
          <w:rFonts w:ascii="Arial" w:cs="Arial" w:eastAsia="Arial" w:hAnsi="Arial"/>
          <w:b/>
          <w:bCs/>
          <w:color w:val="1B3A6B"/>
          <w:sz w:val="22"/>
          <w:szCs w:val="22"/>
        </w:rPr>
        <w:t xml:space="preserve">11.  </w:t>
      </w:r>
      <w:r>
        <w:rPr>
          <w:rFonts w:ascii="Arial" w:cs="Arial" w:eastAsia="Arial" w:hAnsi="Arial"/>
          <w:b w:val="false"/>
          <w:bCs w:val="false"/>
          <w:color w:val="1B3A6B"/>
          <w:sz w:val="22"/>
          <w:szCs w:val="22"/>
        </w:rPr>
        <w:t xml:space="preserve">Complaint Template Pack</w:t>
      </w:r>
    </w:p>
    <w:p>
      <w:pPr>
        <w:pBdr>
          <w:bottom w:val="dotted" w:color="CCCCCC" w:sz="1"/>
        </w:pBdr>
        <w:spacing w:after="80" w:before="80"/>
        <w:ind/>
      </w:pPr>
      <w:r>
        <w:rPr>
          <w:rFonts w:ascii="Arial" w:cs="Arial" w:eastAsia="Arial" w:hAnsi="Arial"/>
          <w:b/>
          <w:bCs/>
          <w:color w:val="1B3A6B"/>
          <w:sz w:val="22"/>
          <w:szCs w:val="22"/>
        </w:rPr>
        <w:t xml:space="preserve">12.  </w:t>
      </w:r>
      <w:r>
        <w:rPr>
          <w:rFonts w:ascii="Arial" w:cs="Arial" w:eastAsia="Arial" w:hAnsi="Arial"/>
          <w:b w:val="false"/>
          <w:bCs w:val="false"/>
          <w:color w:val="1B3A6B"/>
          <w:sz w:val="22"/>
          <w:szCs w:val="22"/>
        </w:rPr>
        <w:t xml:space="preserve">Document Checklist Pack</w:t>
      </w:r>
    </w:p>
    <w:p>
      <w:pPr>
        <w:pBdr>
          <w:bottom w:val="dotted" w:color="CCCCCC" w:sz="1"/>
        </w:pBdr>
        <w:spacing w:after="80" w:before="80"/>
        <w:ind/>
      </w:pPr>
      <w:r>
        <w:rPr>
          <w:rFonts w:ascii="Arial" w:cs="Arial" w:eastAsia="Arial" w:hAnsi="Arial"/>
          <w:b/>
          <w:bCs/>
          <w:color w:val="1B3A6B"/>
          <w:sz w:val="22"/>
          <w:szCs w:val="22"/>
        </w:rPr>
        <w:t xml:space="preserve">13.  </w:t>
      </w:r>
      <w:r>
        <w:rPr>
          <w:rFonts w:ascii="Arial" w:cs="Arial" w:eastAsia="Arial" w:hAnsi="Arial"/>
          <w:b w:val="false"/>
          <w:bCs w:val="false"/>
          <w:color w:val="1B3A6B"/>
          <w:sz w:val="22"/>
          <w:szCs w:val="22"/>
        </w:rPr>
        <w:t xml:space="preserve">Glossary of Banking Terms</w:t>
      </w:r>
    </w:p>
    <w:p>
      <w:pPr>
        <w:pBdr>
          <w:bottom w:val="dotted" w:color="CCCCCC" w:sz="1"/>
        </w:pBdr>
        <w:spacing w:after="80" w:before="80"/>
        <w:ind/>
      </w:pPr>
      <w:r>
        <w:rPr>
          <w:rFonts w:ascii="Arial" w:cs="Arial" w:eastAsia="Arial" w:hAnsi="Arial"/>
          <w:b/>
          <w:bCs/>
          <w:color w:val="1B3A6B"/>
          <w:sz w:val="22"/>
          <w:szCs w:val="22"/>
        </w:rPr>
        <w:t xml:space="preserve">14.  </w:t>
      </w:r>
      <w:r>
        <w:rPr>
          <w:rFonts w:ascii="Arial" w:cs="Arial" w:eastAsia="Arial" w:hAnsi="Arial"/>
          <w:b w:val="false"/>
          <w:bCs w:val="false"/>
          <w:color w:val="1B3A6B"/>
          <w:sz w:val="22"/>
          <w:szCs w:val="22"/>
        </w:rPr>
        <w:t xml:space="preserve">Regulatory Information &amp; Customer Charter</w:t>
      </w:r>
    </w:p>
    <w:p>
      <w:pPr>
        <w:spacing w:after="0" w:before="0"/>
      </w:pPr>
      <w:r>
        <w:br/>
      </w:r>
    </w:p>
    <w:p>
      <w:pPr>
        <w:pStyle w:val="Heading1"/>
        <w:pBdr>
          <w:bottom w:val="single" w:color="007B8A" w:sz="6"/>
        </w:pBdr>
        <w:spacing w:after="100" w:before="200"/>
      </w:pPr>
      <w:r>
        <w:rPr>
          <w:rFonts w:ascii="Arial" w:cs="Arial" w:eastAsia="Arial" w:hAnsi="Arial"/>
          <w:b/>
          <w:bCs/>
          <w:color w:val="1B3A6B"/>
          <w:sz w:val="36"/>
          <w:szCs w:val="36"/>
        </w:rPr>
        <w:t xml:space="preserve">1. Executive Summary &amp; How to Use This Document</w:t>
      </w:r>
    </w:p>
    <w:p>
      <w:pPr>
        <w:spacing w:after="100" w:before="0"/>
      </w:pPr>
      <w:r>
        <w:rPr>
          <w:rFonts w:ascii="Arial" w:cs="Arial" w:eastAsia="Arial" w:hAnsi="Arial"/>
          <w:b/>
          <w:bCs/>
          <w:color w:val="1B3A6B"/>
          <w:sz w:val="22"/>
          <w:szCs w:val="22"/>
        </w:rPr>
        <w:t xml:space="preserve">Horizon Federal Bank (HFB) </w:t>
      </w:r>
      <w:r>
        <w:rPr>
          <w:rFonts w:ascii="Arial" w:cs="Arial" w:eastAsia="Arial" w:hAnsi="Arial"/>
          <w:b w:val="false"/>
          <w:bCs w:val="false"/>
          <w:color w:val="000000"/>
          <w:sz w:val="22"/>
          <w:szCs w:val="22"/>
        </w:rPr>
        <w:t xml:space="preserve">is committed to transparent, fast, and fair resolution of every customer query. This manual is your definitive reference — whether you are experiencing a fraud alert at midnight or disputing a loan fee six months after closure.</w:t>
      </w:r>
    </w:p>
    <w:p>
      <w:pPr>
        <w:pStyle w:val="Heading2"/>
        <w:spacing w:after="100" w:before="200"/>
      </w:pPr>
      <w:r>
        <w:rPr>
          <w:rFonts w:ascii="Arial" w:cs="Arial" w:eastAsia="Arial" w:hAnsi="Arial"/>
          <w:b/>
          <w:bCs/>
          <w:color w:val="1B3A6B"/>
          <w:sz w:val="30"/>
          <w:szCs w:val="30"/>
        </w:rPr>
        <w:t xml:space="preserve">How to Navigate This Document</w:t>
      </w:r>
    </w:p>
    <w:p>
      <w:pPr>
        <w:pStyle w:val="ListParagraph"/>
        <w:numPr>
          <w:ilvl w:val="0"/>
          <w:numId w:val="2"/>
        </w:numPr>
        <w:spacing w:after="40" w:before="40"/>
      </w:pPr>
      <w:r>
        <w:rPr>
          <w:rFonts w:ascii="Arial" w:cs="Arial" w:eastAsia="Arial" w:hAnsi="Arial"/>
          <w:b w:val="false"/>
          <w:bCs w:val="false"/>
          <w:color w:val="000000"/>
          <w:sz w:val="22"/>
          <w:szCs w:val="22"/>
        </w:rPr>
        <w:t xml:space="preserve">In an emergency (fraud, account block): Go directly to Section 3 – Emergency Quick Actions.</w:t>
      </w:r>
    </w:p>
    <w:p>
      <w:pPr>
        <w:pStyle w:val="ListParagraph"/>
        <w:numPr>
          <w:ilvl w:val="0"/>
          <w:numId w:val="2"/>
        </w:numPr>
        <w:spacing w:after="40" w:before="40"/>
      </w:pPr>
      <w:r>
        <w:rPr>
          <w:rFonts w:ascii="Arial" w:cs="Arial" w:eastAsia="Arial" w:hAnsi="Arial"/>
          <w:b w:val="false"/>
          <w:bCs w:val="false"/>
          <w:color w:val="000000"/>
          <w:sz w:val="22"/>
          <w:szCs w:val="22"/>
        </w:rPr>
        <w:t xml:space="preserve">For a specific service issue: Navigate to Sections A through G using the Table of Contents.</w:t>
      </w:r>
    </w:p>
    <w:p>
      <w:pPr>
        <w:pStyle w:val="ListParagraph"/>
        <w:numPr>
          <w:ilvl w:val="0"/>
          <w:numId w:val="2"/>
        </w:numPr>
        <w:spacing w:after="40" w:before="40"/>
      </w:pPr>
      <w:r>
        <w:rPr>
          <w:rFonts w:ascii="Arial" w:cs="Arial" w:eastAsia="Arial" w:hAnsi="Arial"/>
          <w:b w:val="false"/>
          <w:bCs w:val="false"/>
          <w:color w:val="000000"/>
          <w:sz w:val="22"/>
          <w:szCs w:val="22"/>
        </w:rPr>
        <w:t xml:space="preserve">To escalate an existing complaint: Every section contains a standard 4-Level Escalation Matrix.</w:t>
      </w:r>
    </w:p>
    <w:p>
      <w:pPr>
        <w:pStyle w:val="ListParagraph"/>
        <w:numPr>
          <w:ilvl w:val="0"/>
          <w:numId w:val="2"/>
        </w:numPr>
        <w:spacing w:after="40" w:before="40"/>
      </w:pPr>
      <w:r>
        <w:rPr>
          <w:rFonts w:ascii="Arial" w:cs="Arial" w:eastAsia="Arial" w:hAnsi="Arial"/>
          <w:b w:val="false"/>
          <w:bCs w:val="false"/>
          <w:color w:val="000000"/>
          <w:sz w:val="22"/>
          <w:szCs w:val="22"/>
        </w:rPr>
        <w:t xml:space="preserve">To write a formal complaint: Use the ready-to-send templates in Section 11.</w:t>
      </w:r>
    </w:p>
    <w:p>
      <w:pPr>
        <w:pStyle w:val="ListParagraph"/>
        <w:numPr>
          <w:ilvl w:val="0"/>
          <w:numId w:val="2"/>
        </w:numPr>
        <w:spacing w:after="40" w:before="40"/>
      </w:pPr>
      <w:r>
        <w:rPr>
          <w:rFonts w:ascii="Arial" w:cs="Arial" w:eastAsia="Arial" w:hAnsi="Arial"/>
          <w:b w:val="false"/>
          <w:bCs w:val="false"/>
          <w:color w:val="000000"/>
          <w:sz w:val="22"/>
          <w:szCs w:val="22"/>
        </w:rPr>
        <w:t xml:space="preserve">Before calling customer care: Use the relevant Checklist Pack (Section 12) to gather information.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3"/>
              <w:left w:val="single" w:color="1A7A4A" w:sz="3"/>
              <w:bottom w:val="single" w:color="1A7A4A" w:sz="3"/>
              <w:right w:val="single" w:color="1A7A4A" w:sz="3"/>
            </w:tcBorders>
            <w:shd w:fill="EDF7F2" w:val="clear"/>
            <w:tcMar>
              <w:top w:type="dxa" w:w="160"/>
              <w:left w:type="dxa" w:w="200"/>
              <w:bottom w:type="dxa" w:w="160"/>
              <w:right w:type="dxa" w:w="200"/>
            </w:tcMar>
          </w:tcPr>
          <w:p>
            <w:pPr>
              <w:spacing w:after="80" w:before="0"/>
            </w:pPr>
            <w:r>
              <w:rPr>
                <w:rFonts w:ascii="Arial" w:cs="Arial" w:eastAsia="Arial" w:hAnsi="Arial"/>
                <w:b/>
                <w:bCs/>
                <w:color w:val="1A7A4A"/>
                <w:sz w:val="22"/>
                <w:szCs w:val="22"/>
              </w:rPr>
              <w:t xml:space="preserve">💡  GOLDEN RULE</w:t>
            </w:r>
          </w:p>
          <w:p>
            <w:pPr>
              <w:spacing w:after="30" w:before="30"/>
            </w:pPr>
            <w:r>
              <w:rPr>
                <w:rFonts w:ascii="Arial" w:cs="Arial" w:eastAsia="Arial" w:hAnsi="Arial"/>
                <w:b w:val="false"/>
                <w:bCs w:val="false"/>
                <w:color w:val="000000"/>
                <w:sz w:val="21"/>
                <w:szCs w:val="21"/>
              </w:rPr>
              <w:t xml:space="preserve">Always collect a Reference/Ticket Number for every interaction — phone call, email, or branch visit.</w:t>
            </w:r>
          </w:p>
          <w:p>
            <w:pPr>
              <w:spacing w:after="30" w:before="30"/>
            </w:pPr>
            <w:r>
              <w:rPr>
                <w:rFonts w:ascii="Arial" w:cs="Arial" w:eastAsia="Arial" w:hAnsi="Arial"/>
                <w:b w:val="false"/>
                <w:bCs w:val="false"/>
                <w:color w:val="000000"/>
                <w:sz w:val="21"/>
                <w:szCs w:val="21"/>
              </w:rPr>
              <w:t xml:space="preserve">Without this number, escalation is significantly harder and slower.</w:t>
            </w:r>
          </w:p>
        </w:tc>
      </w:tr>
    </w:tbl>
    <w:p>
      <w:pPr>
        <w:spacing w:after="0" w:before="120"/>
      </w:pPr>
    </w:p>
    <w:p>
      <w:pPr>
        <w:pStyle w:val="Heading2"/>
        <w:spacing w:after="100" w:before="200"/>
      </w:pPr>
      <w:r>
        <w:rPr>
          <w:rFonts w:ascii="Arial" w:cs="Arial" w:eastAsia="Arial" w:hAnsi="Arial"/>
          <w:b/>
          <w:bCs/>
          <w:color w:val="1B3A6B"/>
          <w:sz w:val="30"/>
          <w:szCs w:val="30"/>
        </w:rPr>
        <w:t xml:space="preserve">Key Principles at HFB</w:t>
      </w:r>
    </w:p>
    <w:p>
      <w:pPr>
        <w:pStyle w:val="ListParagraph"/>
        <w:numPr>
          <w:ilvl w:val="0"/>
          <w:numId w:val="2"/>
        </w:numPr>
        <w:spacing w:after="40" w:before="40"/>
      </w:pPr>
      <w:r>
        <w:rPr>
          <w:rFonts w:ascii="Arial" w:cs="Arial" w:eastAsia="Arial" w:hAnsi="Arial"/>
          <w:b w:val="false"/>
          <w:bCs w:val="false"/>
          <w:color w:val="000000"/>
          <w:sz w:val="22"/>
          <w:szCs w:val="22"/>
        </w:rPr>
        <w:t xml:space="preserve">We will never ask for your PIN, OTP, CVV, password, or Aadhaar/Social Security Number over any channel.</w:t>
      </w:r>
    </w:p>
    <w:p>
      <w:pPr>
        <w:pStyle w:val="ListParagraph"/>
        <w:numPr>
          <w:ilvl w:val="0"/>
          <w:numId w:val="2"/>
        </w:numPr>
        <w:spacing w:after="40" w:before="40"/>
      </w:pPr>
      <w:r>
        <w:rPr>
          <w:rFonts w:ascii="Arial" w:cs="Arial" w:eastAsia="Arial" w:hAnsi="Arial"/>
          <w:b w:val="false"/>
          <w:bCs w:val="false"/>
          <w:color w:val="000000"/>
          <w:sz w:val="22"/>
          <w:szCs w:val="22"/>
        </w:rPr>
        <w:t xml:space="preserve">Every complaint must receive a written acknowledgment within 24 hours.</w:t>
      </w:r>
    </w:p>
    <w:p>
      <w:pPr>
        <w:pStyle w:val="ListParagraph"/>
        <w:numPr>
          <w:ilvl w:val="0"/>
          <w:numId w:val="2"/>
        </w:numPr>
        <w:spacing w:after="40" w:before="40"/>
      </w:pPr>
      <w:r>
        <w:rPr>
          <w:rFonts w:ascii="Arial" w:cs="Arial" w:eastAsia="Arial" w:hAnsi="Arial"/>
          <w:b w:val="false"/>
          <w:bCs w:val="false"/>
          <w:color w:val="000000"/>
          <w:sz w:val="22"/>
          <w:szCs w:val="22"/>
        </w:rPr>
        <w:t xml:space="preserve">If your issue is unresolved after 30 days, you have a statutory right to approach the Banking Ombudsman free of cost.</w:t>
      </w:r>
    </w:p>
    <w:p>
      <w:pPr>
        <w:pStyle w:val="ListParagraph"/>
        <w:numPr>
          <w:ilvl w:val="0"/>
          <w:numId w:val="2"/>
        </w:numPr>
        <w:spacing w:after="40" w:before="40"/>
      </w:pPr>
      <w:r>
        <w:rPr>
          <w:rFonts w:ascii="Arial" w:cs="Arial" w:eastAsia="Arial" w:hAnsi="Arial"/>
          <w:b w:val="false"/>
          <w:bCs w:val="false"/>
          <w:color w:val="000000"/>
          <w:sz w:val="22"/>
          <w:szCs w:val="22"/>
        </w:rPr>
        <w:t xml:space="preserve">Penalty compensation is automatically payable for regulatory SLA breaches — you do not need to request it.</w:t>
      </w:r>
    </w:p>
    <w:p>
      <w:pPr>
        <w:spacing w:after="0" w:before="120"/>
      </w:pPr>
    </w:p>
    <w:p>
      <w:pPr>
        <w:spacing w:after="0" w:before="0"/>
      </w:pPr>
      <w:r>
        <w:br/>
      </w:r>
    </w:p>
    <w:p>
      <w:pPr>
        <w:pStyle w:val="Heading1"/>
        <w:pBdr>
          <w:bottom w:val="single" w:color="007B8A" w:sz="6"/>
        </w:pBdr>
        <w:spacing w:after="100" w:before="200"/>
      </w:pPr>
      <w:r>
        <w:rPr>
          <w:rFonts w:ascii="Arial" w:cs="Arial" w:eastAsia="Arial" w:hAnsi="Arial"/>
          <w:b/>
          <w:bCs/>
          <w:color w:val="1B3A6B"/>
          <w:sz w:val="36"/>
          <w:szCs w:val="36"/>
        </w:rPr>
        <w:t xml:space="preserve">2. Quick Reference – 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 Details</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 Fraud Hotline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1800-HFB-SAFE (1800-432-7233)</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24 / 7 / 365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Phone Banking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1800-HFB-CARE (1800-432-2273)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AM – 8 PM (Mon–Sat)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Support Email</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support@horizonfederalbank.com</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within 24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Banking Disputes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digital@horizonfederalbank.com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within 48 hrs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Cards Helpline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1800-HFB-CARD (1800-432-2273)</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24 / 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Loans Department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loans@horizonfederalbank.com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within 48 hrs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 &amp; Investments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wealthcare@horizonfederalbank.com</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within 48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NRI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+91-22-6600-0000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AM – 6 PM (IST)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Citizen Helpline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1800-HFB-CARE (Option 7)</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8 AM – 8 PM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Nodal Officer (Level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nodal@horizonfederalbank.com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Escalated tickets only</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Cyber Crime (National)</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1930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24 / 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Banking Ombudsman Portal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cms.rbi.org.in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Statutory – after 30 days</w:t>
            </w:r>
          </w:p>
        </w:tc>
      </w:tr>
    </w:tbl>
    <w:p>
      <w:pPr>
        <w:spacing w:after="0" w:before="200"/>
      </w:pPr>
    </w:p>
    <w:p>
      <w:pPr>
        <w:spacing w:after="0" w:before="0"/>
      </w:pPr>
      <w:r>
        <w:br/>
      </w:r>
    </w:p>
    <w:p>
      <w:pPr>
        <w:pStyle w:val="Heading1"/>
        <w:pBdr>
          <w:bottom w:val="single" w:color="007B8A" w:sz="6"/>
        </w:pBdr>
        <w:spacing w:after="100" w:before="200"/>
      </w:pPr>
      <w:r>
        <w:rPr>
          <w:rFonts w:ascii="Arial" w:cs="Arial" w:eastAsia="Arial" w:hAnsi="Arial"/>
          <w:b/>
          <w:bCs/>
          <w:color w:val="1B3A6B"/>
          <w:sz w:val="36"/>
          <w:szCs w:val="36"/>
        </w:rPr>
        <w:t xml:space="preserve">3. Emergency Quick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F0EF"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  UNAUTHORIZED TRANSACTION / FRAUD — ACT WITHIN MINUTES</w:t>
            </w:r>
          </w:p>
          <w:p>
            <w:pPr>
              <w:spacing w:after="30" w:before="30"/>
            </w:pPr>
            <w:r>
              <w:rPr>
                <w:rFonts w:ascii="Arial" w:cs="Arial" w:eastAsia="Arial" w:hAnsi="Arial"/>
                <w:b w:val="false"/>
                <w:bCs w:val="false"/>
                <w:color w:val="000000"/>
                <w:sz w:val="21"/>
                <w:szCs w:val="21"/>
              </w:rPr>
              <w:t xml:space="preserve">Step 1: Block your card immediately — Mobile App → Cards → Block Card, OR SMS BLOCK [Last 4 digits] to 56161.</w:t>
            </w:r>
          </w:p>
          <w:p>
            <w:pPr>
              <w:spacing w:after="30" w:before="30"/>
            </w:pPr>
            <w:r>
              <w:rPr>
                <w:rFonts w:ascii="Arial" w:cs="Arial" w:eastAsia="Arial" w:hAnsi="Arial"/>
                <w:b w:val="false"/>
                <w:bCs w:val="false"/>
                <w:color w:val="000000"/>
                <w:sz w:val="21"/>
                <w:szCs w:val="21"/>
              </w:rPr>
              <w:t xml:space="preserve">Step 2: Call the 24/7 Fraud Hotline: 1800-HFB-SAFE. Select Option 1 (Fraud).</w:t>
            </w:r>
          </w:p>
          <w:p>
            <w:pPr>
              <w:spacing w:after="30" w:before="30"/>
            </w:pPr>
            <w:r>
              <w:rPr>
                <w:rFonts w:ascii="Arial" w:cs="Arial" w:eastAsia="Arial" w:hAnsi="Arial"/>
                <w:b w:val="false"/>
                <w:bCs w:val="false"/>
                <w:color w:val="000000"/>
                <w:sz w:val="21"/>
                <w:szCs w:val="21"/>
              </w:rPr>
              <w:t xml:space="preserve">Step 3: Do NOT wait to visit a branch. A 3-working-day window applies for zero-liability protection.</w:t>
            </w:r>
          </w:p>
          <w:p>
            <w:pPr>
              <w:spacing w:after="30" w:before="30"/>
            </w:pPr>
            <w:r>
              <w:rPr>
                <w:rFonts w:ascii="Arial" w:cs="Arial" w:eastAsia="Arial" w:hAnsi="Arial"/>
                <w:b w:val="false"/>
                <w:bCs w:val="false"/>
                <w:color w:val="000000"/>
                <w:sz w:val="21"/>
                <w:szCs w:val="21"/>
              </w:rPr>
              <w:t xml:space="preserve">Step 4: Report to National Cyber Crime Helpline: Dial 1930 or visit cybercrime.gov.in.</w:t>
            </w:r>
          </w:p>
          <w:p>
            <w:pPr>
              <w:spacing w:after="30" w:before="30"/>
            </w:pPr>
            <w:r>
              <w:rPr>
                <w:rFonts w:ascii="Arial" w:cs="Arial" w:eastAsia="Arial" w:hAnsi="Arial"/>
                <w:b w:val="false"/>
                <w:bCs w:val="false"/>
                <w:color w:val="000000"/>
                <w:sz w:val="21"/>
                <w:szCs w:val="21"/>
              </w:rPr>
              <w:t xml:space="preserve">Step 5: Forward the fraud SMS/email to fraud@horizonfederalbank.com.</w:t>
            </w:r>
          </w:p>
          <w:p>
            <w:pPr>
              <w:spacing w:after="30" w:before="30"/>
            </w:pPr>
            <w:r>
              <w:rPr>
                <w:rFonts w:ascii="Arial" w:cs="Arial" w:eastAsia="Arial" w:hAnsi="Arial"/>
                <w:b w:val="false"/>
                <w:bCs w:val="false"/>
                <w:color w:val="000000"/>
                <w:sz w:val="21"/>
                <w:szCs w:val="21"/>
              </w:rPr>
              <w:t xml:space="preserve">Step 6: Visit your base branch within 3 working days to sign the Fraud Dispute Declaration.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F0EF"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  COMMON FRAUD TACTICS — NEVER COMPLY</w:t>
            </w:r>
          </w:p>
          <w:p>
            <w:pPr>
              <w:spacing w:after="30" w:before="30"/>
            </w:pPr>
            <w:r>
              <w:rPr>
                <w:rFonts w:ascii="Arial" w:cs="Arial" w:eastAsia="Arial" w:hAnsi="Arial"/>
                <w:b w:val="false"/>
                <w:bCs w:val="false"/>
                <w:color w:val="000000"/>
                <w:sz w:val="21"/>
                <w:szCs w:val="21"/>
              </w:rPr>
              <w:t xml:space="preserve">HFB will NEVER ask for your OTP, PIN, CVV, or internet banking password through any channel.</w:t>
            </w:r>
          </w:p>
          <w:p>
            <w:pPr>
              <w:spacing w:after="30" w:before="30"/>
            </w:pPr>
            <w:r>
              <w:rPr>
                <w:rFonts w:ascii="Arial" w:cs="Arial" w:eastAsia="Arial" w:hAnsi="Arial"/>
                <w:b w:val="false"/>
                <w:bCs w:val="false"/>
                <w:color w:val="000000"/>
                <w:sz w:val="21"/>
                <w:szCs w:val="21"/>
              </w:rPr>
              <w:t xml:space="preserve">Do NOT download AnyDesk, TeamViewer, or any 'support app' if asked by a caller claiming to be HFB staff.</w:t>
            </w:r>
          </w:p>
          <w:p>
            <w:pPr>
              <w:spacing w:after="30" w:before="30"/>
            </w:pPr>
            <w:r>
              <w:rPr>
                <w:rFonts w:ascii="Arial" w:cs="Arial" w:eastAsia="Arial" w:hAnsi="Arial"/>
                <w:b w:val="false"/>
                <w:bCs w:val="false"/>
                <w:color w:val="000000"/>
                <w:sz w:val="21"/>
                <w:szCs w:val="21"/>
              </w:rPr>
              <w:t xml:space="preserve">Do NOT click SMS or WhatsApp links threatening 'KYC expiry', 'account block', or 'PAN deactivation'.</w:t>
            </w:r>
          </w:p>
          <w:p>
            <w:pPr>
              <w:spacing w:after="30" w:before="30"/>
            </w:pPr>
            <w:r>
              <w:rPr>
                <w:rFonts w:ascii="Arial" w:cs="Arial" w:eastAsia="Arial" w:hAnsi="Arial"/>
                <w:b w:val="false"/>
                <w:bCs w:val="false"/>
                <w:color w:val="000000"/>
                <w:sz w:val="21"/>
                <w:szCs w:val="21"/>
              </w:rPr>
              <w:t xml:space="preserve">Verify any caller by hanging up and calling 1800-HFB-CARE yourself.</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50A" w:sz="3"/>
              <w:left w:val="single" w:color="D4650A" w:sz="3"/>
              <w:bottom w:val="single" w:color="D4650A" w:sz="3"/>
              <w:right w:val="single" w:color="D4650A" w:sz="3"/>
            </w:tcBorders>
            <w:shd w:fill="FEF5EC" w:val="clear"/>
            <w:tcMar>
              <w:top w:type="dxa" w:w="160"/>
              <w:left w:type="dxa" w:w="200"/>
              <w:bottom w:type="dxa" w:w="160"/>
              <w:right w:type="dxa" w:w="200"/>
            </w:tcMar>
          </w:tcPr>
          <w:p>
            <w:pPr>
              <w:spacing w:after="80" w:before="0"/>
            </w:pPr>
            <w:r>
              <w:rPr>
                <w:rFonts w:ascii="Arial" w:cs="Arial" w:eastAsia="Arial" w:hAnsi="Arial"/>
                <w:b/>
                <w:bCs/>
                <w:color w:val="D4650A"/>
                <w:sz w:val="22"/>
                <w:szCs w:val="22"/>
              </w:rPr>
              <w:t xml:space="preserve">⏰  WRONG FUND TRANSFER — TIME-CRITICAL</w:t>
            </w:r>
          </w:p>
          <w:p>
            <w:pPr>
              <w:spacing w:after="30" w:before="30"/>
            </w:pPr>
            <w:r>
              <w:rPr>
                <w:rFonts w:ascii="Arial" w:cs="Arial" w:eastAsia="Arial" w:hAnsi="Arial"/>
                <w:b w:val="false"/>
                <w:bCs w:val="false"/>
                <w:color w:val="000000"/>
                <w:sz w:val="21"/>
                <w:szCs w:val="21"/>
              </w:rPr>
              <w:t xml:space="preserve">Call 1800-HFB-SAFE immediately and state: 'Wrong beneficiary transfer'.</w:t>
            </w:r>
          </w:p>
          <w:p>
            <w:pPr>
              <w:spacing w:after="30" w:before="30"/>
            </w:pPr>
            <w:r>
              <w:rPr>
                <w:rFonts w:ascii="Arial" w:cs="Arial" w:eastAsia="Arial" w:hAnsi="Arial"/>
                <w:b w:val="false"/>
                <w:bCs w:val="false"/>
                <w:color w:val="000000"/>
                <w:sz w:val="21"/>
                <w:szCs w:val="21"/>
              </w:rPr>
              <w:t xml:space="preserve">If the destination account is within HFB, we can place an immediate lien pending investigation.</w:t>
            </w:r>
          </w:p>
          <w:p>
            <w:pPr>
              <w:spacing w:after="30" w:before="30"/>
            </w:pPr>
            <w:r>
              <w:rPr>
                <w:rFonts w:ascii="Arial" w:cs="Arial" w:eastAsia="Arial" w:hAnsi="Arial"/>
                <w:b w:val="false"/>
                <w:bCs w:val="false"/>
                <w:color w:val="000000"/>
                <w:sz w:val="21"/>
                <w:szCs w:val="21"/>
              </w:rPr>
              <w:t xml:space="preserve">If the destination is another bank, HFB will raise an inter-bank recall request — recovery depends on beneficiary consent.</w:t>
            </w:r>
          </w:p>
          <w:p>
            <w:pPr>
              <w:spacing w:after="30" w:before="30"/>
            </w:pPr>
            <w:r>
              <w:rPr>
                <w:rFonts w:ascii="Arial" w:cs="Arial" w:eastAsia="Arial" w:hAnsi="Arial"/>
                <w:b w:val="false"/>
                <w:bCs w:val="false"/>
                <w:color w:val="000000"/>
                <w:sz w:val="21"/>
                <w:szCs w:val="21"/>
              </w:rPr>
              <w:t xml:space="preserve">Do not attempt to contact the unintended beneficiary yourself.</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3"/>
              <w:left w:val="single" w:color="007B8A" w:sz="3"/>
              <w:bottom w:val="single" w:color="007B8A" w:sz="3"/>
              <w:right w:val="single" w:color="007B8A" w:sz="3"/>
            </w:tcBorders>
            <w:shd w:fill="E0F2F5" w:val="clear"/>
            <w:tcMar>
              <w:top w:type="dxa" w:w="160"/>
              <w:left w:type="dxa" w:w="200"/>
              <w:bottom w:type="dxa" w:w="160"/>
              <w:right w:type="dxa" w:w="200"/>
            </w:tcMar>
          </w:tcPr>
          <w:p>
            <w:pPr>
              <w:spacing w:after="80" w:before="0"/>
            </w:pPr>
            <w:r>
              <w:rPr>
                <w:rFonts w:ascii="Arial" w:cs="Arial" w:eastAsia="Arial" w:hAnsi="Arial"/>
                <w:b/>
                <w:bCs/>
                <w:color w:val="007B8A"/>
                <w:sz w:val="22"/>
                <w:szCs w:val="22"/>
              </w:rPr>
              <w:t xml:space="preserve">📞  LOST OR STOLEN CARD — IMMEDIATE STEPS</w:t>
            </w:r>
          </w:p>
          <w:p>
            <w:pPr>
              <w:spacing w:after="30" w:before="30"/>
            </w:pPr>
            <w:r>
              <w:rPr>
                <w:rFonts w:ascii="Arial" w:cs="Arial" w:eastAsia="Arial" w:hAnsi="Arial"/>
                <w:b w:val="false"/>
                <w:bCs w:val="false"/>
                <w:color w:val="000000"/>
                <w:sz w:val="21"/>
                <w:szCs w:val="21"/>
              </w:rPr>
              <w:t xml:space="preserve">Block via App → Cards → Block, OR call 1800-HFB-CARD (24/7).</w:t>
            </w:r>
          </w:p>
          <w:p>
            <w:pPr>
              <w:spacing w:after="30" w:before="30"/>
            </w:pPr>
            <w:r>
              <w:rPr>
                <w:rFonts w:ascii="Arial" w:cs="Arial" w:eastAsia="Arial" w:hAnsi="Arial"/>
                <w:b w:val="false"/>
                <w:bCs w:val="false"/>
                <w:color w:val="000000"/>
                <w:sz w:val="21"/>
                <w:szCs w:val="21"/>
              </w:rPr>
              <w:t xml:space="preserve">Request a replacement card immediately — dispatched within 5 working days.</w:t>
            </w:r>
          </w:p>
          <w:p>
            <w:pPr>
              <w:spacing w:after="30" w:before="30"/>
            </w:pPr>
            <w:r>
              <w:rPr>
                <w:rFonts w:ascii="Arial" w:cs="Arial" w:eastAsia="Arial" w:hAnsi="Arial"/>
                <w:b w:val="false"/>
                <w:bCs w:val="false"/>
                <w:color w:val="000000"/>
                <w:sz w:val="21"/>
                <w:szCs w:val="21"/>
              </w:rPr>
              <w:t xml:space="preserve">Raise a police complaint if your card was physically stolen (required for insurance claims above ₹10,000).</w:t>
            </w:r>
          </w:p>
        </w:tc>
      </w:tr>
    </w:tbl>
    <w:p>
      <w:pPr>
        <w:spacing w:after="0" w:before="200"/>
      </w:pPr>
    </w:p>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200"/>
              <w:left w:type="dxa" w:w="300"/>
              <w:bottom w:type="dxa" w:w="200"/>
              <w:right w:type="dxa" w:w="300"/>
            </w:tcMar>
          </w:tcPr>
          <w:p>
            <w:pPr>
              <w:spacing w:after="60" w:before="0"/>
              <w:jc w:val="center"/>
            </w:pPr>
            <w:r>
              <w:rPr>
                <w:rFonts w:ascii="Arial" w:cs="Arial" w:eastAsia="Arial" w:hAnsi="Arial"/>
                <w:b/>
                <w:bCs/>
                <w:color w:val="C9A84C"/>
                <w:sz w:val="28"/>
                <w:szCs w:val="28"/>
              </w:rPr>
              <w:t xml:space="preserve">SECTION A</w:t>
            </w:r>
          </w:p>
          <w:p>
            <w:pPr>
              <w:spacing w:after="0" w:before="0"/>
              <w:jc w:val="center"/>
            </w:pPr>
            <w:r>
              <w:rPr>
                <w:rFonts w:ascii="Arial" w:cs="Arial" w:eastAsia="Arial" w:hAnsi="Arial"/>
                <w:b/>
                <w:bCs/>
                <w:color w:val="FFFFFF"/>
                <w:sz w:val="32"/>
                <w:szCs w:val="32"/>
              </w:rPr>
              <w:t xml:space="preserve">Digital &amp; Online Banking</w:t>
            </w:r>
          </w:p>
        </w:tc>
      </w:tr>
    </w:tbl>
    <w:p>
      <w:pPr>
        <w:spacing w:after="0" w:before="200"/>
      </w:pPr>
    </w:p>
    <w:p>
      <w:pPr>
        <w:spacing w:after="160" w:before="0"/>
      </w:pPr>
      <w:r>
        <w:rPr>
          <w:rFonts w:ascii="Arial" w:cs="Arial" w:eastAsia="Arial" w:hAnsi="Arial"/>
          <w:b w:val="false"/>
          <w:bCs w:val="false"/>
          <w:i/>
          <w:iCs/>
          <w:color w:val="555555"/>
          <w:sz w:val="21"/>
          <w:szCs w:val="21"/>
        </w:rPr>
        <w:t xml:space="preserve">Covers: Mobile Banking App · Internet/Net Banking · UPI/Digital Payments · Digital Wallets · NEFT / RTGS / IMPS · Bill Payments · Standing Instructions / Auto-pay</w:t>
      </w:r>
    </w:p>
    <w:p>
      <w:pPr>
        <w:pStyle w:val="Heading2"/>
        <w:spacing w:after="100" w:before="200"/>
      </w:pPr>
      <w:r>
        <w:rPr>
          <w:rFonts w:ascii="Arial" w:cs="Arial" w:eastAsia="Arial" w:hAnsi="Arial"/>
          <w:b/>
          <w:bCs/>
          <w:color w:val="1B3A6B"/>
          <w:sz w:val="30"/>
          <w:szCs w:val="30"/>
        </w:rPr>
        <w:t xml:space="preserve">A.1  Service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What it covers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Mobile App, Net Banking portal, UPI (Unified Payments Interface), digital wallets, fund transfers (NEFT/RTGS/IMPS), bill payments, and automated standing instructions.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Any active HFB savings, salary, or current account with a registered mobile number and a valid email address.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Required documents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Registered debit card (for first-time activation), active mobile SIM linked to the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How to avail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Download the HFB Mobile App from the official App Store/Google Play. Register using your debit card number, expiry, and ATM PIN. For Net Banking, self-register at www.horizonfederalbank.com/netbanking.</w:t>
            </w:r>
          </w:p>
        </w:tc>
      </w:tr>
    </w:tbl>
    <w:p>
      <w:pPr>
        <w:pStyle w:val="Heading2"/>
        <w:spacing w:after="100" w:before="200"/>
      </w:pPr>
      <w:r>
        <w:rPr>
          <w:rFonts w:ascii="Arial" w:cs="Arial" w:eastAsia="Arial" w:hAnsi="Arial"/>
          <w:b/>
          <w:bCs/>
          <w:color w:val="1B3A6B"/>
          <w:sz w:val="30"/>
          <w:szCs w:val="30"/>
        </w:rPr>
        <w:t xml:space="preserve">A.2  Common Issues &amp; Scenarios</w:t>
      </w:r>
    </w:p>
    <w:p>
      <w:pPr>
        <w:pStyle w:val="ListParagraph"/>
        <w:numPr>
          <w:ilvl w:val="0"/>
          <w:numId w:val="2"/>
        </w:numPr>
        <w:spacing w:after="40" w:before="40"/>
      </w:pPr>
      <w:r>
        <w:rPr>
          <w:rFonts w:ascii="Arial" w:cs="Arial" w:eastAsia="Arial" w:hAnsi="Arial"/>
          <w:b w:val="false"/>
          <w:bCs w:val="false"/>
          <w:color w:val="000000"/>
          <w:sz w:val="22"/>
          <w:szCs w:val="22"/>
        </w:rPr>
        <w:t xml:space="preserve">UPI transaction shows 'Failed' or 'Pending', but the amount has been debited from the account.</w:t>
      </w:r>
    </w:p>
    <w:p>
      <w:pPr>
        <w:pStyle w:val="ListParagraph"/>
        <w:numPr>
          <w:ilvl w:val="0"/>
          <w:numId w:val="2"/>
        </w:numPr>
        <w:spacing w:after="40" w:before="40"/>
      </w:pPr>
      <w:r>
        <w:rPr>
          <w:rFonts w:ascii="Arial" w:cs="Arial" w:eastAsia="Arial" w:hAnsi="Arial"/>
          <w:b w:val="false"/>
          <w:bCs w:val="false"/>
          <w:color w:val="000000"/>
          <w:sz w:val="22"/>
          <w:szCs w:val="22"/>
        </w:rPr>
        <w:t xml:space="preserve">IMPS / NEFT transfer: amount debited, beneficiary has not received it after the expected window.</w:t>
      </w:r>
    </w:p>
    <w:p>
      <w:pPr>
        <w:pStyle w:val="ListParagraph"/>
        <w:numPr>
          <w:ilvl w:val="0"/>
          <w:numId w:val="2"/>
        </w:numPr>
        <w:spacing w:after="40" w:before="40"/>
      </w:pPr>
      <w:r>
        <w:rPr>
          <w:rFonts w:ascii="Arial" w:cs="Arial" w:eastAsia="Arial" w:hAnsi="Arial"/>
          <w:b w:val="false"/>
          <w:bCs w:val="false"/>
          <w:color w:val="000000"/>
          <w:sz w:val="22"/>
          <w:szCs w:val="22"/>
        </w:rPr>
        <w:t xml:space="preserve">Mobile App login fails with 'Device Binding Error' after changing phone or reinstalling the app.</w:t>
      </w:r>
    </w:p>
    <w:p>
      <w:pPr>
        <w:pStyle w:val="ListParagraph"/>
        <w:numPr>
          <w:ilvl w:val="0"/>
          <w:numId w:val="2"/>
        </w:numPr>
        <w:spacing w:after="40" w:before="40"/>
      </w:pPr>
      <w:r>
        <w:rPr>
          <w:rFonts w:ascii="Arial" w:cs="Arial" w:eastAsia="Arial" w:hAnsi="Arial"/>
          <w:b w:val="false"/>
          <w:bCs w:val="false"/>
          <w:color w:val="000000"/>
          <w:sz w:val="22"/>
          <w:szCs w:val="22"/>
        </w:rPr>
        <w:t xml:space="preserve">Auto-pay/Standing Instruction bounced despite the account having sufficient balance.</w:t>
      </w:r>
    </w:p>
    <w:p>
      <w:pPr>
        <w:pStyle w:val="ListParagraph"/>
        <w:numPr>
          <w:ilvl w:val="0"/>
          <w:numId w:val="2"/>
        </w:numPr>
        <w:spacing w:after="40" w:before="40"/>
      </w:pPr>
      <w:r>
        <w:rPr>
          <w:rFonts w:ascii="Arial" w:cs="Arial" w:eastAsia="Arial" w:hAnsi="Arial"/>
          <w:b w:val="false"/>
          <w:bCs w:val="false"/>
          <w:color w:val="000000"/>
          <w:sz w:val="22"/>
          <w:szCs w:val="22"/>
        </w:rPr>
        <w:t xml:space="preserve">Bill payment deducted but the biller's system shows the payment as unpaid.</w:t>
      </w:r>
    </w:p>
    <w:p>
      <w:pPr>
        <w:pStyle w:val="ListParagraph"/>
        <w:numPr>
          <w:ilvl w:val="0"/>
          <w:numId w:val="2"/>
        </w:numPr>
        <w:spacing w:after="40" w:before="40"/>
      </w:pPr>
      <w:r>
        <w:rPr>
          <w:rFonts w:ascii="Arial" w:cs="Arial" w:eastAsia="Arial" w:hAnsi="Arial"/>
          <w:b w:val="false"/>
          <w:bCs w:val="false"/>
          <w:color w:val="000000"/>
          <w:sz w:val="22"/>
          <w:szCs w:val="22"/>
        </w:rPr>
        <w:t xml:space="preserve">OTP is not being received for transaction authentication.</w:t>
      </w:r>
    </w:p>
    <w:p>
      <w:pPr>
        <w:pStyle w:val="ListParagraph"/>
        <w:numPr>
          <w:ilvl w:val="0"/>
          <w:numId w:val="2"/>
        </w:numPr>
        <w:spacing w:after="40" w:before="40"/>
      </w:pPr>
      <w:r>
        <w:rPr>
          <w:rFonts w:ascii="Arial" w:cs="Arial" w:eastAsia="Arial" w:hAnsi="Arial"/>
          <w:b w:val="false"/>
          <w:bCs w:val="false"/>
          <w:color w:val="000000"/>
          <w:sz w:val="22"/>
          <w:szCs w:val="22"/>
        </w:rPr>
        <w:t xml:space="preserve">Account or UPI ID temporarily locked due to multiple failed PIN attempts.</w:t>
      </w:r>
    </w:p>
    <w:p>
      <w:pPr>
        <w:pStyle w:val="ListParagraph"/>
        <w:numPr>
          <w:ilvl w:val="0"/>
          <w:numId w:val="2"/>
        </w:numPr>
        <w:spacing w:after="40" w:before="40"/>
      </w:pPr>
      <w:r>
        <w:rPr>
          <w:rFonts w:ascii="Arial" w:cs="Arial" w:eastAsia="Arial" w:hAnsi="Arial"/>
          <w:b w:val="false"/>
          <w:bCs w:val="false"/>
          <w:color w:val="000000"/>
          <w:sz w:val="22"/>
          <w:szCs w:val="22"/>
        </w:rPr>
        <w:t xml:space="preserve">Daily/monthly digital transaction limit unexpectedly exhausted.</w:t>
      </w:r>
    </w:p>
    <w:p>
      <w:pPr>
        <w:pStyle w:val="ListParagraph"/>
        <w:numPr>
          <w:ilvl w:val="0"/>
          <w:numId w:val="2"/>
        </w:numPr>
        <w:spacing w:after="40" w:before="40"/>
      </w:pPr>
      <w:r>
        <w:rPr>
          <w:rFonts w:ascii="Arial" w:cs="Arial" w:eastAsia="Arial" w:hAnsi="Arial"/>
          <w:b w:val="false"/>
          <w:bCs w:val="false"/>
          <w:color w:val="000000"/>
          <w:sz w:val="22"/>
          <w:szCs w:val="22"/>
        </w:rPr>
        <w:t xml:space="preserve">App crashes or freezes after a recent smartphone OS update.</w:t>
      </w:r>
    </w:p>
    <w:p>
      <w:pPr>
        <w:pStyle w:val="ListParagraph"/>
        <w:numPr>
          <w:ilvl w:val="0"/>
          <w:numId w:val="2"/>
        </w:numPr>
        <w:spacing w:after="40" w:before="40"/>
      </w:pPr>
      <w:r>
        <w:rPr>
          <w:rFonts w:ascii="Arial" w:cs="Arial" w:eastAsia="Arial" w:hAnsi="Arial"/>
          <w:b w:val="false"/>
          <w:bCs w:val="false"/>
          <w:color w:val="000000"/>
          <w:sz w:val="22"/>
          <w:szCs w:val="22"/>
        </w:rPr>
        <w:t xml:space="preserve">New beneficiary addition fails or shows pending for more than 30 minutes.</w:t>
      </w:r>
    </w:p>
    <w:p>
      <w:pPr>
        <w:pStyle w:val="ListParagraph"/>
        <w:numPr>
          <w:ilvl w:val="0"/>
          <w:numId w:val="2"/>
        </w:numPr>
        <w:spacing w:after="40" w:before="40"/>
      </w:pPr>
      <w:r>
        <w:rPr>
          <w:rFonts w:ascii="Arial" w:cs="Arial" w:eastAsia="Arial" w:hAnsi="Arial"/>
          <w:b w:val="false"/>
          <w:bCs w:val="false"/>
          <w:color w:val="000000"/>
          <w:sz w:val="22"/>
          <w:szCs w:val="22"/>
        </w:rPr>
        <w:t xml:space="preserve">Duplicate transaction — the same amount debited twice for one payment attempt.</w:t>
      </w:r>
    </w:p>
    <w:p>
      <w:pPr>
        <w:pStyle w:val="ListParagraph"/>
        <w:numPr>
          <w:ilvl w:val="0"/>
          <w:numId w:val="2"/>
        </w:numPr>
        <w:spacing w:after="40" w:before="40"/>
      </w:pPr>
      <w:r>
        <w:rPr>
          <w:rFonts w:ascii="Arial" w:cs="Arial" w:eastAsia="Arial" w:hAnsi="Arial"/>
          <w:b w:val="false"/>
          <w:bCs w:val="false"/>
          <w:color w:val="000000"/>
          <w:sz w:val="22"/>
          <w:szCs w:val="22"/>
        </w:rPr>
        <w:t xml:space="preserve">Unable to link or activate UPI on the HFB app (VPA creation failure).</w:t>
      </w:r>
    </w:p>
    <w:p>
      <w:pPr>
        <w:pStyle w:val="Heading2"/>
        <w:spacing w:after="100" w:before="200"/>
      </w:pPr>
      <w:r>
        <w:rPr>
          <w:rFonts w:ascii="Arial" w:cs="Arial" w:eastAsia="Arial" w:hAnsi="Arial"/>
          <w:b/>
          <w:bCs/>
          <w:color w:val="1B3A6B"/>
          <w:sz w:val="30"/>
          <w:szCs w:val="30"/>
        </w:rPr>
        <w:t xml:space="preserve">A.3  Preventive Measures</w:t>
      </w:r>
    </w:p>
    <w:p>
      <w:pPr>
        <w:pStyle w:val="ListParagraph"/>
        <w:numPr>
          <w:ilvl w:val="0"/>
          <w:numId w:val="2"/>
        </w:numPr>
        <w:spacing w:after="40" w:before="40"/>
      </w:pPr>
      <w:r>
        <w:rPr>
          <w:rFonts w:ascii="Arial" w:cs="Arial" w:eastAsia="Arial" w:hAnsi="Arial"/>
          <w:b w:val="false"/>
          <w:bCs w:val="false"/>
          <w:color w:val="000000"/>
          <w:sz w:val="22"/>
          <w:szCs w:val="22"/>
        </w:rPr>
        <w:t xml:space="preserve">Update the HFB Mobile App whenever a new version is available in the app store.</w:t>
      </w:r>
    </w:p>
    <w:p>
      <w:pPr>
        <w:pStyle w:val="ListParagraph"/>
        <w:numPr>
          <w:ilvl w:val="0"/>
          <w:numId w:val="2"/>
        </w:numPr>
        <w:spacing w:after="40" w:before="40"/>
      </w:pPr>
      <w:r>
        <w:rPr>
          <w:rFonts w:ascii="Arial" w:cs="Arial" w:eastAsia="Arial" w:hAnsi="Arial"/>
          <w:b w:val="false"/>
          <w:bCs w:val="false"/>
          <w:color w:val="000000"/>
          <w:sz w:val="22"/>
          <w:szCs w:val="22"/>
        </w:rPr>
        <w:t xml:space="preserve">Avoid initiating transactions during scheduled bank maintenance windows (typically 12:00 AM – 3:00 AM).</w:t>
      </w:r>
    </w:p>
    <w:p>
      <w:pPr>
        <w:pStyle w:val="ListParagraph"/>
        <w:numPr>
          <w:ilvl w:val="0"/>
          <w:numId w:val="2"/>
        </w:numPr>
        <w:spacing w:after="40" w:before="40"/>
      </w:pPr>
      <w:r>
        <w:rPr>
          <w:rFonts w:ascii="Arial" w:cs="Arial" w:eastAsia="Arial" w:hAnsi="Arial"/>
          <w:b w:val="false"/>
          <w:bCs w:val="false"/>
          <w:color w:val="000000"/>
          <w:sz w:val="22"/>
          <w:szCs w:val="22"/>
        </w:rPr>
        <w:t xml:space="preserve">Verify that your telecom provider allows DND-exempt OTP SMS (request DLT-whitelisted OTP delivery if blocked).</w:t>
      </w:r>
    </w:p>
    <w:p>
      <w:pPr>
        <w:pStyle w:val="ListParagraph"/>
        <w:numPr>
          <w:ilvl w:val="0"/>
          <w:numId w:val="2"/>
        </w:numPr>
        <w:spacing w:after="40" w:before="40"/>
      </w:pPr>
      <w:r>
        <w:rPr>
          <w:rFonts w:ascii="Arial" w:cs="Arial" w:eastAsia="Arial" w:hAnsi="Arial"/>
          <w:b w:val="false"/>
          <w:bCs w:val="false"/>
          <w:color w:val="000000"/>
          <w:sz w:val="22"/>
          <w:szCs w:val="22"/>
        </w:rPr>
        <w:t xml:space="preserve">Add new beneficiaries at least 24 hours before transferring large amounts (cooling period applies).</w:t>
      </w:r>
    </w:p>
    <w:p>
      <w:pPr>
        <w:pStyle w:val="ListParagraph"/>
        <w:numPr>
          <w:ilvl w:val="0"/>
          <w:numId w:val="2"/>
        </w:numPr>
        <w:spacing w:after="40" w:before="40"/>
      </w:pPr>
      <w:r>
        <w:rPr>
          <w:rFonts w:ascii="Arial" w:cs="Arial" w:eastAsia="Arial" w:hAnsi="Arial"/>
          <w:b w:val="false"/>
          <w:bCs w:val="false"/>
          <w:color w:val="000000"/>
          <w:sz w:val="22"/>
          <w:szCs w:val="22"/>
        </w:rPr>
        <w:t xml:space="preserve">Maintain a minimum float of ₹500 above your standing instruction amount on the scheduled debit date.</w:t>
      </w:r>
    </w:p>
    <w:p>
      <w:pPr>
        <w:pStyle w:val="ListParagraph"/>
        <w:numPr>
          <w:ilvl w:val="0"/>
          <w:numId w:val="2"/>
        </w:numPr>
        <w:spacing w:after="40" w:before="40"/>
      </w:pPr>
      <w:r>
        <w:rPr>
          <w:rFonts w:ascii="Arial" w:cs="Arial" w:eastAsia="Arial" w:hAnsi="Arial"/>
          <w:b w:val="false"/>
          <w:bCs w:val="false"/>
          <w:color w:val="000000"/>
          <w:sz w:val="22"/>
          <w:szCs w:val="22"/>
        </w:rPr>
        <w:t xml:space="preserve">Never reuse the same UPI PIN across multiple apps or share it via any channel.</w:t>
      </w:r>
    </w:p>
    <w:p>
      <w:pPr>
        <w:pStyle w:val="Heading2"/>
        <w:spacing w:after="100" w:before="200"/>
      </w:pPr>
      <w:r>
        <w:rPr>
          <w:rFonts w:ascii="Arial" w:cs="Arial" w:eastAsia="Arial" w:hAnsi="Arial"/>
          <w:b/>
          <w:bCs/>
          <w:color w:val="1B3A6B"/>
          <w:sz w:val="30"/>
          <w:szCs w:val="30"/>
        </w:rPr>
        <w:t xml:space="preserve">A.4  Immediate Actions When a Problem Occurs</w:t>
      </w:r>
    </w:p>
    <w:p>
      <w:pPr>
        <w:pStyle w:val="ListParagraph"/>
        <w:numPr>
          <w:ilvl w:val="0"/>
          <w:numId w:val="3"/>
        </w:numPr>
        <w:spacing w:after="60" w:before="60"/>
      </w:pPr>
      <w:r>
        <w:rPr>
          <w:rFonts w:ascii="Arial" w:cs="Arial" w:eastAsia="Arial" w:hAnsi="Arial"/>
          <w:b w:val="false"/>
          <w:bCs w:val="false"/>
          <w:color w:val="000000"/>
          <w:sz w:val="22"/>
          <w:szCs w:val="22"/>
        </w:rPr>
        <w:t xml:space="preserve">Take a screenshot of the error message immediately (crop out any sensitive information).</w:t>
      </w:r>
    </w:p>
    <w:p>
      <w:pPr>
        <w:pStyle w:val="ListParagraph"/>
        <w:numPr>
          <w:ilvl w:val="0"/>
          <w:numId w:val="3"/>
        </w:numPr>
        <w:spacing w:after="60" w:before="60"/>
      </w:pPr>
      <w:r>
        <w:rPr>
          <w:rFonts w:ascii="Arial" w:cs="Arial" w:eastAsia="Arial" w:hAnsi="Arial"/>
          <w:b w:val="false"/>
          <w:bCs w:val="false"/>
          <w:color w:val="000000"/>
          <w:sz w:val="22"/>
          <w:szCs w:val="22"/>
        </w:rPr>
        <w:t xml:space="preserve">Check your account statement (App → Accounts → View Statement) to confirm whether the amount was actually debited.</w:t>
      </w:r>
    </w:p>
    <w:p>
      <w:pPr>
        <w:pStyle w:val="ListParagraph"/>
        <w:numPr>
          <w:ilvl w:val="0"/>
          <w:numId w:val="3"/>
        </w:numPr>
        <w:spacing w:after="60" w:before="60"/>
      </w:pPr>
      <w:r>
        <w:rPr>
          <w:rFonts w:ascii="Arial" w:cs="Arial" w:eastAsia="Arial" w:hAnsi="Arial"/>
          <w:b w:val="false"/>
          <w:bCs w:val="false"/>
          <w:color w:val="000000"/>
          <w:sz w:val="22"/>
          <w:szCs w:val="22"/>
        </w:rPr>
        <w:t xml:space="preserve">Note the exact transaction details: Date, Time, Amount, Beneficiary UPI ID / Account Number, and the 12-digit UTR / RRN Reference Number.</w:t>
      </w:r>
    </w:p>
    <w:p>
      <w:pPr>
        <w:pStyle w:val="ListParagraph"/>
        <w:numPr>
          <w:ilvl w:val="0"/>
          <w:numId w:val="3"/>
        </w:numPr>
        <w:spacing w:after="60" w:before="60"/>
      </w:pPr>
      <w:r>
        <w:rPr>
          <w:rFonts w:ascii="Arial" w:cs="Arial" w:eastAsia="Arial" w:hAnsi="Arial"/>
          <w:b w:val="false"/>
          <w:bCs w:val="false"/>
          <w:color w:val="000000"/>
          <w:sz w:val="22"/>
          <w:szCs w:val="22"/>
        </w:rPr>
        <w:t xml:space="preserve">For UPI/IMPS failures: Wait the 48-hour auto-reversal window before raising a dispute.</w:t>
      </w:r>
    </w:p>
    <w:p>
      <w:pPr>
        <w:pStyle w:val="ListParagraph"/>
        <w:numPr>
          <w:ilvl w:val="0"/>
          <w:numId w:val="3"/>
        </w:numPr>
        <w:spacing w:after="60" w:before="60"/>
      </w:pPr>
      <w:r>
        <w:rPr>
          <w:rFonts w:ascii="Arial" w:cs="Arial" w:eastAsia="Arial" w:hAnsi="Arial"/>
          <w:b w:val="false"/>
          <w:bCs w:val="false"/>
          <w:color w:val="000000"/>
          <w:sz w:val="22"/>
          <w:szCs w:val="22"/>
        </w:rPr>
        <w:t xml:space="preserve">For NEFT failures: Allow 1 full working day. For RTGS: Allow until end of the processing day.</w:t>
      </w:r>
    </w:p>
    <w:p>
      <w:pPr>
        <w:pStyle w:val="ListParagraph"/>
        <w:numPr>
          <w:ilvl w:val="0"/>
          <w:numId w:val="3"/>
        </w:numPr>
        <w:spacing w:after="60" w:before="60"/>
      </w:pPr>
      <w:r>
        <w:rPr>
          <w:rFonts w:ascii="Arial" w:cs="Arial" w:eastAsia="Arial" w:hAnsi="Arial"/>
          <w:b w:val="false"/>
          <w:bCs w:val="false"/>
          <w:color w:val="000000"/>
          <w:sz w:val="22"/>
          <w:szCs w:val="22"/>
        </w:rPr>
        <w:t xml:space="preserve">Do NOT re-initiate the same payment until the first transaction is conclusively reversed — this causes duplicate charges.</w:t>
      </w:r>
    </w:p>
    <w:p>
      <w:pPr>
        <w:pStyle w:val="Heading2"/>
        <w:spacing w:after="100" w:before="200"/>
      </w:pPr>
      <w:r>
        <w:rPr>
          <w:rFonts w:ascii="Arial" w:cs="Arial" w:eastAsia="Arial" w:hAnsi="Arial"/>
          <w:b/>
          <w:bCs/>
          <w:color w:val="1B3A6B"/>
          <w:sz w:val="30"/>
          <w:szCs w:val="30"/>
        </w:rPr>
        <w:t xml:space="preserve">A.5  How to Raise a Complaint</w:t>
      </w:r>
    </w:p>
    <w:p>
      <w:pPr>
        <w:spacing w:after="0" w:before="80"/>
      </w:pPr>
      <w:r>
        <w:rPr>
          <w:rFonts w:ascii="Arial" w:cs="Arial" w:eastAsia="Arial" w:hAnsi="Arial"/>
          <w:b/>
          <w:bCs/>
          <w:color w:val="000000"/>
          <w:sz w:val="22"/>
          <w:szCs w:val="22"/>
        </w:rPr>
        <w:t xml:space="preserve">Mobile App:  </w:t>
      </w:r>
    </w:p>
    <w:p>
      <w:pPr>
        <w:pStyle w:val="ListParagraph"/>
        <w:numPr>
          <w:ilvl w:val="1"/>
          <w:numId w:val="2"/>
        </w:numPr>
        <w:spacing w:after="40" w:before="40"/>
      </w:pPr>
      <w:r>
        <w:rPr>
          <w:rFonts w:ascii="Arial" w:cs="Arial" w:eastAsia="Arial" w:hAnsi="Arial"/>
          <w:b w:val="false"/>
          <w:bCs w:val="false"/>
          <w:color w:val="000000"/>
          <w:sz w:val="22"/>
          <w:szCs w:val="22"/>
        </w:rPr>
        <w:t xml:space="preserve">Navigate to: Menu (☰) → Help &amp; Support → Recent Transactions → Select the disputed transaction → Tap 'Raise Dispute' → Select dispute type → Submit.</w:t>
      </w:r>
    </w:p>
    <w:p>
      <w:pPr>
        <w:spacing w:after="0" w:before="80"/>
      </w:pPr>
      <w:r>
        <w:rPr>
          <w:rFonts w:ascii="Arial" w:cs="Arial" w:eastAsia="Arial" w:hAnsi="Arial"/>
          <w:b/>
          <w:bCs/>
          <w:color w:val="000000"/>
          <w:sz w:val="22"/>
          <w:szCs w:val="22"/>
        </w:rPr>
        <w:t xml:space="preserve">Net Banking:  </w:t>
      </w:r>
    </w:p>
    <w:p>
      <w:pPr>
        <w:pStyle w:val="ListParagraph"/>
        <w:numPr>
          <w:ilvl w:val="1"/>
          <w:numId w:val="2"/>
        </w:numPr>
        <w:spacing w:after="40" w:before="40"/>
      </w:pPr>
      <w:r>
        <w:rPr>
          <w:rFonts w:ascii="Arial" w:cs="Arial" w:eastAsia="Arial" w:hAnsi="Arial"/>
          <w:b w:val="false"/>
          <w:bCs w:val="false"/>
          <w:color w:val="000000"/>
          <w:sz w:val="22"/>
          <w:szCs w:val="22"/>
        </w:rPr>
        <w:t xml:space="preserve">Navigate to: Customer Service → Service Requests → Digital Transactions Dispute → Fill the form with UTR and amount.</w:t>
      </w:r>
    </w:p>
    <w:p>
      <w:pPr>
        <w:spacing w:after="0" w:before="80"/>
      </w:pPr>
      <w:r>
        <w:rPr>
          <w:rFonts w:ascii="Arial" w:cs="Arial" w:eastAsia="Arial" w:hAnsi="Arial"/>
          <w:b/>
          <w:bCs/>
          <w:color w:val="000000"/>
          <w:sz w:val="22"/>
          <w:szCs w:val="22"/>
        </w:rPr>
        <w:t xml:space="preserve">Phone Banking:  </w:t>
      </w:r>
    </w:p>
    <w:p>
      <w:pPr>
        <w:pStyle w:val="ListParagraph"/>
        <w:numPr>
          <w:ilvl w:val="1"/>
          <w:numId w:val="2"/>
        </w:numPr>
        <w:spacing w:after="40" w:before="40"/>
      </w:pPr>
      <w:r>
        <w:rPr>
          <w:rFonts w:ascii="Arial" w:cs="Arial" w:eastAsia="Arial" w:hAnsi="Arial"/>
          <w:b w:val="false"/>
          <w:bCs w:val="false"/>
          <w:color w:val="000000"/>
          <w:sz w:val="22"/>
          <w:szCs w:val="22"/>
        </w:rPr>
        <w:t xml:space="preserve">Call 1800-HFB-CARE → Press 2 (Digital Banking) → Press 3 (Raise Dispute) → Provide UTR number to the agent.</w:t>
      </w:r>
    </w:p>
    <w:p>
      <w:pPr>
        <w:spacing w:after="0" w:before="80"/>
      </w:pPr>
      <w:r>
        <w:rPr>
          <w:rFonts w:ascii="Arial" w:cs="Arial" w:eastAsia="Arial" w:hAnsi="Arial"/>
          <w:b/>
          <w:bCs/>
          <w:color w:val="000000"/>
          <w:sz w:val="22"/>
          <w:szCs w:val="22"/>
        </w:rPr>
        <w:t xml:space="preserve">Email:  </w:t>
      </w:r>
    </w:p>
    <w:p>
      <w:pPr>
        <w:pStyle w:val="ListParagraph"/>
        <w:numPr>
          <w:ilvl w:val="1"/>
          <w:numId w:val="2"/>
        </w:numPr>
        <w:spacing w:after="40" w:before="40"/>
      </w:pPr>
      <w:r>
        <w:rPr>
          <w:rFonts w:ascii="Arial" w:cs="Arial" w:eastAsia="Arial" w:hAnsi="Arial"/>
          <w:b w:val="false"/>
          <w:bCs w:val="false"/>
          <w:color w:val="000000"/>
          <w:sz w:val="22"/>
          <w:szCs w:val="22"/>
        </w:rPr>
        <w:t xml:space="preserve">Send to: digital@horizonfederalbank.com  |  Subject format:  DISPUTE – [UTR Number] – [Amount] – [Date]</w:t>
      </w:r>
    </w:p>
    <w:p>
      <w:pPr>
        <w:spacing w:after="0" w:before="80"/>
      </w:pPr>
      <w:r>
        <w:rPr>
          <w:rFonts w:ascii="Arial" w:cs="Arial" w:eastAsia="Arial" w:hAnsi="Arial"/>
          <w:b/>
          <w:bCs/>
          <w:color w:val="000000"/>
          <w:sz w:val="22"/>
          <w:szCs w:val="22"/>
        </w:rPr>
        <w:t xml:space="preserve">Branch Visit:  </w:t>
      </w:r>
    </w:p>
    <w:p>
      <w:pPr>
        <w:pStyle w:val="ListParagraph"/>
        <w:numPr>
          <w:ilvl w:val="1"/>
          <w:numId w:val="2"/>
        </w:numPr>
        <w:spacing w:after="40" w:before="40"/>
      </w:pPr>
      <w:r>
        <w:rPr>
          <w:rFonts w:ascii="Arial" w:cs="Arial" w:eastAsia="Arial" w:hAnsi="Arial"/>
          <w:b w:val="false"/>
          <w:bCs w:val="false"/>
          <w:color w:val="000000"/>
          <w:sz w:val="22"/>
          <w:szCs w:val="22"/>
        </w:rPr>
        <w:t xml:space="preserve">Carry a printout of the failed transaction. Meet the Digital Banking Officer. Fill Form: HFB-DIG-01 (Digital Dispute Form).</w:t>
      </w:r>
    </w:p>
    <w:p>
      <w:pPr>
        <w:pStyle w:val="Heading2"/>
        <w:spacing w:after="100" w:before="200"/>
      </w:pPr>
      <w:r>
        <w:rPr>
          <w:rFonts w:ascii="Arial" w:cs="Arial" w:eastAsia="Arial" w:hAnsi="Arial"/>
          <w:b/>
          <w:bCs/>
          <w:color w:val="1B3A6B"/>
          <w:sz w:val="30"/>
          <w:szCs w:val="30"/>
        </w:rPr>
        <w:t xml:space="preserve">A.6  Required Information for Your Complaint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3"/>
              <w:left w:val="single" w:color="007B8A" w:sz="3"/>
              <w:bottom w:val="single" w:color="007B8A" w:sz="3"/>
              <w:right w:val="single" w:color="007B8A" w:sz="3"/>
            </w:tcBorders>
            <w:shd w:fill="E0F2F5" w:val="clear"/>
            <w:tcMar>
              <w:top w:type="dxa" w:w="160"/>
              <w:left w:type="dxa" w:w="200"/>
              <w:bottom w:type="dxa" w:w="160"/>
              <w:right w:type="dxa" w:w="200"/>
            </w:tcMar>
          </w:tcPr>
          <w:p>
            <w:pPr>
              <w:spacing w:after="80" w:before="0"/>
            </w:pPr>
            <w:r>
              <w:rPr>
                <w:rFonts w:ascii="Arial" w:cs="Arial" w:eastAsia="Arial" w:hAnsi="Arial"/>
                <w:b/>
                <w:bCs/>
                <w:color w:val="007B8A"/>
                <w:sz w:val="22"/>
                <w:szCs w:val="22"/>
              </w:rPr>
              <w:t xml:space="preserve">📋  MANDATORY INFORMATION — include ALL of the following</w:t>
            </w:r>
          </w:p>
          <w:p>
            <w:pPr>
              <w:spacing w:after="30" w:before="30"/>
            </w:pPr>
            <w:r>
              <w:rPr>
                <w:rFonts w:ascii="Arial" w:cs="Arial" w:eastAsia="Arial" w:hAnsi="Arial"/>
                <w:b w:val="false"/>
                <w:bCs w:val="false"/>
                <w:color w:val="000000"/>
                <w:sz w:val="21"/>
                <w:szCs w:val="21"/>
              </w:rPr>
              <w:t xml:space="preserve">  • Your registered mobile number and full account number.</w:t>
            </w:r>
          </w:p>
          <w:p>
            <w:pPr>
              <w:spacing w:after="30" w:before="30"/>
            </w:pPr>
            <w:r>
              <w:rPr>
                <w:rFonts w:ascii="Arial" w:cs="Arial" w:eastAsia="Arial" w:hAnsi="Arial"/>
                <w:b w:val="false"/>
                <w:bCs w:val="false"/>
                <w:color w:val="000000"/>
                <w:sz w:val="21"/>
                <w:szCs w:val="21"/>
              </w:rPr>
              <w:t xml:space="preserve">  • UTR / RRN (12-digit reference number from the SMS/email alert).</w:t>
            </w:r>
          </w:p>
          <w:p>
            <w:pPr>
              <w:spacing w:after="30" w:before="30"/>
            </w:pPr>
            <w:r>
              <w:rPr>
                <w:rFonts w:ascii="Arial" w:cs="Arial" w:eastAsia="Arial" w:hAnsi="Arial"/>
                <w:b w:val="false"/>
                <w:bCs w:val="false"/>
                <w:color w:val="000000"/>
                <w:sz w:val="21"/>
                <w:szCs w:val="21"/>
              </w:rPr>
              <w:t xml:space="preserve">  • Date, time, and exact amount of the failed transaction.</w:t>
            </w:r>
          </w:p>
          <w:p>
            <w:pPr>
              <w:spacing w:after="30" w:before="30"/>
            </w:pPr>
            <w:r>
              <w:rPr>
                <w:rFonts w:ascii="Arial" w:cs="Arial" w:eastAsia="Arial" w:hAnsi="Arial"/>
                <w:b w:val="false"/>
                <w:bCs w:val="false"/>
                <w:color w:val="000000"/>
                <w:sz w:val="21"/>
                <w:szCs w:val="21"/>
              </w:rPr>
              <w:t xml:space="preserve">  • Beneficiary details: Name, Bank, Account Number or UPI ID.</w:t>
            </w:r>
          </w:p>
          <w:p>
            <w:pPr>
              <w:spacing w:after="30" w:before="30"/>
            </w:pPr>
            <w:r>
              <w:rPr>
                <w:rFonts w:ascii="Arial" w:cs="Arial" w:eastAsia="Arial" w:hAnsi="Arial"/>
                <w:b w:val="false"/>
                <w:bCs w:val="false"/>
                <w:color w:val="000000"/>
                <w:sz w:val="21"/>
                <w:szCs w:val="21"/>
              </w:rPr>
              <w:t xml:space="preserve">  • Screenshot of the error or failure notification (no PIN/OTP visible).</w:t>
            </w:r>
          </w:p>
          <w:p>
            <w:pPr>
              <w:spacing w:after="30" w:before="30"/>
            </w:pPr>
            <w:r>
              <w:rPr>
                <w:rFonts w:ascii="Arial" w:cs="Arial" w:eastAsia="Arial" w:hAnsi="Arial"/>
                <w:b w:val="false"/>
                <w:bCs w:val="false"/>
                <w:color w:val="000000"/>
                <w:sz w:val="21"/>
                <w:szCs w:val="21"/>
              </w:rPr>
              <w:t xml:space="preserve">  • Bank statement extract showing the debit (last 7 days).</w:t>
            </w:r>
          </w:p>
        </w:tc>
      </w:tr>
    </w:tbl>
    <w:p>
      <w:pPr>
        <w:pStyle w:val="Heading2"/>
        <w:spacing w:after="100" w:before="200"/>
      </w:pPr>
      <w:r>
        <w:rPr>
          <w:rFonts w:ascii="Arial" w:cs="Arial" w:eastAsia="Arial" w:hAnsi="Arial"/>
          <w:b/>
          <w:bCs/>
          <w:color w:val="1B3A6B"/>
          <w:sz w:val="30"/>
          <w:szCs w:val="30"/>
        </w:rPr>
        <w:t xml:space="preserve">A.7  If You Already Have a Ticket</w:t>
      </w:r>
    </w:p>
    <w:p>
      <w:pPr>
        <w:pStyle w:val="ListParagraph"/>
        <w:numPr>
          <w:ilvl w:val="0"/>
          <w:numId w:val="2"/>
        </w:numPr>
        <w:spacing w:after="40" w:before="40"/>
      </w:pPr>
      <w:r>
        <w:rPr>
          <w:rFonts w:ascii="Arial" w:cs="Arial" w:eastAsia="Arial" w:hAnsi="Arial"/>
          <w:b w:val="false"/>
          <w:bCs w:val="false"/>
          <w:color w:val="000000"/>
          <w:sz w:val="22"/>
          <w:szCs w:val="22"/>
        </w:rPr>
        <w:t xml:space="preserve">Check status: App → Help &amp; Support → My Tickets → Enter Ticket ID.</w:t>
      </w:r>
    </w:p>
    <w:p>
      <w:pPr>
        <w:pStyle w:val="ListParagraph"/>
        <w:numPr>
          <w:ilvl w:val="0"/>
          <w:numId w:val="2"/>
        </w:numPr>
        <w:spacing w:after="40" w:before="40"/>
      </w:pPr>
      <w:r>
        <w:rPr>
          <w:rFonts w:ascii="Arial" w:cs="Arial" w:eastAsia="Arial" w:hAnsi="Arial"/>
          <w:b w:val="false"/>
          <w:bCs w:val="false"/>
          <w:color w:val="000000"/>
          <w:sz w:val="22"/>
          <w:szCs w:val="22"/>
        </w:rPr>
        <w:t xml:space="preserve">Follow up by replying to the automated acknowledgment email, keeping the Ticket # in the subject line.</w:t>
      </w:r>
    </w:p>
    <w:p>
      <w:pPr>
        <w:pStyle w:val="ListParagraph"/>
        <w:numPr>
          <w:ilvl w:val="0"/>
          <w:numId w:val="2"/>
        </w:numPr>
        <w:spacing w:after="40" w:before="40"/>
      </w:pPr>
      <w:r>
        <w:rPr>
          <w:rFonts w:ascii="Arial" w:cs="Arial" w:eastAsia="Arial" w:hAnsi="Arial"/>
          <w:b w:val="false"/>
          <w:bCs w:val="false"/>
          <w:color w:val="000000"/>
          <w:sz w:val="22"/>
          <w:szCs w:val="22"/>
        </w:rPr>
        <w:t xml:space="preserve">Provide additional documents: Reply to the ticket email with attachments — do not open a new ticket.</w:t>
      </w:r>
    </w:p>
    <w:p>
      <w:pPr>
        <w:pStyle w:val="ListParagraph"/>
        <w:numPr>
          <w:ilvl w:val="0"/>
          <w:numId w:val="2"/>
        </w:numPr>
        <w:spacing w:after="40" w:before="40"/>
      </w:pPr>
      <w:r>
        <w:rPr>
          <w:rFonts w:ascii="Arial" w:cs="Arial" w:eastAsia="Arial" w:hAnsi="Arial"/>
          <w:b w:val="false"/>
          <w:bCs w:val="false"/>
          <w:color w:val="000000"/>
          <w:sz w:val="22"/>
          <w:szCs w:val="22"/>
        </w:rPr>
        <w:t xml:space="preserve">Do NOT raise a duplicate ticket for the same transaction; this resets the investigation clock.</w:t>
      </w:r>
    </w:p>
    <w:p>
      <w:pPr>
        <w:pStyle w:val="ListParagraph"/>
        <w:numPr>
          <w:ilvl w:val="0"/>
          <w:numId w:val="2"/>
        </w:numPr>
        <w:spacing w:after="40" w:before="40"/>
      </w:pPr>
      <w:r>
        <w:rPr>
          <w:rFonts w:ascii="Arial" w:cs="Arial" w:eastAsia="Arial" w:hAnsi="Arial"/>
          <w:b w:val="false"/>
          <w:bCs w:val="false"/>
          <w:color w:val="000000"/>
          <w:sz w:val="22"/>
          <w:szCs w:val="22"/>
        </w:rPr>
        <w:t xml:space="preserve">Expected update frequency: Every 48 hours. If no update after 72 hours, escalate to Level 2.</w:t>
      </w:r>
    </w:p>
    <w:p>
      <w:pPr>
        <w:pStyle w:val="ListParagraph"/>
        <w:numPr>
          <w:ilvl w:val="0"/>
          <w:numId w:val="2"/>
        </w:numPr>
        <w:spacing w:after="40" w:before="40"/>
      </w:pPr>
      <w:r>
        <w:rPr>
          <w:rFonts w:ascii="Arial" w:cs="Arial" w:eastAsia="Arial" w:hAnsi="Arial"/>
          <w:b w:val="false"/>
          <w:bCs w:val="false"/>
          <w:color w:val="000000"/>
          <w:sz w:val="22"/>
          <w:szCs w:val="22"/>
        </w:rPr>
        <w:t xml:space="preserve">Status meanings: 'Under Investigation' = active; 'Awaiting Merchant Response' = in chargeback process; 'Resolved' = amount credited or no liability found.</w:t>
      </w:r>
    </w:p>
    <w:p>
      <w:pPr>
        <w:pStyle w:val="Heading2"/>
        <w:spacing w:after="100" w:before="200"/>
      </w:pPr>
      <w:r>
        <w:rPr>
          <w:rFonts w:ascii="Arial" w:cs="Arial" w:eastAsia="Arial" w:hAnsi="Arial"/>
          <w:b/>
          <w:bCs/>
          <w:color w:val="1B3A6B"/>
          <w:sz w:val="30"/>
          <w:szCs w:val="30"/>
        </w:rPr>
        <w:t xml:space="preserve">A.8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Info</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 – Frontline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 Phone Banking / Branch Counter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Ticket ID via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 –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Manager / Helpdesk Supervisor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Ticket + L1 Ref</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 – Nodal Officer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nodal@horizonfederalbank.com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L2 Ref + All Docs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4 –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cms.rbi.org.in / Regional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(Statutory)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Ticket No. + 30-day proof</w:t>
            </w:r>
          </w:p>
        </w:tc>
      </w:tr>
    </w:tbl>
    <w:p>
      <w:pPr>
        <w:pStyle w:val="Heading2"/>
        <w:spacing w:after="100" w:before="200"/>
      </w:pPr>
      <w:r>
        <w:rPr>
          <w:rFonts w:ascii="Arial" w:cs="Arial" w:eastAsia="Arial" w:hAnsi="Arial"/>
          <w:b/>
          <w:bCs/>
          <w:color w:val="1B3A6B"/>
          <w:sz w:val="30"/>
          <w:szCs w:val="30"/>
        </w:rPr>
        <w:t xml:space="preserve">A.9  Resolution Timelines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 / Service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SLA</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Regulatory Max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UPI / IMPS — Amount Debited, Beneficiary Not Credited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 + 3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 + 5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NEFT Failure — Amount Debited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 + 1 Working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 + 1 Working Day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RTGS Failure — Amount Debited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working day</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 + 1 Working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 Payment Failure — Amount Debited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 + 3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 + 5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Not Received (Service Restoration)</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4 Hours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24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Standing Instruction Bounce — Bank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 + 2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 + 3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Penalty for SLA Breach (Regulatory)</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per day of delay after max</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 no request needed</w:t>
            </w:r>
          </w:p>
        </w:tc>
      </w:tr>
    </w:tbl>
    <w:p>
      <w:pPr>
        <w:pStyle w:val="Heading2"/>
        <w:spacing w:after="100" w:before="200"/>
      </w:pPr>
      <w:r>
        <w:rPr>
          <w:rFonts w:ascii="Arial" w:cs="Arial" w:eastAsia="Arial" w:hAnsi="Arial"/>
          <w:b/>
          <w:bCs/>
          <w:color w:val="1B3A6B"/>
          <w:sz w:val="30"/>
          <w:szCs w:val="30"/>
        </w:rPr>
        <w:t xml:space="preserve">A.10  Special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50A" w:sz="3"/>
              <w:left w:val="single" w:color="D4650A" w:sz="3"/>
              <w:bottom w:val="single" w:color="D4650A" w:sz="3"/>
              <w:right w:val="single" w:color="D4650A" w:sz="3"/>
            </w:tcBorders>
            <w:shd w:fill="FEF5EC" w:val="clear"/>
            <w:tcMar>
              <w:top w:type="dxa" w:w="160"/>
              <w:left w:type="dxa" w:w="200"/>
              <w:bottom w:type="dxa" w:w="160"/>
              <w:right w:type="dxa" w:w="200"/>
            </w:tcMar>
          </w:tcPr>
          <w:p>
            <w:pPr>
              <w:spacing w:after="80" w:before="0"/>
            </w:pPr>
            <w:r>
              <w:rPr>
                <w:rFonts w:ascii="Arial" w:cs="Arial" w:eastAsia="Arial" w:hAnsi="Arial"/>
                <w:b/>
                <w:bCs/>
                <w:color w:val="D4650A"/>
                <w:sz w:val="22"/>
                <w:szCs w:val="22"/>
              </w:rPr>
              <w:t xml:space="preserve">⏰  WRONG TRANSFER INITIATED — IMMEDIATE ACTION REQUIRED</w:t>
            </w:r>
          </w:p>
          <w:p>
            <w:pPr>
              <w:spacing w:after="30" w:before="30"/>
            </w:pPr>
            <w:r>
              <w:rPr>
                <w:rFonts w:ascii="Arial" w:cs="Arial" w:eastAsia="Arial" w:hAnsi="Arial"/>
                <w:b w:val="false"/>
                <w:bCs w:val="false"/>
                <w:color w:val="000000"/>
                <w:sz w:val="21"/>
                <w:szCs w:val="21"/>
              </w:rPr>
              <w:t xml:space="preserve">If you transferred to the wrong UPI ID or account: Call 1800-HFB-SAFE within 30 minutes.</w:t>
            </w:r>
          </w:p>
          <w:p>
            <w:pPr>
              <w:spacing w:after="30" w:before="30"/>
            </w:pPr>
            <w:r>
              <w:rPr>
                <w:rFonts w:ascii="Arial" w:cs="Arial" w:eastAsia="Arial" w:hAnsi="Arial"/>
                <w:b w:val="false"/>
                <w:bCs w:val="false"/>
                <w:color w:val="000000"/>
                <w:sz w:val="21"/>
                <w:szCs w:val="21"/>
              </w:rPr>
              <w:t xml:space="preserve">For same-bank transfers, a lien can be placed on the beneficiary account pending investigation.</w:t>
            </w:r>
          </w:p>
          <w:p>
            <w:pPr>
              <w:spacing w:after="30" w:before="30"/>
            </w:pPr>
            <w:r>
              <w:rPr>
                <w:rFonts w:ascii="Arial" w:cs="Arial" w:eastAsia="Arial" w:hAnsi="Arial"/>
                <w:b w:val="false"/>
                <w:bCs w:val="false"/>
                <w:color w:val="000000"/>
                <w:sz w:val="21"/>
                <w:szCs w:val="21"/>
              </w:rPr>
              <w:t xml:space="preserve">For inter-bank transfers, HFB will raise a NPCI/RBI-prescribed recall request within 24 hours.</w:t>
            </w:r>
          </w:p>
          <w:p>
            <w:pPr>
              <w:spacing w:after="30" w:before="30"/>
            </w:pPr>
            <w:r>
              <w:rPr>
                <w:rFonts w:ascii="Arial" w:cs="Arial" w:eastAsia="Arial" w:hAnsi="Arial"/>
                <w:b w:val="false"/>
                <w:bCs w:val="false"/>
                <w:color w:val="000000"/>
                <w:sz w:val="21"/>
                <w:szCs w:val="21"/>
              </w:rPr>
              <w:t xml:space="preserve">Recovery is not guaranteed and depends on the beneficiary's cooperation and their bank's response.</w:t>
            </w:r>
          </w:p>
          <w:p>
            <w:pPr>
              <w:spacing w:after="30" w:before="30"/>
            </w:pPr>
            <w:r>
              <w:rPr>
                <w:rFonts w:ascii="Arial" w:cs="Arial" w:eastAsia="Arial" w:hAnsi="Arial"/>
                <w:b w:val="false"/>
                <w:bCs w:val="false"/>
                <w:color w:val="000000"/>
                <w:sz w:val="21"/>
                <w:szCs w:val="21"/>
              </w:rPr>
              <w:t xml:space="preserve">You must file a written request at your base branch within 48 hours of the erroneous transfer.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3"/>
              <w:left w:val="single" w:color="1A7A4A" w:sz="3"/>
              <w:bottom w:val="single" w:color="1A7A4A" w:sz="3"/>
              <w:right w:val="single" w:color="1A7A4A" w:sz="3"/>
            </w:tcBorders>
            <w:shd w:fill="EDF7F2" w:val="clear"/>
            <w:tcMar>
              <w:top w:type="dxa" w:w="160"/>
              <w:left w:type="dxa" w:w="200"/>
              <w:bottom w:type="dxa" w:w="160"/>
              <w:right w:type="dxa" w:w="200"/>
            </w:tcMar>
          </w:tcPr>
          <w:p>
            <w:pPr>
              <w:spacing w:after="80" w:before="0"/>
            </w:pPr>
            <w:r>
              <w:rPr>
                <w:rFonts w:ascii="Arial" w:cs="Arial" w:eastAsia="Arial" w:hAnsi="Arial"/>
                <w:b/>
                <w:bCs/>
                <w:color w:val="1A7A4A"/>
                <w:sz w:val="22"/>
                <w:szCs w:val="22"/>
              </w:rPr>
              <w:t xml:space="preserve">💡  TIPS — COOLING PERIOD FOR NEW BENEFICIARIES</w:t>
            </w:r>
          </w:p>
          <w:p>
            <w:pPr>
              <w:spacing w:after="30" w:before="30"/>
            </w:pPr>
            <w:r>
              <w:rPr>
                <w:rFonts w:ascii="Arial" w:cs="Arial" w:eastAsia="Arial" w:hAnsi="Arial"/>
                <w:b w:val="false"/>
                <w:bCs w:val="false"/>
                <w:color w:val="000000"/>
                <w:sz w:val="21"/>
                <w:szCs w:val="21"/>
              </w:rPr>
              <w:t xml:space="preserve">For newly added beneficiaries, a 24-hour cooling period with a reduced limit (₹5,000) applies.</w:t>
            </w:r>
          </w:p>
          <w:p>
            <w:pPr>
              <w:spacing w:after="30" w:before="30"/>
            </w:pPr>
            <w:r>
              <w:rPr>
                <w:rFonts w:ascii="Arial" w:cs="Arial" w:eastAsia="Arial" w:hAnsi="Arial"/>
                <w:b w:val="false"/>
                <w:bCs w:val="false"/>
                <w:color w:val="000000"/>
                <w:sz w:val="21"/>
                <w:szCs w:val="21"/>
              </w:rPr>
              <w:t xml:space="preserve">This is a mandatory RBI security requirement — HFB cannot waive it.</w:t>
            </w:r>
          </w:p>
          <w:p>
            <w:pPr>
              <w:spacing w:after="30" w:before="30"/>
            </w:pPr>
            <w:r>
              <w:rPr>
                <w:rFonts w:ascii="Arial" w:cs="Arial" w:eastAsia="Arial" w:hAnsi="Arial"/>
                <w:b w:val="false"/>
                <w:bCs w:val="false"/>
                <w:color w:val="000000"/>
                <w:sz w:val="21"/>
                <w:szCs w:val="21"/>
              </w:rPr>
              <w:t xml:space="preserve">Plan large transfers in advance. Add beneficiaries the day before you need to transfer.</w:t>
            </w:r>
          </w:p>
        </w:tc>
      </w:tr>
    </w:tbl>
    <w:p>
      <w:pPr>
        <w:pStyle w:val="Heading2"/>
        <w:spacing w:after="100" w:before="200"/>
      </w:pPr>
      <w:r>
        <w:rPr>
          <w:rFonts w:ascii="Arial" w:cs="Arial" w:eastAsia="Arial" w:hAnsi="Arial"/>
          <w:b/>
          <w:bCs/>
          <w:color w:val="1B3A6B"/>
          <w:sz w:val="30"/>
          <w:szCs w:val="30"/>
        </w:rPr>
        <w:t xml:space="preserve">A.11  Customer Rights — Digital Banking</w:t>
      </w:r>
    </w:p>
    <w:p>
      <w:pPr>
        <w:pStyle w:val="ListParagraph"/>
        <w:numPr>
          <w:ilvl w:val="0"/>
          <w:numId w:val="2"/>
        </w:numPr>
        <w:spacing w:after="40" w:before="40"/>
      </w:pPr>
      <w:r>
        <w:rPr>
          <w:rFonts w:ascii="Arial" w:cs="Arial" w:eastAsia="Arial" w:hAnsi="Arial"/>
          <w:b w:val="false"/>
          <w:bCs w:val="false"/>
          <w:color w:val="000000"/>
          <w:sz w:val="22"/>
          <w:szCs w:val="22"/>
        </w:rPr>
        <w:t xml:space="preserve">Penalty Compensation: ₹100 per day if a failed UPI/IMPS transaction is not reversed within T+5 working days (RBI circular DPSS.CO.OD No.629).</w:t>
      </w:r>
    </w:p>
    <w:p>
      <w:pPr>
        <w:pStyle w:val="ListParagraph"/>
        <w:numPr>
          <w:ilvl w:val="0"/>
          <w:numId w:val="2"/>
        </w:numPr>
        <w:spacing w:after="40" w:before="40"/>
      </w:pPr>
      <w:r>
        <w:rPr>
          <w:rFonts w:ascii="Arial" w:cs="Arial" w:eastAsia="Arial" w:hAnsi="Arial"/>
          <w:b w:val="false"/>
          <w:bCs w:val="false"/>
          <w:color w:val="000000"/>
          <w:sz w:val="22"/>
          <w:szCs w:val="22"/>
        </w:rPr>
        <w:t xml:space="preserve">Free SMS alerts for every debit above ₹1 on your registered mobile number.</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a detailed transaction log for the past 12 months, free of charge, via Net Banking.</w:t>
      </w:r>
    </w:p>
    <w:p>
      <w:pPr>
        <w:pStyle w:val="ListParagraph"/>
        <w:numPr>
          <w:ilvl w:val="0"/>
          <w:numId w:val="2"/>
        </w:numPr>
        <w:spacing w:after="40" w:before="40"/>
      </w:pPr>
      <w:r>
        <w:rPr>
          <w:rFonts w:ascii="Arial" w:cs="Arial" w:eastAsia="Arial" w:hAnsi="Arial"/>
          <w:b w:val="false"/>
          <w:bCs w:val="false"/>
          <w:color w:val="000000"/>
          <w:sz w:val="22"/>
          <w:szCs w:val="22"/>
        </w:rPr>
        <w:t xml:space="preserve">Zero-liability protection for unauthorized transactions — if reported within 3 working days.</w:t>
      </w:r>
    </w:p>
    <w:p>
      <w:pPr>
        <w:pStyle w:val="Heading2"/>
        <w:spacing w:after="100" w:before="200"/>
      </w:pPr>
      <w:r>
        <w:rPr>
          <w:rFonts w:ascii="Arial" w:cs="Arial" w:eastAsia="Arial" w:hAnsi="Arial"/>
          <w:b/>
          <w:bCs/>
          <w:color w:val="1B3A6B"/>
          <w:sz w:val="30"/>
          <w:szCs w:val="30"/>
        </w:rPr>
        <w:t xml:space="preserve">A.12  Frequently Asked Questions</w:t>
      </w:r>
    </w:p>
    <w:p>
      <w:pPr>
        <w:spacing w:after="30" w:before="80"/>
      </w:pPr>
      <w:r>
        <w:rPr>
          <w:rFonts w:ascii="Arial" w:cs="Arial" w:eastAsia="Arial" w:hAnsi="Arial"/>
          <w:b/>
          <w:bCs/>
          <w:color w:val="000000"/>
          <w:sz w:val="22"/>
          <w:szCs w:val="22"/>
        </w:rPr>
        <w:t xml:space="preserve">Q: My UPI transaction shows 'Pending' for over 2 hours. What should I do? </w:t>
      </w:r>
    </w:p>
    <w:p>
      <w:pPr>
        <w:spacing w:after="80" w:before="0"/>
      </w:pPr>
      <w:r>
        <w:rPr>
          <w:rFonts w:ascii="Arial" w:cs="Arial" w:eastAsia="Arial" w:hAnsi="Arial"/>
          <w:b w:val="false"/>
          <w:bCs w:val="false"/>
          <w:color w:val="000000"/>
          <w:sz w:val="22"/>
          <w:szCs w:val="22"/>
        </w:rPr>
        <w:t xml:space="preserve">A: A 'Pending' UPI status beyond 90 minutes typically indicates a bank server delay. Wait the full 48-hour auto-reversal window. If no reversal by T+2, raise a dispute via the App using the UTR number. Do NOT retry the payment.</w:t>
      </w:r>
    </w:p>
    <w:p>
      <w:pPr>
        <w:spacing w:after="30" w:before="80"/>
      </w:pPr>
      <w:r>
        <w:rPr>
          <w:rFonts w:ascii="Arial" w:cs="Arial" w:eastAsia="Arial" w:hAnsi="Arial"/>
          <w:b/>
          <w:bCs/>
          <w:color w:val="000000"/>
          <w:sz w:val="22"/>
          <w:szCs w:val="22"/>
        </w:rPr>
        <w:t xml:space="preserve">Q: I was charged twice for one transaction. How do I recover the duplicate amount? </w:t>
      </w:r>
    </w:p>
    <w:p>
      <w:pPr>
        <w:spacing w:after="80" w:before="0"/>
      </w:pPr>
      <w:r>
        <w:rPr>
          <w:rFonts w:ascii="Arial" w:cs="Arial" w:eastAsia="Arial" w:hAnsi="Arial"/>
          <w:b w:val="false"/>
          <w:bCs w:val="false"/>
          <w:color w:val="000000"/>
          <w:sz w:val="22"/>
          <w:szCs w:val="22"/>
        </w:rPr>
        <w:t xml:space="preserve">A: Check your statement. If the same UTR appears twice, it is a bank system error — raise a dispute immediately. If two different UTRs appear, both transactions were processed; raise a merchant dispute for the unintended one.</w:t>
      </w:r>
    </w:p>
    <w:p>
      <w:pPr>
        <w:spacing w:after="30" w:before="80"/>
      </w:pPr>
      <w:r>
        <w:rPr>
          <w:rFonts w:ascii="Arial" w:cs="Arial" w:eastAsia="Arial" w:hAnsi="Arial"/>
          <w:b/>
          <w:bCs/>
          <w:color w:val="000000"/>
          <w:sz w:val="22"/>
          <w:szCs w:val="22"/>
        </w:rPr>
        <w:t xml:space="preserve">Q: My auto-pay failed even though I had enough balance. Will I be fined? </w:t>
      </w:r>
    </w:p>
    <w:p>
      <w:pPr>
        <w:spacing w:after="80" w:before="0"/>
      </w:pPr>
      <w:r>
        <w:rPr>
          <w:rFonts w:ascii="Arial" w:cs="Arial" w:eastAsia="Arial" w:hAnsi="Arial"/>
          <w:b w:val="false"/>
          <w:bCs w:val="false"/>
          <w:color w:val="000000"/>
          <w:sz w:val="22"/>
          <w:szCs w:val="22"/>
        </w:rPr>
        <w:t xml:space="preserve">A: If the failure was due to a system error on HFB's side, bounce charges will be reversed within 2 working days automatically. If the failure was due to a bank holiday or telecom-side OTP issue, submit proof of balance and request a manual reversal.</w:t>
      </w:r>
    </w:p>
    <w:p>
      <w:pPr>
        <w:spacing w:after="30" w:before="80"/>
      </w:pPr>
      <w:r>
        <w:rPr>
          <w:rFonts w:ascii="Arial" w:cs="Arial" w:eastAsia="Arial" w:hAnsi="Arial"/>
          <w:b/>
          <w:bCs/>
          <w:color w:val="000000"/>
          <w:sz w:val="22"/>
          <w:szCs w:val="22"/>
        </w:rPr>
        <w:t xml:space="preserve">Q: Can I cancel an IMPS transfer once sent? </w:t>
      </w:r>
    </w:p>
    <w:p>
      <w:pPr>
        <w:spacing w:after="100" w:before="0"/>
      </w:pPr>
      <w:r>
        <w:rPr>
          <w:rFonts w:ascii="Arial" w:cs="Arial" w:eastAsia="Arial" w:hAnsi="Arial"/>
          <w:b w:val="false"/>
          <w:bCs w:val="false"/>
          <w:color w:val="000000"/>
          <w:sz w:val="22"/>
          <w:szCs w:val="22"/>
        </w:rPr>
        <w:t xml:space="preserve">A: No. IMPS transfers are irrevocable and instantaneous. Once processed, the only recovery path is through the recipient's voluntary consent or a legal order. Contact the bank immediately if this was a fraud or error.</w:t>
      </w:r>
    </w:p>
    <w:p>
      <w:pPr>
        <w:spacing w:after="0" w:before="120"/>
      </w:pPr>
    </w:p>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200"/>
              <w:left w:type="dxa" w:w="300"/>
              <w:bottom w:type="dxa" w:w="200"/>
              <w:right w:type="dxa" w:w="300"/>
            </w:tcMar>
          </w:tcPr>
          <w:p>
            <w:pPr>
              <w:spacing w:after="60" w:before="0"/>
              <w:jc w:val="center"/>
            </w:pPr>
            <w:r>
              <w:rPr>
                <w:rFonts w:ascii="Arial" w:cs="Arial" w:eastAsia="Arial" w:hAnsi="Arial"/>
                <w:b/>
                <w:bCs/>
                <w:color w:val="C9A84C"/>
                <w:sz w:val="28"/>
                <w:szCs w:val="28"/>
              </w:rPr>
              <w:t xml:space="preserve">SECTION B</w:t>
            </w:r>
          </w:p>
          <w:p>
            <w:pPr>
              <w:spacing w:after="0" w:before="0"/>
              <w:jc w:val="center"/>
            </w:pPr>
            <w:r>
              <w:rPr>
                <w:rFonts w:ascii="Arial" w:cs="Arial" w:eastAsia="Arial" w:hAnsi="Arial"/>
                <w:b/>
                <w:bCs/>
                <w:color w:val="FFFFFF"/>
                <w:sz w:val="32"/>
                <w:szCs w:val="32"/>
              </w:rPr>
              <w:t xml:space="preserve">Account Services</w:t>
            </w:r>
          </w:p>
        </w:tc>
      </w:tr>
    </w:tbl>
    <w:p>
      <w:pPr>
        <w:spacing w:after="0" w:before="200"/>
      </w:pPr>
    </w:p>
    <w:p>
      <w:pPr>
        <w:spacing w:after="160" w:before="0"/>
      </w:pPr>
      <w:r>
        <w:rPr>
          <w:rFonts w:ascii="Arial" w:cs="Arial" w:eastAsia="Arial" w:hAnsi="Arial"/>
          <w:b w:val="false"/>
          <w:bCs w:val="false"/>
          <w:i/>
          <w:iCs/>
          <w:color w:val="555555"/>
          <w:sz w:val="21"/>
          <w:szCs w:val="21"/>
        </w:rPr>
        <w:t xml:space="preserve">Covers: Savings · Current · Salary · NRI · Joint · Minor Accounts · KYC · Nominees · Passbooks · Statements · Cheque Books · Account Closure</w:t>
      </w:r>
    </w:p>
    <w:p>
      <w:pPr>
        <w:pStyle w:val="Heading2"/>
        <w:spacing w:after="100" w:before="200"/>
      </w:pPr>
      <w:r>
        <w:rPr>
          <w:rFonts w:ascii="Arial" w:cs="Arial" w:eastAsia="Arial" w:hAnsi="Arial"/>
          <w:b/>
          <w:bCs/>
          <w:color w:val="1B3A6B"/>
          <w:sz w:val="30"/>
          <w:szCs w:val="30"/>
        </w:rPr>
        <w:t xml:space="preserve">B.1  Service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Account Types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Savings (Regular, Zero Balance), Current, Salary (Corporate tie-up required), NRO / NRE / FCNR (NRI), Joint, Minor (Guardian-operated until age 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Indian residents: KYC-compliant with valid ID + Address proof + PAN. Minors: Guardian as primary operator. NRI: FEMA-compliant documentation required.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Key Documents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Original PAN Card, Aadhaar / Passport / Driving License (ID + Address), 2 passport photos, Corporate letter (Salary), FEMA declaration (NRI).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Opening Channels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Branch (in-person KYC) or Video KYC via the HFB App (Residents only, under RBI Video KYC framework).</w:t>
            </w:r>
          </w:p>
        </w:tc>
      </w:tr>
    </w:tbl>
    <w:p>
      <w:pPr>
        <w:pStyle w:val="Heading2"/>
        <w:spacing w:after="100" w:before="200"/>
      </w:pPr>
      <w:r>
        <w:rPr>
          <w:rFonts w:ascii="Arial" w:cs="Arial" w:eastAsia="Arial" w:hAnsi="Arial"/>
          <w:b/>
          <w:bCs/>
          <w:color w:val="1B3A6B"/>
          <w:sz w:val="30"/>
          <w:szCs w:val="30"/>
        </w:rPr>
        <w:t xml:space="preserve">B.2  Common Issues &amp; Scenarios</w:t>
      </w:r>
    </w:p>
    <w:p>
      <w:pPr>
        <w:pStyle w:val="ListParagraph"/>
        <w:numPr>
          <w:ilvl w:val="0"/>
          <w:numId w:val="2"/>
        </w:numPr>
        <w:spacing w:after="40" w:before="40"/>
      </w:pPr>
      <w:r>
        <w:rPr>
          <w:rFonts w:ascii="Arial" w:cs="Arial" w:eastAsia="Arial" w:hAnsi="Arial"/>
          <w:b w:val="false"/>
          <w:bCs w:val="false"/>
          <w:color w:val="000000"/>
          <w:sz w:val="22"/>
          <w:szCs w:val="22"/>
        </w:rPr>
        <w:t xml:space="preserve">Account frozen or restricted due to pending periodic KYC update.</w:t>
      </w:r>
    </w:p>
    <w:p>
      <w:pPr>
        <w:pStyle w:val="ListParagraph"/>
        <w:numPr>
          <w:ilvl w:val="0"/>
          <w:numId w:val="2"/>
        </w:numPr>
        <w:spacing w:after="40" w:before="40"/>
      </w:pPr>
      <w:r>
        <w:rPr>
          <w:rFonts w:ascii="Arial" w:cs="Arial" w:eastAsia="Arial" w:hAnsi="Arial"/>
          <w:b w:val="false"/>
          <w:bCs w:val="false"/>
          <w:color w:val="000000"/>
          <w:sz w:val="22"/>
          <w:szCs w:val="22"/>
        </w:rPr>
        <w:t xml:space="preserve">Name mismatch between bank records and PAN / Aadhaar database (e.g., initials vs. full name).</w:t>
      </w:r>
    </w:p>
    <w:p>
      <w:pPr>
        <w:pStyle w:val="ListParagraph"/>
        <w:numPr>
          <w:ilvl w:val="0"/>
          <w:numId w:val="2"/>
        </w:numPr>
        <w:spacing w:after="40" w:before="40"/>
      </w:pPr>
      <w:r>
        <w:rPr>
          <w:rFonts w:ascii="Arial" w:cs="Arial" w:eastAsia="Arial" w:hAnsi="Arial"/>
          <w:b w:val="false"/>
          <w:bCs w:val="false"/>
          <w:color w:val="000000"/>
          <w:sz w:val="22"/>
          <w:szCs w:val="22"/>
        </w:rPr>
        <w:t xml:space="preserve">Signature mismatch causing cheque returns or transaction holds.</w:t>
      </w:r>
    </w:p>
    <w:p>
      <w:pPr>
        <w:pStyle w:val="ListParagraph"/>
        <w:numPr>
          <w:ilvl w:val="0"/>
          <w:numId w:val="2"/>
        </w:numPr>
        <w:spacing w:after="40" w:before="40"/>
      </w:pPr>
      <w:r>
        <w:rPr>
          <w:rFonts w:ascii="Arial" w:cs="Arial" w:eastAsia="Arial" w:hAnsi="Arial"/>
          <w:b w:val="false"/>
          <w:bCs w:val="false"/>
          <w:color w:val="000000"/>
          <w:sz w:val="22"/>
          <w:szCs w:val="22"/>
        </w:rPr>
        <w:t xml:space="preserve">Unable to add or update nominee online — form portal showing errors.</w:t>
      </w:r>
    </w:p>
    <w:p>
      <w:pPr>
        <w:pStyle w:val="ListParagraph"/>
        <w:numPr>
          <w:ilvl w:val="0"/>
          <w:numId w:val="2"/>
        </w:numPr>
        <w:spacing w:after="40" w:before="40"/>
      </w:pPr>
      <w:r>
        <w:rPr>
          <w:rFonts w:ascii="Arial" w:cs="Arial" w:eastAsia="Arial" w:hAnsi="Arial"/>
          <w:b w:val="false"/>
          <w:bCs w:val="false"/>
          <w:color w:val="000000"/>
          <w:sz w:val="22"/>
          <w:szCs w:val="22"/>
        </w:rPr>
        <w:t xml:space="preserve">Physical account statement not delivered despite request.</w:t>
      </w:r>
    </w:p>
    <w:p>
      <w:pPr>
        <w:pStyle w:val="ListParagraph"/>
        <w:numPr>
          <w:ilvl w:val="0"/>
          <w:numId w:val="2"/>
        </w:numPr>
        <w:spacing w:after="40" w:before="40"/>
      </w:pPr>
      <w:r>
        <w:rPr>
          <w:rFonts w:ascii="Arial" w:cs="Arial" w:eastAsia="Arial" w:hAnsi="Arial"/>
          <w:b w:val="false"/>
          <w:bCs w:val="false"/>
          <w:color w:val="000000"/>
          <w:sz w:val="22"/>
          <w:szCs w:val="22"/>
        </w:rPr>
        <w:t xml:space="preserve">Unexpected charges deducted: SMS alert fees, minimum balance penalty, dormancy charges.</w:t>
      </w:r>
    </w:p>
    <w:p>
      <w:pPr>
        <w:pStyle w:val="ListParagraph"/>
        <w:numPr>
          <w:ilvl w:val="0"/>
          <w:numId w:val="2"/>
        </w:numPr>
        <w:spacing w:after="40" w:before="40"/>
      </w:pPr>
      <w:r>
        <w:rPr>
          <w:rFonts w:ascii="Arial" w:cs="Arial" w:eastAsia="Arial" w:hAnsi="Arial"/>
          <w:b w:val="false"/>
          <w:bCs w:val="false"/>
          <w:color w:val="000000"/>
          <w:sz w:val="22"/>
          <w:szCs w:val="22"/>
        </w:rPr>
        <w:t xml:space="preserve">Salary not credited on time (salary account with corporate tie-up).</w:t>
      </w:r>
    </w:p>
    <w:p>
      <w:pPr>
        <w:pStyle w:val="ListParagraph"/>
        <w:numPr>
          <w:ilvl w:val="0"/>
          <w:numId w:val="2"/>
        </w:numPr>
        <w:spacing w:after="40" w:before="40"/>
      </w:pPr>
      <w:r>
        <w:rPr>
          <w:rFonts w:ascii="Arial" w:cs="Arial" w:eastAsia="Arial" w:hAnsi="Arial"/>
          <w:b w:val="false"/>
          <w:bCs w:val="false"/>
          <w:color w:val="000000"/>
          <w:sz w:val="22"/>
          <w:szCs w:val="22"/>
        </w:rPr>
        <w:t xml:space="preserve">Joint account operational disputes — 'Either or Survivor' vs. 'Joint' mandate confusion.</w:t>
      </w:r>
    </w:p>
    <w:p>
      <w:pPr>
        <w:pStyle w:val="ListParagraph"/>
        <w:numPr>
          <w:ilvl w:val="0"/>
          <w:numId w:val="2"/>
        </w:numPr>
        <w:spacing w:after="40" w:before="40"/>
      </w:pPr>
      <w:r>
        <w:rPr>
          <w:rFonts w:ascii="Arial" w:cs="Arial" w:eastAsia="Arial" w:hAnsi="Arial"/>
          <w:b w:val="false"/>
          <w:bCs w:val="false"/>
          <w:color w:val="000000"/>
          <w:sz w:val="22"/>
          <w:szCs w:val="22"/>
        </w:rPr>
        <w:t xml:space="preserve">Minor account not automatically converted upon the account holder's 18th birthday.</w:t>
      </w:r>
    </w:p>
    <w:p>
      <w:pPr>
        <w:pStyle w:val="ListParagraph"/>
        <w:numPr>
          <w:ilvl w:val="0"/>
          <w:numId w:val="2"/>
        </w:numPr>
        <w:spacing w:after="40" w:before="40"/>
      </w:pPr>
      <w:r>
        <w:rPr>
          <w:rFonts w:ascii="Arial" w:cs="Arial" w:eastAsia="Arial" w:hAnsi="Arial"/>
          <w:b w:val="false"/>
          <w:bCs w:val="false"/>
          <w:color w:val="000000"/>
          <w:sz w:val="22"/>
          <w:szCs w:val="22"/>
        </w:rPr>
        <w:t xml:space="preserve">Account closure request not processed or delayed beyond 3 working days.</w:t>
      </w:r>
    </w:p>
    <w:p>
      <w:pPr>
        <w:pStyle w:val="ListParagraph"/>
        <w:numPr>
          <w:ilvl w:val="0"/>
          <w:numId w:val="2"/>
        </w:numPr>
        <w:spacing w:after="40" w:before="40"/>
      </w:pPr>
      <w:r>
        <w:rPr>
          <w:rFonts w:ascii="Arial" w:cs="Arial" w:eastAsia="Arial" w:hAnsi="Arial"/>
          <w:b w:val="false"/>
          <w:bCs w:val="false"/>
          <w:color w:val="000000"/>
          <w:sz w:val="22"/>
          <w:szCs w:val="22"/>
        </w:rPr>
        <w:t xml:space="preserve">Address / mobile number update request not reflecting after 10 days.</w:t>
      </w:r>
    </w:p>
    <w:p>
      <w:pPr>
        <w:pStyle w:val="ListParagraph"/>
        <w:numPr>
          <w:ilvl w:val="0"/>
          <w:numId w:val="2"/>
        </w:numPr>
        <w:spacing w:after="40" w:before="40"/>
      </w:pPr>
      <w:r>
        <w:rPr>
          <w:rFonts w:ascii="Arial" w:cs="Arial" w:eastAsia="Arial" w:hAnsi="Arial"/>
          <w:b w:val="false"/>
          <w:bCs w:val="false"/>
          <w:color w:val="000000"/>
          <w:sz w:val="22"/>
          <w:szCs w:val="22"/>
        </w:rPr>
        <w:t xml:space="preserve">Dormant account reactivation blocked without branch visit.</w:t>
      </w:r>
    </w:p>
    <w:p>
      <w:pPr>
        <w:pStyle w:val="Heading2"/>
        <w:spacing w:after="100" w:before="200"/>
      </w:pPr>
      <w:r>
        <w:rPr>
          <w:rFonts w:ascii="Arial" w:cs="Arial" w:eastAsia="Arial" w:hAnsi="Arial"/>
          <w:b/>
          <w:bCs/>
          <w:color w:val="1B3A6B"/>
          <w:sz w:val="30"/>
          <w:szCs w:val="30"/>
        </w:rPr>
        <w:t xml:space="preserve">B.3  Preventive Measures</w:t>
      </w:r>
    </w:p>
    <w:p>
      <w:pPr>
        <w:pStyle w:val="ListParagraph"/>
        <w:numPr>
          <w:ilvl w:val="0"/>
          <w:numId w:val="2"/>
        </w:numPr>
        <w:spacing w:after="40" w:before="40"/>
      </w:pPr>
      <w:r>
        <w:rPr>
          <w:rFonts w:ascii="Arial" w:cs="Arial" w:eastAsia="Arial" w:hAnsi="Arial"/>
          <w:b w:val="false"/>
          <w:bCs w:val="false"/>
          <w:color w:val="000000"/>
          <w:sz w:val="22"/>
          <w:szCs w:val="22"/>
        </w:rPr>
        <w:t xml:space="preserve">Complete periodic KYC re-verification promptly when notified — typically every 2 years (medium-risk) or 8-10 years (low-risk).</w:t>
      </w:r>
    </w:p>
    <w:p>
      <w:pPr>
        <w:pStyle w:val="ListParagraph"/>
        <w:numPr>
          <w:ilvl w:val="0"/>
          <w:numId w:val="2"/>
        </w:numPr>
        <w:spacing w:after="40" w:before="40"/>
      </w:pPr>
      <w:r>
        <w:rPr>
          <w:rFonts w:ascii="Arial" w:cs="Arial" w:eastAsia="Arial" w:hAnsi="Arial"/>
          <w:b w:val="false"/>
          <w:bCs w:val="false"/>
          <w:color w:val="000000"/>
          <w:sz w:val="22"/>
          <w:szCs w:val="22"/>
        </w:rPr>
        <w:t xml:space="preserve">Maintain Minimum Average Balance (MAB) — check your account type's requirement in the HFB Schedule of Charges document.</w:t>
      </w:r>
    </w:p>
    <w:p>
      <w:pPr>
        <w:pStyle w:val="ListParagraph"/>
        <w:numPr>
          <w:ilvl w:val="0"/>
          <w:numId w:val="2"/>
        </w:numPr>
        <w:spacing w:after="40" w:before="40"/>
      </w:pPr>
      <w:r>
        <w:rPr>
          <w:rFonts w:ascii="Arial" w:cs="Arial" w:eastAsia="Arial" w:hAnsi="Arial"/>
          <w:b w:val="false"/>
          <w:bCs w:val="false"/>
          <w:color w:val="000000"/>
          <w:sz w:val="22"/>
          <w:szCs w:val="22"/>
        </w:rPr>
        <w:t xml:space="preserve">Update your registered mobile number and email immediately after any change.</w:t>
      </w:r>
    </w:p>
    <w:p>
      <w:pPr>
        <w:pStyle w:val="ListParagraph"/>
        <w:numPr>
          <w:ilvl w:val="0"/>
          <w:numId w:val="2"/>
        </w:numPr>
        <w:spacing w:after="40" w:before="40"/>
      </w:pPr>
      <w:r>
        <w:rPr>
          <w:rFonts w:ascii="Arial" w:cs="Arial" w:eastAsia="Arial" w:hAnsi="Arial"/>
          <w:b w:val="false"/>
          <w:bCs w:val="false"/>
          <w:color w:val="000000"/>
          <w:sz w:val="22"/>
          <w:szCs w:val="22"/>
        </w:rPr>
        <w:t xml:space="preserve">Always register a nominee — this prevents significant delays in the event of the account holder's demise.</w:t>
      </w:r>
    </w:p>
    <w:p>
      <w:pPr>
        <w:pStyle w:val="ListParagraph"/>
        <w:numPr>
          <w:ilvl w:val="0"/>
          <w:numId w:val="2"/>
        </w:numPr>
        <w:spacing w:after="40" w:before="40"/>
      </w:pPr>
      <w:r>
        <w:rPr>
          <w:rFonts w:ascii="Arial" w:cs="Arial" w:eastAsia="Arial" w:hAnsi="Arial"/>
          <w:b w:val="false"/>
          <w:bCs w:val="false"/>
          <w:color w:val="000000"/>
          <w:sz w:val="22"/>
          <w:szCs w:val="22"/>
        </w:rPr>
        <w:t xml:space="preserve">Keep the signature on the account consistent with ID documents — update at branch if it has changed.</w:t>
      </w:r>
    </w:p>
    <w:p>
      <w:pPr>
        <w:pStyle w:val="Heading2"/>
        <w:spacing w:after="100" w:before="200"/>
      </w:pPr>
      <w:r>
        <w:rPr>
          <w:rFonts w:ascii="Arial" w:cs="Arial" w:eastAsia="Arial" w:hAnsi="Arial"/>
          <w:b/>
          <w:bCs/>
          <w:color w:val="1B3A6B"/>
          <w:sz w:val="30"/>
          <w:szCs w:val="30"/>
        </w:rPr>
        <w:t xml:space="preserve">B.4  Immediate Actions When a Problem Occurs</w:t>
      </w:r>
    </w:p>
    <w:p>
      <w:pPr>
        <w:pStyle w:val="ListParagraph"/>
        <w:numPr>
          <w:ilvl w:val="0"/>
          <w:numId w:val="3"/>
        </w:numPr>
        <w:spacing w:after="60" w:before="60"/>
      </w:pPr>
      <w:r>
        <w:rPr>
          <w:rFonts w:ascii="Arial" w:cs="Arial" w:eastAsia="Arial" w:hAnsi="Arial"/>
          <w:b w:val="false"/>
          <w:bCs w:val="false"/>
          <w:color w:val="000000"/>
          <w:sz w:val="22"/>
          <w:szCs w:val="22"/>
        </w:rPr>
        <w:t xml:space="preserve">For account freeze: Check your registered email/SMS for the KYC warning notice. Collect the most recent ID/Address proof before visiting the branch.</w:t>
      </w:r>
    </w:p>
    <w:p>
      <w:pPr>
        <w:pStyle w:val="ListParagraph"/>
        <w:numPr>
          <w:ilvl w:val="0"/>
          <w:numId w:val="3"/>
        </w:numPr>
        <w:spacing w:after="60" w:before="60"/>
      </w:pPr>
      <w:r>
        <w:rPr>
          <w:rFonts w:ascii="Arial" w:cs="Arial" w:eastAsia="Arial" w:hAnsi="Arial"/>
          <w:b w:val="false"/>
          <w:bCs w:val="false"/>
          <w:color w:val="000000"/>
          <w:sz w:val="22"/>
          <w:szCs w:val="22"/>
        </w:rPr>
        <w:t xml:space="preserve">For unexplained deductions: Download a detailed 6-month statement via App/Net Banking. Identify the transaction code (e.g., 'MAB-PEN' = minimum balance penalty, 'SMS-CHG' = SMS alert fee).</w:t>
      </w:r>
    </w:p>
    <w:p>
      <w:pPr>
        <w:pStyle w:val="ListParagraph"/>
        <w:numPr>
          <w:ilvl w:val="0"/>
          <w:numId w:val="3"/>
        </w:numPr>
        <w:spacing w:after="60" w:before="60"/>
      </w:pPr>
      <w:r>
        <w:rPr>
          <w:rFonts w:ascii="Arial" w:cs="Arial" w:eastAsia="Arial" w:hAnsi="Arial"/>
          <w:b w:val="false"/>
          <w:bCs w:val="false"/>
          <w:color w:val="000000"/>
          <w:sz w:val="22"/>
          <w:szCs w:val="22"/>
        </w:rPr>
        <w:t xml:space="preserve">For statement non-delivery: Confirm your registered address is current via App → Profile. Request a digital statement immediately as an interim measure.</w:t>
      </w:r>
    </w:p>
    <w:p>
      <w:pPr>
        <w:pStyle w:val="ListParagraph"/>
        <w:numPr>
          <w:ilvl w:val="0"/>
          <w:numId w:val="3"/>
        </w:numPr>
        <w:spacing w:after="60" w:before="60"/>
      </w:pPr>
      <w:r>
        <w:rPr>
          <w:rFonts w:ascii="Arial" w:cs="Arial" w:eastAsia="Arial" w:hAnsi="Arial"/>
          <w:b w:val="false"/>
          <w:bCs w:val="false"/>
          <w:color w:val="000000"/>
          <w:sz w:val="22"/>
          <w:szCs w:val="22"/>
        </w:rPr>
        <w:t xml:space="preserve">For wrong charges: Note the exact date, amount, and charge code. Do not wait — some charges have reversal windows.</w:t>
      </w:r>
    </w:p>
    <w:p>
      <w:pPr>
        <w:pStyle w:val="Heading2"/>
        <w:spacing w:after="100" w:before="200"/>
      </w:pPr>
      <w:r>
        <w:rPr>
          <w:rFonts w:ascii="Arial" w:cs="Arial" w:eastAsia="Arial" w:hAnsi="Arial"/>
          <w:b/>
          <w:bCs/>
          <w:color w:val="1B3A6B"/>
          <w:sz w:val="30"/>
          <w:szCs w:val="30"/>
        </w:rPr>
        <w:t xml:space="preserve">B.5  How to Raise a Complaint</w:t>
      </w:r>
    </w:p>
    <w:p>
      <w:pPr>
        <w:spacing w:after="0" w:before="80"/>
      </w:pPr>
      <w:r>
        <w:rPr>
          <w:rFonts w:ascii="Arial" w:cs="Arial" w:eastAsia="Arial" w:hAnsi="Arial"/>
          <w:b/>
          <w:bCs/>
          <w:color w:val="000000"/>
          <w:sz w:val="22"/>
          <w:szCs w:val="22"/>
        </w:rPr>
        <w:t xml:space="preserve">Mobile App:  </w:t>
      </w:r>
    </w:p>
    <w:p>
      <w:pPr>
        <w:pStyle w:val="ListParagraph"/>
        <w:numPr>
          <w:ilvl w:val="1"/>
          <w:numId w:val="2"/>
        </w:numPr>
        <w:spacing w:after="40" w:before="40"/>
      </w:pPr>
      <w:r>
        <w:rPr>
          <w:rFonts w:ascii="Arial" w:cs="Arial" w:eastAsia="Arial" w:hAnsi="Arial"/>
          <w:b w:val="false"/>
          <w:bCs w:val="false"/>
          <w:color w:val="000000"/>
          <w:sz w:val="22"/>
          <w:szCs w:val="22"/>
        </w:rPr>
        <w:t xml:space="preserve">Services → Account Services → Raise Request / Complaint → Select category → Submit.</w:t>
      </w:r>
    </w:p>
    <w:p>
      <w:pPr>
        <w:spacing w:after="0" w:before="80"/>
      </w:pPr>
      <w:r>
        <w:rPr>
          <w:rFonts w:ascii="Arial" w:cs="Arial" w:eastAsia="Arial" w:hAnsi="Arial"/>
          <w:b/>
          <w:bCs/>
          <w:color w:val="000000"/>
          <w:sz w:val="22"/>
          <w:szCs w:val="22"/>
        </w:rPr>
        <w:t xml:space="preserve">Net Banking:  </w:t>
      </w:r>
    </w:p>
    <w:p>
      <w:pPr>
        <w:pStyle w:val="ListParagraph"/>
        <w:numPr>
          <w:ilvl w:val="1"/>
          <w:numId w:val="2"/>
        </w:numPr>
        <w:spacing w:after="40" w:before="40"/>
      </w:pPr>
      <w:r>
        <w:rPr>
          <w:rFonts w:ascii="Arial" w:cs="Arial" w:eastAsia="Arial" w:hAnsi="Arial"/>
          <w:b w:val="false"/>
          <w:bCs w:val="false"/>
          <w:color w:val="000000"/>
          <w:sz w:val="22"/>
          <w:szCs w:val="22"/>
        </w:rPr>
        <w:t xml:space="preserve">Contact Us → Account Related Queries → Select sub-type → Fill form.</w:t>
      </w:r>
    </w:p>
    <w:p>
      <w:pPr>
        <w:spacing w:after="0" w:before="80"/>
      </w:pPr>
      <w:r>
        <w:rPr>
          <w:rFonts w:ascii="Arial" w:cs="Arial" w:eastAsia="Arial" w:hAnsi="Arial"/>
          <w:b/>
          <w:bCs/>
          <w:color w:val="000000"/>
          <w:sz w:val="22"/>
          <w:szCs w:val="22"/>
        </w:rPr>
        <w:t xml:space="preserve">Phone Banking:  </w:t>
      </w:r>
    </w:p>
    <w:p>
      <w:pPr>
        <w:pStyle w:val="ListParagraph"/>
        <w:numPr>
          <w:ilvl w:val="1"/>
          <w:numId w:val="2"/>
        </w:numPr>
        <w:spacing w:after="40" w:before="40"/>
      </w:pPr>
      <w:r>
        <w:rPr>
          <w:rFonts w:ascii="Arial" w:cs="Arial" w:eastAsia="Arial" w:hAnsi="Arial"/>
          <w:b w:val="false"/>
          <w:bCs w:val="false"/>
          <w:color w:val="000000"/>
          <w:sz w:val="22"/>
          <w:szCs w:val="22"/>
        </w:rPr>
        <w:t xml:space="preserve">1800-HFB-CARE → Press 1 (Account Services) → Describe issue to agent.</w:t>
      </w:r>
    </w:p>
    <w:p>
      <w:pPr>
        <w:spacing w:after="0" w:before="80"/>
      </w:pPr>
      <w:r>
        <w:rPr>
          <w:rFonts w:ascii="Arial" w:cs="Arial" w:eastAsia="Arial" w:hAnsi="Arial"/>
          <w:b/>
          <w:bCs/>
          <w:color w:val="000000"/>
          <w:sz w:val="22"/>
          <w:szCs w:val="22"/>
        </w:rPr>
        <w:t xml:space="preserve">Email:  </w:t>
      </w:r>
    </w:p>
    <w:p>
      <w:pPr>
        <w:pStyle w:val="ListParagraph"/>
        <w:numPr>
          <w:ilvl w:val="1"/>
          <w:numId w:val="2"/>
        </w:numPr>
        <w:spacing w:after="40" w:before="40"/>
      </w:pPr>
      <w:r>
        <w:rPr>
          <w:rFonts w:ascii="Arial" w:cs="Arial" w:eastAsia="Arial" w:hAnsi="Arial"/>
          <w:b w:val="false"/>
          <w:bCs w:val="false"/>
          <w:color w:val="000000"/>
          <w:sz w:val="22"/>
          <w:szCs w:val="22"/>
        </w:rPr>
        <w:t xml:space="preserve">accounts@horizonfederalbank.com  |  Subject: ACCOUNT COMPLAINT – [Account Number] – [Issue Type]</w:t>
      </w:r>
    </w:p>
    <w:p>
      <w:pPr>
        <w:spacing w:after="0" w:before="80"/>
      </w:pPr>
      <w:r>
        <w:rPr>
          <w:rFonts w:ascii="Arial" w:cs="Arial" w:eastAsia="Arial" w:hAnsi="Arial"/>
          <w:b/>
          <w:bCs/>
          <w:color w:val="000000"/>
          <w:sz w:val="22"/>
          <w:szCs w:val="22"/>
        </w:rPr>
        <w:t xml:space="preserve">Branch Visit:  </w:t>
      </w:r>
    </w:p>
    <w:p>
      <w:pPr>
        <w:pStyle w:val="ListParagraph"/>
        <w:numPr>
          <w:ilvl w:val="1"/>
          <w:numId w:val="2"/>
        </w:numPr>
        <w:spacing w:after="40" w:before="40"/>
      </w:pPr>
      <w:r>
        <w:rPr>
          <w:rFonts w:ascii="Arial" w:cs="Arial" w:eastAsia="Arial" w:hAnsi="Arial"/>
          <w:b w:val="false"/>
          <w:bCs w:val="false"/>
          <w:color w:val="000000"/>
          <w:sz w:val="22"/>
          <w:szCs w:val="22"/>
        </w:rPr>
        <w:t xml:space="preserve">Carry original KYC documents. Meet the Relationship Manager or Branch Service Manager. Request the physical Complaint Register if the issue is not resolved at the counter.</w:t>
      </w:r>
    </w:p>
    <w:p>
      <w:pPr>
        <w:pStyle w:val="Heading2"/>
        <w:spacing w:after="100" w:before="200"/>
      </w:pPr>
      <w:r>
        <w:rPr>
          <w:rFonts w:ascii="Arial" w:cs="Arial" w:eastAsia="Arial" w:hAnsi="Arial"/>
          <w:b/>
          <w:bCs/>
          <w:color w:val="1B3A6B"/>
          <w:sz w:val="30"/>
          <w:szCs w:val="30"/>
        </w:rPr>
        <w:t xml:space="preserve">B.6  Required Information for Your Complaint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3"/>
              <w:left w:val="single" w:color="007B8A" w:sz="3"/>
              <w:bottom w:val="single" w:color="007B8A" w:sz="3"/>
              <w:right w:val="single" w:color="007B8A" w:sz="3"/>
            </w:tcBorders>
            <w:shd w:fill="E0F2F5" w:val="clear"/>
            <w:tcMar>
              <w:top w:type="dxa" w:w="160"/>
              <w:left w:type="dxa" w:w="200"/>
              <w:bottom w:type="dxa" w:w="160"/>
              <w:right w:type="dxa" w:w="200"/>
            </w:tcMar>
          </w:tcPr>
          <w:p>
            <w:pPr>
              <w:spacing w:after="80" w:before="0"/>
            </w:pPr>
            <w:r>
              <w:rPr>
                <w:rFonts w:ascii="Arial" w:cs="Arial" w:eastAsia="Arial" w:hAnsi="Arial"/>
                <w:b/>
                <w:bCs/>
                <w:color w:val="007B8A"/>
                <w:sz w:val="22"/>
                <w:szCs w:val="22"/>
              </w:rPr>
              <w:t xml:space="preserve">📋  MANDATORY INFORMATION</w:t>
            </w:r>
          </w:p>
          <w:p>
            <w:pPr>
              <w:spacing w:after="30" w:before="30"/>
            </w:pPr>
            <w:r>
              <w:rPr>
                <w:rFonts w:ascii="Arial" w:cs="Arial" w:eastAsia="Arial" w:hAnsi="Arial"/>
                <w:b w:val="false"/>
                <w:bCs w:val="false"/>
                <w:color w:val="000000"/>
                <w:sz w:val="21"/>
                <w:szCs w:val="21"/>
              </w:rPr>
              <w:t xml:space="preserve">  • Account Number and full name as registered with the bank.</w:t>
            </w:r>
          </w:p>
          <w:p>
            <w:pPr>
              <w:spacing w:after="30" w:before="30"/>
            </w:pPr>
            <w:r>
              <w:rPr>
                <w:rFonts w:ascii="Arial" w:cs="Arial" w:eastAsia="Arial" w:hAnsi="Arial"/>
                <w:b w:val="false"/>
                <w:bCs w:val="false"/>
                <w:color w:val="000000"/>
                <w:sz w:val="21"/>
                <w:szCs w:val="21"/>
              </w:rPr>
              <w:t xml:space="preserve">  • Branch name (home branch / base branch).</w:t>
            </w:r>
          </w:p>
          <w:p>
            <w:pPr>
              <w:spacing w:after="30" w:before="30"/>
            </w:pPr>
            <w:r>
              <w:rPr>
                <w:rFonts w:ascii="Arial" w:cs="Arial" w:eastAsia="Arial" w:hAnsi="Arial"/>
                <w:b w:val="false"/>
                <w:bCs w:val="false"/>
                <w:color w:val="000000"/>
                <w:sz w:val="21"/>
                <w:szCs w:val="21"/>
              </w:rPr>
              <w:t xml:space="preserve">  • For charge disputes: Date, amount, and transaction code from the statement.</w:t>
            </w:r>
          </w:p>
          <w:p>
            <w:pPr>
              <w:spacing w:after="30" w:before="30"/>
            </w:pPr>
            <w:r>
              <w:rPr>
                <w:rFonts w:ascii="Arial" w:cs="Arial" w:eastAsia="Arial" w:hAnsi="Arial"/>
                <w:b w:val="false"/>
                <w:bCs w:val="false"/>
                <w:color w:val="000000"/>
                <w:sz w:val="21"/>
                <w:szCs w:val="21"/>
              </w:rPr>
              <w:t xml:space="preserve">  • For KYC issues: Self-attested copy of updated ID and Address proof.</w:t>
            </w:r>
          </w:p>
          <w:p>
            <w:pPr>
              <w:spacing w:after="30" w:before="30"/>
            </w:pPr>
            <w:r>
              <w:rPr>
                <w:rFonts w:ascii="Arial" w:cs="Arial" w:eastAsia="Arial" w:hAnsi="Arial"/>
                <w:b w:val="false"/>
                <w:bCs w:val="false"/>
                <w:color w:val="000000"/>
                <w:sz w:val="21"/>
                <w:szCs w:val="21"/>
              </w:rPr>
              <w:t xml:space="preserve">  • For name/address update: Supporting document showing the correct details.</w:t>
            </w:r>
          </w:p>
        </w:tc>
      </w:tr>
    </w:tbl>
    <w:p>
      <w:pPr>
        <w:pStyle w:val="Heading2"/>
        <w:spacing w:after="100" w:before="200"/>
      </w:pPr>
      <w:r>
        <w:rPr>
          <w:rFonts w:ascii="Arial" w:cs="Arial" w:eastAsia="Arial" w:hAnsi="Arial"/>
          <w:b/>
          <w:bCs/>
          <w:color w:val="1B3A6B"/>
          <w:sz w:val="30"/>
          <w:szCs w:val="30"/>
        </w:rPr>
        <w:t xml:space="preserve">B.7  If You Already Have a Ticket</w:t>
      </w:r>
    </w:p>
    <w:p>
      <w:pPr>
        <w:pStyle w:val="ListParagraph"/>
        <w:numPr>
          <w:ilvl w:val="0"/>
          <w:numId w:val="2"/>
        </w:numPr>
        <w:spacing w:after="40" w:before="40"/>
      </w:pPr>
      <w:r>
        <w:rPr>
          <w:rFonts w:ascii="Arial" w:cs="Arial" w:eastAsia="Arial" w:hAnsi="Arial"/>
          <w:b w:val="false"/>
          <w:bCs w:val="false"/>
          <w:color w:val="000000"/>
          <w:sz w:val="22"/>
          <w:szCs w:val="22"/>
        </w:rPr>
        <w:t xml:space="preserve">Check status: Call Phone Banking and input Ticket ID in the IVR, OR check App → Help → My Tickets.</w:t>
      </w:r>
    </w:p>
    <w:p>
      <w:pPr>
        <w:pStyle w:val="ListParagraph"/>
        <w:numPr>
          <w:ilvl w:val="0"/>
          <w:numId w:val="2"/>
        </w:numPr>
        <w:spacing w:after="40" w:before="40"/>
      </w:pPr>
      <w:r>
        <w:rPr>
          <w:rFonts w:ascii="Arial" w:cs="Arial" w:eastAsia="Arial" w:hAnsi="Arial"/>
          <w:b w:val="false"/>
          <w:bCs w:val="false"/>
          <w:color w:val="000000"/>
          <w:sz w:val="22"/>
          <w:szCs w:val="22"/>
        </w:rPr>
        <w:t xml:space="preserve">For KYC update tickets: Do not send documents on multiple email threads. Consolidate everything in one email reply to the original ticket.</w:t>
      </w:r>
    </w:p>
    <w:p>
      <w:pPr>
        <w:pStyle w:val="ListParagraph"/>
        <w:numPr>
          <w:ilvl w:val="0"/>
          <w:numId w:val="2"/>
        </w:numPr>
        <w:spacing w:after="40" w:before="40"/>
      </w:pPr>
      <w:r>
        <w:rPr>
          <w:rFonts w:ascii="Arial" w:cs="Arial" w:eastAsia="Arial" w:hAnsi="Arial"/>
          <w:b w:val="false"/>
          <w:bCs w:val="false"/>
          <w:color w:val="000000"/>
          <w:sz w:val="22"/>
          <w:szCs w:val="22"/>
        </w:rPr>
        <w:t xml:space="preserve">For charge reversal tickets: The reversal appears on the same business day it is approved — check your statement 24 hours after the ticket is updated to 'Resolved'.</w:t>
      </w:r>
    </w:p>
    <w:p>
      <w:pPr>
        <w:pStyle w:val="ListParagraph"/>
        <w:numPr>
          <w:ilvl w:val="0"/>
          <w:numId w:val="2"/>
        </w:numPr>
        <w:spacing w:after="40" w:before="40"/>
      </w:pPr>
      <w:r>
        <w:rPr>
          <w:rFonts w:ascii="Arial" w:cs="Arial" w:eastAsia="Arial" w:hAnsi="Arial"/>
          <w:b w:val="false"/>
          <w:bCs w:val="false"/>
          <w:color w:val="000000"/>
          <w:sz w:val="22"/>
          <w:szCs w:val="22"/>
        </w:rPr>
        <w:t xml:space="preserve">Do NOT visit the branch to follow up on an email ticket without your ticket number — it will be treated as a new complaint and slow resolution.</w:t>
      </w:r>
    </w:p>
    <w:p>
      <w:pPr>
        <w:pStyle w:val="Heading2"/>
        <w:spacing w:after="100" w:before="200"/>
      </w:pPr>
      <w:r>
        <w:rPr>
          <w:rFonts w:ascii="Arial" w:cs="Arial" w:eastAsia="Arial" w:hAnsi="Arial"/>
          <w:b/>
          <w:bCs/>
          <w:color w:val="1B3A6B"/>
          <w:sz w:val="30"/>
          <w:szCs w:val="30"/>
        </w:rPr>
        <w:t xml:space="preserve">B.8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Info</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 – Frontline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 Phone Banking / Branch Counter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Ticket ID via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 –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Manager / Helpdesk Supervisor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Ticket + L1 Ref</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 – Nodal Officer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nodal@horizonfederalbank.com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L2 Ref + All Docs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4 –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cms.rbi.org.in / Regional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(Statutory)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Ticket No. + 30-day proof</w:t>
            </w:r>
          </w:p>
        </w:tc>
      </w:tr>
    </w:tbl>
    <w:p>
      <w:pPr>
        <w:pStyle w:val="Heading2"/>
        <w:spacing w:after="100" w:before="200"/>
      </w:pPr>
      <w:r>
        <w:rPr>
          <w:rFonts w:ascii="Arial" w:cs="Arial" w:eastAsia="Arial" w:hAnsi="Arial"/>
          <w:b/>
          <w:bCs/>
          <w:color w:val="1B3A6B"/>
          <w:sz w:val="30"/>
          <w:szCs w:val="30"/>
        </w:rPr>
        <w:t xml:space="preserve">B.9  Resolution Timelines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 / Service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SLA</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Regulatory Max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Updation (documents submitted in full)</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2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Reversal of Incorrect Charges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Closure (all dues cleared, cards surrendered)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Address / Mobile Number Update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Working Day (digital), 3 (branch)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Statement Delivery (email)</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Instant via App; 1 day via branch request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Dormant Account Reactivation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visit required — same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Nominee Addition / Update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 Working Day (digital)</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w:t>
            </w:r>
          </w:p>
        </w:tc>
      </w:tr>
    </w:tbl>
    <w:p>
      <w:pPr>
        <w:pStyle w:val="Heading2"/>
        <w:spacing w:after="100" w:before="200"/>
      </w:pPr>
      <w:r>
        <w:rPr>
          <w:rFonts w:ascii="Arial" w:cs="Arial" w:eastAsia="Arial" w:hAnsi="Arial"/>
          <w:b/>
          <w:bCs/>
          <w:color w:val="1B3A6B"/>
          <w:sz w:val="30"/>
          <w:szCs w:val="30"/>
        </w:rPr>
        <w:t xml:space="preserve">B.10  Special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3"/>
              <w:left w:val="single" w:color="5B2C8D" w:sz="3"/>
              <w:bottom w:val="single" w:color="5B2C8D" w:sz="3"/>
              <w:right w:val="single" w:color="5B2C8D" w:sz="3"/>
            </w:tcBorders>
            <w:shd w:fill="F4EFF9" w:val="clear"/>
            <w:tcMar>
              <w:top w:type="dxa" w:w="160"/>
              <w:left w:type="dxa" w:w="200"/>
              <w:bottom w:type="dxa" w:w="160"/>
              <w:right w:type="dxa" w:w="200"/>
            </w:tcMar>
          </w:tcPr>
          <w:p>
            <w:pPr>
              <w:spacing w:after="80" w:before="0"/>
            </w:pPr>
            <w:r>
              <w:rPr>
                <w:rFonts w:ascii="Arial" w:cs="Arial" w:eastAsia="Arial" w:hAnsi="Arial"/>
                <w:b/>
                <w:bCs/>
                <w:color w:val="5B2C8D"/>
                <w:sz w:val="22"/>
                <w:szCs w:val="22"/>
              </w:rPr>
              <w:t xml:space="preserve">💡  DECEASED CUSTOMER PROCEDURES</w:t>
            </w:r>
          </w:p>
          <w:p>
            <w:pPr>
              <w:spacing w:after="30" w:before="30"/>
            </w:pPr>
            <w:r>
              <w:rPr>
                <w:rFonts w:ascii="Arial" w:cs="Arial" w:eastAsia="Arial" w:hAnsi="Arial"/>
                <w:b w:val="false"/>
                <w:bCs w:val="false"/>
                <w:color w:val="000000"/>
                <w:sz w:val="21"/>
                <w:szCs w:val="21"/>
              </w:rPr>
              <w:t xml:space="preserve">The registered nominee should visit the base branch with: Death Certificate (original + 2 copies), nominee's KYC documents, and HFB Claim Form HFB-CLM-01.</w:t>
            </w:r>
          </w:p>
          <w:p>
            <w:pPr>
              <w:spacing w:after="30" w:before="30"/>
            </w:pPr>
            <w:r>
              <w:rPr>
                <w:rFonts w:ascii="Arial" w:cs="Arial" w:eastAsia="Arial" w:hAnsi="Arial"/>
                <w:b w:val="false"/>
                <w:bCs w:val="false"/>
                <w:color w:val="000000"/>
                <w:sz w:val="21"/>
                <w:szCs w:val="21"/>
              </w:rPr>
              <w:t xml:space="preserve">If no nominee is registered: Legal heir documents are required (Succession Certificate or Court Order).</w:t>
            </w:r>
          </w:p>
          <w:p>
            <w:pPr>
              <w:spacing w:after="30" w:before="30"/>
            </w:pPr>
            <w:r>
              <w:rPr>
                <w:rFonts w:ascii="Arial" w:cs="Arial" w:eastAsia="Arial" w:hAnsi="Arial"/>
                <w:b w:val="false"/>
                <w:bCs w:val="false"/>
                <w:color w:val="000000"/>
                <w:sz w:val="21"/>
                <w:szCs w:val="21"/>
              </w:rPr>
              <w:t xml:space="preserve">Settlement timeline: 15 working days from complete document submission.</w:t>
            </w:r>
          </w:p>
          <w:p>
            <w:pPr>
              <w:spacing w:after="30" w:before="30"/>
            </w:pPr>
            <w:r>
              <w:rPr>
                <w:rFonts w:ascii="Arial" w:cs="Arial" w:eastAsia="Arial" w:hAnsi="Arial"/>
                <w:b w:val="false"/>
                <w:bCs w:val="false"/>
                <w:color w:val="000000"/>
                <w:sz w:val="21"/>
                <w:szCs w:val="21"/>
              </w:rPr>
              <w:t xml:space="preserve">All pending auto-pay mandates will be automatically cancelled upon account flagging as deceased.</w:t>
            </w:r>
          </w:p>
          <w:p>
            <w:pPr>
              <w:spacing w:after="30" w:before="30"/>
            </w:pPr>
            <w:r>
              <w:rPr>
                <w:rFonts w:ascii="Arial" w:cs="Arial" w:eastAsia="Arial" w:hAnsi="Arial"/>
                <w:b w:val="false"/>
                <w:bCs w:val="false"/>
                <w:color w:val="000000"/>
                <w:sz w:val="21"/>
                <w:szCs w:val="21"/>
              </w:rPr>
              <w:t xml:space="preserve">Joint accounts with 'Survivor' clause: The surviving holder can continue the account — a notarized copy of the death certificate is required.</w:t>
            </w:r>
          </w:p>
        </w:tc>
      </w:tr>
    </w:tbl>
    <w:p>
      <w:pPr>
        <w:pStyle w:val="Heading2"/>
        <w:spacing w:after="100" w:before="200"/>
      </w:pPr>
      <w:r>
        <w:rPr>
          <w:rFonts w:ascii="Arial" w:cs="Arial" w:eastAsia="Arial" w:hAnsi="Arial"/>
          <w:b/>
          <w:bCs/>
          <w:color w:val="1B3A6B"/>
          <w:sz w:val="30"/>
          <w:szCs w:val="30"/>
        </w:rPr>
        <w:t xml:space="preserve">B.11  Customer Rights</w:t>
      </w:r>
    </w:p>
    <w:p>
      <w:pPr>
        <w:pStyle w:val="ListParagraph"/>
        <w:numPr>
          <w:ilvl w:val="0"/>
          <w:numId w:val="2"/>
        </w:numPr>
        <w:spacing w:after="40" w:before="40"/>
      </w:pPr>
      <w:r>
        <w:rPr>
          <w:rFonts w:ascii="Arial" w:cs="Arial" w:eastAsia="Arial" w:hAnsi="Arial"/>
          <w:b w:val="false"/>
          <w:bCs w:val="false"/>
          <w:color w:val="000000"/>
          <w:sz w:val="22"/>
          <w:szCs w:val="22"/>
        </w:rPr>
        <w:t xml:space="preserve">30 days' written notice before any change to Minimum Average Balance requirements.</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free passbook updates at any HFB branch, including non-home branches.</w:t>
      </w:r>
    </w:p>
    <w:p>
      <w:pPr>
        <w:pStyle w:val="ListParagraph"/>
        <w:numPr>
          <w:ilvl w:val="0"/>
          <w:numId w:val="2"/>
        </w:numPr>
        <w:spacing w:after="40" w:before="40"/>
      </w:pPr>
      <w:r>
        <w:rPr>
          <w:rFonts w:ascii="Arial" w:cs="Arial" w:eastAsia="Arial" w:hAnsi="Arial"/>
          <w:b w:val="false"/>
          <w:bCs w:val="false"/>
          <w:color w:val="000000"/>
          <w:sz w:val="22"/>
          <w:szCs w:val="22"/>
        </w:rPr>
        <w:t xml:space="preserve">Zero liability for charges if the account was opened without your explicit consent or proper KYC.</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close your account at any branch (not just the home branch) — no charges if account is 12+ months old.</w:t>
      </w:r>
    </w:p>
    <w:p>
      <w:pPr>
        <w:pStyle w:val="Heading2"/>
        <w:spacing w:after="100" w:before="200"/>
      </w:pPr>
      <w:r>
        <w:rPr>
          <w:rFonts w:ascii="Arial" w:cs="Arial" w:eastAsia="Arial" w:hAnsi="Arial"/>
          <w:b/>
          <w:bCs/>
          <w:color w:val="1B3A6B"/>
          <w:sz w:val="30"/>
          <w:szCs w:val="30"/>
        </w:rPr>
        <w:t xml:space="preserve">B.12  Frequently Asked Questions</w:t>
      </w:r>
    </w:p>
    <w:p>
      <w:pPr>
        <w:spacing w:after="30" w:before="80"/>
      </w:pPr>
      <w:r>
        <w:rPr>
          <w:rFonts w:ascii="Arial" w:cs="Arial" w:eastAsia="Arial" w:hAnsi="Arial"/>
          <w:b/>
          <w:bCs/>
          <w:color w:val="000000"/>
          <w:sz w:val="22"/>
          <w:szCs w:val="22"/>
        </w:rPr>
        <w:t xml:space="preserve">Q: Can I close my HFB account entirely online? </w:t>
      </w:r>
    </w:p>
    <w:p>
      <w:pPr>
        <w:spacing w:after="80" w:before="0"/>
      </w:pPr>
      <w:r>
        <w:rPr>
          <w:rFonts w:ascii="Arial" w:cs="Arial" w:eastAsia="Arial" w:hAnsi="Arial"/>
          <w:b w:val="false"/>
          <w:bCs w:val="false"/>
          <w:color w:val="000000"/>
          <w:sz w:val="22"/>
          <w:szCs w:val="22"/>
        </w:rPr>
        <w:t xml:space="preserve">A: Currently, account closure requires a branch visit to surrender the debit card and unused cheque leaves. An online closure option is under development (expected Q3 2026). Salary accounts linked to corporate mandates require HR clearance before closure.</w:t>
      </w:r>
    </w:p>
    <w:p>
      <w:pPr>
        <w:spacing w:after="30" w:before="80"/>
      </w:pPr>
      <w:r>
        <w:rPr>
          <w:rFonts w:ascii="Arial" w:cs="Arial" w:eastAsia="Arial" w:hAnsi="Arial"/>
          <w:b/>
          <w:bCs/>
          <w:color w:val="000000"/>
          <w:sz w:val="22"/>
          <w:szCs w:val="22"/>
        </w:rPr>
        <w:t xml:space="preserve">Q: Why is my salary account showing a minimum balance penalty? </w:t>
      </w:r>
    </w:p>
    <w:p>
      <w:pPr>
        <w:spacing w:after="80" w:before="0"/>
      </w:pPr>
      <w:r>
        <w:rPr>
          <w:rFonts w:ascii="Arial" w:cs="Arial" w:eastAsia="Arial" w:hAnsi="Arial"/>
          <w:b w:val="false"/>
          <w:bCs w:val="false"/>
          <w:color w:val="000000"/>
          <w:sz w:val="22"/>
          <w:szCs w:val="22"/>
        </w:rPr>
        <w:t xml:space="preserve">A: If no salary credit is received for 3 consecutive months, the account automatically converts to a Regular Savings Account with MAB requirements — per RBI guidelines. Contact your HR department first to verify the salary transfer instruction, then contact HFB if the issue persists.</w:t>
      </w:r>
    </w:p>
    <w:p>
      <w:pPr>
        <w:spacing w:after="30" w:before="80"/>
      </w:pPr>
      <w:r>
        <w:rPr>
          <w:rFonts w:ascii="Arial" w:cs="Arial" w:eastAsia="Arial" w:hAnsi="Arial"/>
          <w:b/>
          <w:bCs/>
          <w:color w:val="000000"/>
          <w:sz w:val="22"/>
          <w:szCs w:val="22"/>
        </w:rPr>
        <w:t xml:space="preserve">Q: Can I add two nominees to one account? </w:t>
      </w:r>
    </w:p>
    <w:p>
      <w:pPr>
        <w:spacing w:after="100" w:before="0"/>
      </w:pPr>
      <w:r>
        <w:rPr>
          <w:rFonts w:ascii="Arial" w:cs="Arial" w:eastAsia="Arial" w:hAnsi="Arial"/>
          <w:b w:val="false"/>
          <w:bCs w:val="false"/>
          <w:color w:val="000000"/>
          <w:sz w:val="22"/>
          <w:szCs w:val="22"/>
        </w:rPr>
        <w:t xml:space="preserve">A: Yes. HFB supports up to 4 nominees per account with percentage-based allocation (must total 100%). This can be done via Net Banking or at any branch. At least one nominee is strongly recommended.</w:t>
      </w:r>
    </w:p>
    <w:p>
      <w:pPr>
        <w:spacing w:after="0" w:before="120"/>
      </w:pPr>
    </w:p>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200"/>
              <w:left w:type="dxa" w:w="300"/>
              <w:bottom w:type="dxa" w:w="200"/>
              <w:right w:type="dxa" w:w="300"/>
            </w:tcMar>
          </w:tcPr>
          <w:p>
            <w:pPr>
              <w:spacing w:after="60" w:before="0"/>
              <w:jc w:val="center"/>
            </w:pPr>
            <w:r>
              <w:rPr>
                <w:rFonts w:ascii="Arial" w:cs="Arial" w:eastAsia="Arial" w:hAnsi="Arial"/>
                <w:b/>
                <w:bCs/>
                <w:color w:val="C9A84C"/>
                <w:sz w:val="28"/>
                <w:szCs w:val="28"/>
              </w:rPr>
              <w:t xml:space="preserve">SECTION C</w:t>
            </w:r>
          </w:p>
          <w:p>
            <w:pPr>
              <w:spacing w:after="0" w:before="0"/>
              <w:jc w:val="center"/>
            </w:pPr>
            <w:r>
              <w:rPr>
                <w:rFonts w:ascii="Arial" w:cs="Arial" w:eastAsia="Arial" w:hAnsi="Arial"/>
                <w:b/>
                <w:bCs/>
                <w:color w:val="FFFFFF"/>
                <w:sz w:val="32"/>
                <w:szCs w:val="32"/>
              </w:rPr>
              <w:t xml:space="preserve">Cards &amp; Payments</w:t>
            </w:r>
          </w:p>
        </w:tc>
      </w:tr>
    </w:tbl>
    <w:p>
      <w:pPr>
        <w:spacing w:after="0" w:before="200"/>
      </w:pPr>
    </w:p>
    <w:p>
      <w:pPr>
        <w:spacing w:after="160" w:before="0"/>
      </w:pPr>
      <w:r>
        <w:rPr>
          <w:rFonts w:ascii="Arial" w:cs="Arial" w:eastAsia="Arial" w:hAnsi="Arial"/>
          <w:b w:val="false"/>
          <w:bCs w:val="false"/>
          <w:i/>
          <w:iCs/>
          <w:color w:val="555555"/>
          <w:sz w:val="21"/>
          <w:szCs w:val="21"/>
        </w:rPr>
        <w:t xml:space="preserve">Covers: Debit Cards · Credit Cards · Prepaid Cards · Activation · PIN Management · Blocking · Replacement · Reward Points · Chargebacks · International Transactions</w:t>
      </w:r>
    </w:p>
    <w:p>
      <w:pPr>
        <w:pStyle w:val="Heading2"/>
        <w:spacing w:after="100" w:before="200"/>
      </w:pPr>
      <w:r>
        <w:rPr>
          <w:rFonts w:ascii="Arial" w:cs="Arial" w:eastAsia="Arial" w:hAnsi="Arial"/>
          <w:b/>
          <w:bCs/>
          <w:color w:val="1B3A6B"/>
          <w:sz w:val="30"/>
          <w:szCs w:val="30"/>
        </w:rPr>
        <w:t xml:space="preserve">C.1  Service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Card types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Debit (Visa/RuPay), Credit (Visa/Mastercard — Classic, Gold, Platinum, Infinite), Prepaid (Gift cards, Travel cards, Forex cards).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Debit: All HFB account holders. Credit: CIBIL score ≥ 700, income documentation required. Prepaid: No account required; KYC-lite up to ₹10,000 limit.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Activation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Debit: Generate PIN via App → Cards → Set PIN (instant). Credit: First transaction at any HFB ATM auto-activates.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Daily Limits (default)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Debit ATM: ₹25,000. Debit POS: ₹1,00,000. Debit Online: ₹50,000. Credit: As per credit limit assigned. All limits customizable via App → Cards → Manage Limits.</w:t>
            </w:r>
          </w:p>
        </w:tc>
      </w:tr>
    </w:tbl>
    <w:p>
      <w:pPr>
        <w:pStyle w:val="Heading2"/>
        <w:spacing w:after="100" w:before="200"/>
      </w:pPr>
      <w:r>
        <w:rPr>
          <w:rFonts w:ascii="Arial" w:cs="Arial" w:eastAsia="Arial" w:hAnsi="Arial"/>
          <w:b/>
          <w:bCs/>
          <w:color w:val="1B3A6B"/>
          <w:sz w:val="30"/>
          <w:szCs w:val="30"/>
        </w:rPr>
        <w:t xml:space="preserve">C.2  Common Issues &amp; Scenarios</w:t>
      </w:r>
    </w:p>
    <w:p>
      <w:pPr>
        <w:pStyle w:val="ListParagraph"/>
        <w:numPr>
          <w:ilvl w:val="0"/>
          <w:numId w:val="2"/>
        </w:numPr>
        <w:spacing w:after="40" w:before="40"/>
      </w:pPr>
      <w:r>
        <w:rPr>
          <w:rFonts w:ascii="Arial" w:cs="Arial" w:eastAsia="Arial" w:hAnsi="Arial"/>
          <w:b w:val="false"/>
          <w:bCs w:val="false"/>
          <w:color w:val="000000"/>
          <w:sz w:val="22"/>
          <w:szCs w:val="22"/>
        </w:rPr>
        <w:t xml:space="preserve">Card temporarily blocked after 3 consecutive wrong PIN attempts at an ATM or POS terminal.</w:t>
      </w:r>
    </w:p>
    <w:p>
      <w:pPr>
        <w:pStyle w:val="ListParagraph"/>
        <w:numPr>
          <w:ilvl w:val="0"/>
          <w:numId w:val="2"/>
        </w:numPr>
        <w:spacing w:after="40" w:before="40"/>
      </w:pPr>
      <w:r>
        <w:rPr>
          <w:rFonts w:ascii="Arial" w:cs="Arial" w:eastAsia="Arial" w:hAnsi="Arial"/>
          <w:b w:val="false"/>
          <w:bCs w:val="false"/>
          <w:color w:val="000000"/>
          <w:sz w:val="22"/>
          <w:szCs w:val="22"/>
        </w:rPr>
        <w:t xml:space="preserve">Annual fee charged on credit card despite meeting the waiver criteria (e.g., annual spend threshold met).</w:t>
      </w:r>
    </w:p>
    <w:p>
      <w:pPr>
        <w:pStyle w:val="ListParagraph"/>
        <w:numPr>
          <w:ilvl w:val="0"/>
          <w:numId w:val="2"/>
        </w:numPr>
        <w:spacing w:after="40" w:before="40"/>
      </w:pPr>
      <w:r>
        <w:rPr>
          <w:rFonts w:ascii="Arial" w:cs="Arial" w:eastAsia="Arial" w:hAnsi="Arial"/>
          <w:b w:val="false"/>
          <w:bCs w:val="false"/>
          <w:color w:val="000000"/>
          <w:sz w:val="22"/>
          <w:szCs w:val="22"/>
        </w:rPr>
        <w:t xml:space="preserve">Physical card damaged (chip unreadable) or card stuck in ATM machine.</w:t>
      </w:r>
    </w:p>
    <w:p>
      <w:pPr>
        <w:pStyle w:val="ListParagraph"/>
        <w:numPr>
          <w:ilvl w:val="0"/>
          <w:numId w:val="2"/>
        </w:numPr>
        <w:spacing w:after="40" w:before="40"/>
      </w:pPr>
      <w:r>
        <w:rPr>
          <w:rFonts w:ascii="Arial" w:cs="Arial" w:eastAsia="Arial" w:hAnsi="Arial"/>
          <w:b w:val="false"/>
          <w:bCs w:val="false"/>
          <w:color w:val="000000"/>
          <w:sz w:val="22"/>
          <w:szCs w:val="22"/>
        </w:rPr>
        <w:t xml:space="preserve">Reward points not credited after an eligible transaction.</w:t>
      </w:r>
    </w:p>
    <w:p>
      <w:pPr>
        <w:pStyle w:val="ListParagraph"/>
        <w:numPr>
          <w:ilvl w:val="0"/>
          <w:numId w:val="2"/>
        </w:numPr>
        <w:spacing w:after="40" w:before="40"/>
      </w:pPr>
      <w:r>
        <w:rPr>
          <w:rFonts w:ascii="Arial" w:cs="Arial" w:eastAsia="Arial" w:hAnsi="Arial"/>
          <w:b w:val="false"/>
          <w:bCs w:val="false"/>
          <w:color w:val="000000"/>
          <w:sz w:val="22"/>
          <w:szCs w:val="22"/>
        </w:rPr>
        <w:t xml:space="preserve">Reward points expired without prior notification.</w:t>
      </w:r>
    </w:p>
    <w:p>
      <w:pPr>
        <w:pStyle w:val="ListParagraph"/>
        <w:numPr>
          <w:ilvl w:val="0"/>
          <w:numId w:val="2"/>
        </w:numPr>
        <w:spacing w:after="40" w:before="40"/>
      </w:pPr>
      <w:r>
        <w:rPr>
          <w:rFonts w:ascii="Arial" w:cs="Arial" w:eastAsia="Arial" w:hAnsi="Arial"/>
          <w:b w:val="false"/>
          <w:bCs w:val="false"/>
          <w:color w:val="000000"/>
          <w:sz w:val="22"/>
          <w:szCs w:val="22"/>
        </w:rPr>
        <w:t xml:space="preserve">Merchant double-charged for a single POS transaction (duplicate charge on statement).</w:t>
      </w:r>
    </w:p>
    <w:p>
      <w:pPr>
        <w:pStyle w:val="ListParagraph"/>
        <w:numPr>
          <w:ilvl w:val="0"/>
          <w:numId w:val="2"/>
        </w:numPr>
        <w:spacing w:after="40" w:before="40"/>
      </w:pPr>
      <w:r>
        <w:rPr>
          <w:rFonts w:ascii="Arial" w:cs="Arial" w:eastAsia="Arial" w:hAnsi="Arial"/>
          <w:b w:val="false"/>
          <w:bCs w:val="false"/>
          <w:color w:val="000000"/>
          <w:sz w:val="22"/>
          <w:szCs w:val="22"/>
        </w:rPr>
        <w:t xml:space="preserve">E-commerce transaction declined even though the card has sufficient limit and is 3D-Secure enabled.</w:t>
      </w:r>
    </w:p>
    <w:p>
      <w:pPr>
        <w:pStyle w:val="ListParagraph"/>
        <w:numPr>
          <w:ilvl w:val="0"/>
          <w:numId w:val="2"/>
        </w:numPr>
        <w:spacing w:after="40" w:before="40"/>
      </w:pPr>
      <w:r>
        <w:rPr>
          <w:rFonts w:ascii="Arial" w:cs="Arial" w:eastAsia="Arial" w:hAnsi="Arial"/>
          <w:b w:val="false"/>
          <w:bCs w:val="false"/>
          <w:color w:val="000000"/>
          <w:sz w:val="22"/>
          <w:szCs w:val="22"/>
        </w:rPr>
        <w:t xml:space="preserve">International transactions blocked despite the customer being abroad.</w:t>
      </w:r>
    </w:p>
    <w:p>
      <w:pPr>
        <w:pStyle w:val="ListParagraph"/>
        <w:numPr>
          <w:ilvl w:val="0"/>
          <w:numId w:val="2"/>
        </w:numPr>
        <w:spacing w:after="40" w:before="40"/>
      </w:pPr>
      <w:r>
        <w:rPr>
          <w:rFonts w:ascii="Arial" w:cs="Arial" w:eastAsia="Arial" w:hAnsi="Arial"/>
          <w:b w:val="false"/>
          <w:bCs w:val="false"/>
          <w:color w:val="000000"/>
          <w:sz w:val="22"/>
          <w:szCs w:val="22"/>
        </w:rPr>
        <w:t xml:space="preserve">Credit limit increase request not processed within the stated timeline.</w:t>
      </w:r>
    </w:p>
    <w:p>
      <w:pPr>
        <w:pStyle w:val="ListParagraph"/>
        <w:numPr>
          <w:ilvl w:val="0"/>
          <w:numId w:val="2"/>
        </w:numPr>
        <w:spacing w:after="40" w:before="40"/>
      </w:pPr>
      <w:r>
        <w:rPr>
          <w:rFonts w:ascii="Arial" w:cs="Arial" w:eastAsia="Arial" w:hAnsi="Arial"/>
          <w:b w:val="false"/>
          <w:bCs w:val="false"/>
          <w:color w:val="000000"/>
          <w:sz w:val="22"/>
          <w:szCs w:val="22"/>
        </w:rPr>
        <w:t xml:space="preserve">Physical card not received by mail after 10 working days.</w:t>
      </w:r>
    </w:p>
    <w:p>
      <w:pPr>
        <w:pStyle w:val="ListParagraph"/>
        <w:numPr>
          <w:ilvl w:val="0"/>
          <w:numId w:val="2"/>
        </w:numPr>
        <w:spacing w:after="40" w:before="40"/>
      </w:pPr>
      <w:r>
        <w:rPr>
          <w:rFonts w:ascii="Arial" w:cs="Arial" w:eastAsia="Arial" w:hAnsi="Arial"/>
          <w:b w:val="false"/>
          <w:bCs w:val="false"/>
          <w:color w:val="000000"/>
          <w:sz w:val="22"/>
          <w:szCs w:val="22"/>
        </w:rPr>
        <w:t xml:space="preserve">Unrecognized recurring subscription charge from a merchant (OTT, software, etc.).</w:t>
      </w:r>
    </w:p>
    <w:p>
      <w:pPr>
        <w:pStyle w:val="ListParagraph"/>
        <w:numPr>
          <w:ilvl w:val="0"/>
          <w:numId w:val="2"/>
        </w:numPr>
        <w:spacing w:after="40" w:before="40"/>
      </w:pPr>
      <w:r>
        <w:rPr>
          <w:rFonts w:ascii="Arial" w:cs="Arial" w:eastAsia="Arial" w:hAnsi="Arial"/>
          <w:b w:val="false"/>
          <w:bCs w:val="false"/>
          <w:color w:val="000000"/>
          <w:sz w:val="22"/>
          <w:szCs w:val="22"/>
        </w:rPr>
        <w:t xml:space="preserve">Contactless payment declined at transit terminals.</w:t>
      </w:r>
    </w:p>
    <w:p>
      <w:pPr>
        <w:pStyle w:val="Heading2"/>
        <w:spacing w:after="100" w:before="200"/>
      </w:pPr>
      <w:r>
        <w:rPr>
          <w:rFonts w:ascii="Arial" w:cs="Arial" w:eastAsia="Arial" w:hAnsi="Arial"/>
          <w:b/>
          <w:bCs/>
          <w:color w:val="1B3A6B"/>
          <w:sz w:val="30"/>
          <w:szCs w:val="30"/>
        </w:rPr>
        <w:t xml:space="preserve">C.3  Preventive Measures</w:t>
      </w:r>
    </w:p>
    <w:p>
      <w:pPr>
        <w:pStyle w:val="ListParagraph"/>
        <w:numPr>
          <w:ilvl w:val="0"/>
          <w:numId w:val="2"/>
        </w:numPr>
        <w:spacing w:after="40" w:before="40"/>
      </w:pPr>
      <w:r>
        <w:rPr>
          <w:rFonts w:ascii="Arial" w:cs="Arial" w:eastAsia="Arial" w:hAnsi="Arial"/>
          <w:b w:val="false"/>
          <w:bCs w:val="false"/>
          <w:color w:val="000000"/>
          <w:sz w:val="22"/>
          <w:szCs w:val="22"/>
        </w:rPr>
        <w:t xml:space="preserve">Set transaction limits for online and international usage via App → Cards → Manage Limits.</w:t>
      </w:r>
    </w:p>
    <w:p>
      <w:pPr>
        <w:pStyle w:val="ListParagraph"/>
        <w:numPr>
          <w:ilvl w:val="0"/>
          <w:numId w:val="2"/>
        </w:numPr>
        <w:spacing w:after="40" w:before="40"/>
      </w:pPr>
      <w:r>
        <w:rPr>
          <w:rFonts w:ascii="Arial" w:cs="Arial" w:eastAsia="Arial" w:hAnsi="Arial"/>
          <w:b w:val="false"/>
          <w:bCs w:val="false"/>
          <w:color w:val="000000"/>
          <w:sz w:val="22"/>
          <w:szCs w:val="22"/>
        </w:rPr>
        <w:t xml:space="preserve">Disable International and Contactless usage when not needed — re-enable as required.</w:t>
      </w:r>
    </w:p>
    <w:p>
      <w:pPr>
        <w:pStyle w:val="ListParagraph"/>
        <w:numPr>
          <w:ilvl w:val="0"/>
          <w:numId w:val="2"/>
        </w:numPr>
        <w:spacing w:after="40" w:before="40"/>
      </w:pPr>
      <w:r>
        <w:rPr>
          <w:rFonts w:ascii="Arial" w:cs="Arial" w:eastAsia="Arial" w:hAnsi="Arial"/>
          <w:b w:val="false"/>
          <w:bCs w:val="false"/>
          <w:color w:val="000000"/>
          <w:sz w:val="22"/>
          <w:szCs w:val="22"/>
        </w:rPr>
        <w:t xml:space="preserve">Pay your Credit Card bill 3 business days before the due date to account for processing time.</w:t>
      </w:r>
    </w:p>
    <w:p>
      <w:pPr>
        <w:pStyle w:val="ListParagraph"/>
        <w:numPr>
          <w:ilvl w:val="0"/>
          <w:numId w:val="2"/>
        </w:numPr>
        <w:spacing w:after="40" w:before="40"/>
      </w:pPr>
      <w:r>
        <w:rPr>
          <w:rFonts w:ascii="Arial" w:cs="Arial" w:eastAsia="Arial" w:hAnsi="Arial"/>
          <w:b w:val="false"/>
          <w:bCs w:val="false"/>
          <w:color w:val="000000"/>
          <w:sz w:val="22"/>
          <w:szCs w:val="22"/>
        </w:rPr>
        <w:t xml:space="preserve">Never enter your card PIN on an ATM that shows any tamper signs, unusual attachments, or camera obstructions.</w:t>
      </w:r>
    </w:p>
    <w:p>
      <w:pPr>
        <w:pStyle w:val="ListParagraph"/>
        <w:numPr>
          <w:ilvl w:val="0"/>
          <w:numId w:val="2"/>
        </w:numPr>
        <w:spacing w:after="40" w:before="40"/>
      </w:pPr>
      <w:r>
        <w:rPr>
          <w:rFonts w:ascii="Arial" w:cs="Arial" w:eastAsia="Arial" w:hAnsi="Arial"/>
          <w:b w:val="false"/>
          <w:bCs w:val="false"/>
          <w:color w:val="000000"/>
          <w:sz w:val="22"/>
          <w:szCs w:val="22"/>
        </w:rPr>
        <w:t xml:space="preserve">Enable transaction alerts (App → Notifications → Cards) for real-time SMS/email on every charge.</w:t>
      </w:r>
    </w:p>
    <w:p>
      <w:pPr>
        <w:pStyle w:val="Heading2"/>
        <w:spacing w:after="100" w:before="200"/>
      </w:pPr>
      <w:r>
        <w:rPr>
          <w:rFonts w:ascii="Arial" w:cs="Arial" w:eastAsia="Arial" w:hAnsi="Arial"/>
          <w:b/>
          <w:bCs/>
          <w:color w:val="1B3A6B"/>
          <w:sz w:val="30"/>
          <w:szCs w:val="30"/>
        </w:rPr>
        <w:t xml:space="preserve">C.4  Immediate Actions When a Problem Occurs</w:t>
      </w:r>
    </w:p>
    <w:p>
      <w:pPr>
        <w:pStyle w:val="ListParagraph"/>
        <w:numPr>
          <w:ilvl w:val="0"/>
          <w:numId w:val="3"/>
        </w:numPr>
        <w:spacing w:after="60" w:before="60"/>
      </w:pPr>
      <w:r>
        <w:rPr>
          <w:rFonts w:ascii="Arial" w:cs="Arial" w:eastAsia="Arial" w:hAnsi="Arial"/>
          <w:b w:val="false"/>
          <w:bCs w:val="false"/>
          <w:color w:val="000000"/>
          <w:sz w:val="22"/>
          <w:szCs w:val="22"/>
        </w:rPr>
        <w:t xml:space="preserve">For lost / stolen card: Block instantly via App → Cards → Block Card, or call 1800-HFB-CARD. Do NOT delay — liability protection requires reporting within 3 working days.</w:t>
      </w:r>
    </w:p>
    <w:p>
      <w:pPr>
        <w:pStyle w:val="ListParagraph"/>
        <w:numPr>
          <w:ilvl w:val="0"/>
          <w:numId w:val="3"/>
        </w:numPr>
        <w:spacing w:after="60" w:before="60"/>
      </w:pPr>
      <w:r>
        <w:rPr>
          <w:rFonts w:ascii="Arial" w:cs="Arial" w:eastAsia="Arial" w:hAnsi="Arial"/>
          <w:b w:val="false"/>
          <w:bCs w:val="false"/>
          <w:color w:val="000000"/>
          <w:sz w:val="22"/>
          <w:szCs w:val="22"/>
        </w:rPr>
        <w:t xml:space="preserve">For a double charge at a merchant: Ask the merchant immediately for a 'Void Transaction' or 'Failed Receipt'. Photograph the receipt.</w:t>
      </w:r>
    </w:p>
    <w:p>
      <w:pPr>
        <w:pStyle w:val="ListParagraph"/>
        <w:numPr>
          <w:ilvl w:val="0"/>
          <w:numId w:val="3"/>
        </w:numPr>
        <w:spacing w:after="60" w:before="60"/>
      </w:pPr>
      <w:r>
        <w:rPr>
          <w:rFonts w:ascii="Arial" w:cs="Arial" w:eastAsia="Arial" w:hAnsi="Arial"/>
          <w:b w:val="false"/>
          <w:bCs w:val="false"/>
          <w:color w:val="000000"/>
          <w:sz w:val="22"/>
          <w:szCs w:val="22"/>
        </w:rPr>
        <w:t xml:space="preserve">For an unrecognized subscription: Disable 'Online Transactions' for that card in the App to stop further billing immediately. Then dispute the existing charge.</w:t>
      </w:r>
    </w:p>
    <w:p>
      <w:pPr>
        <w:pStyle w:val="ListParagraph"/>
        <w:numPr>
          <w:ilvl w:val="0"/>
          <w:numId w:val="3"/>
        </w:numPr>
        <w:spacing w:after="60" w:before="60"/>
      </w:pPr>
      <w:r>
        <w:rPr>
          <w:rFonts w:ascii="Arial" w:cs="Arial" w:eastAsia="Arial" w:hAnsi="Arial"/>
          <w:b w:val="false"/>
          <w:bCs w:val="false"/>
          <w:color w:val="000000"/>
          <w:sz w:val="22"/>
          <w:szCs w:val="22"/>
        </w:rPr>
        <w:t xml:space="preserve">For ATM card capture (card stuck in ATM): Do NOT leave the ATM. Call 1800-HFB-SAFE immediately from the ATM lobby, note the Machine ID displayed on screen.</w:t>
      </w:r>
    </w:p>
    <w:p>
      <w:pPr>
        <w:pStyle w:val="Heading2"/>
        <w:spacing w:after="100" w:before="200"/>
      </w:pPr>
      <w:r>
        <w:rPr>
          <w:rFonts w:ascii="Arial" w:cs="Arial" w:eastAsia="Arial" w:hAnsi="Arial"/>
          <w:b/>
          <w:bCs/>
          <w:color w:val="1B3A6B"/>
          <w:sz w:val="30"/>
          <w:szCs w:val="30"/>
        </w:rPr>
        <w:t xml:space="preserve">C.5  How to Raise a Complaint</w:t>
      </w:r>
    </w:p>
    <w:p>
      <w:pPr>
        <w:spacing w:after="0" w:before="80"/>
      </w:pPr>
      <w:r>
        <w:rPr>
          <w:rFonts w:ascii="Arial" w:cs="Arial" w:eastAsia="Arial" w:hAnsi="Arial"/>
          <w:b/>
          <w:bCs/>
          <w:color w:val="000000"/>
          <w:sz w:val="22"/>
          <w:szCs w:val="22"/>
        </w:rPr>
        <w:t xml:space="preserve">Mobile App:  </w:t>
      </w:r>
    </w:p>
    <w:p>
      <w:pPr>
        <w:pStyle w:val="ListParagraph"/>
        <w:numPr>
          <w:ilvl w:val="1"/>
          <w:numId w:val="2"/>
        </w:numPr>
        <w:spacing w:after="40" w:before="40"/>
      </w:pPr>
      <w:r>
        <w:rPr>
          <w:rFonts w:ascii="Arial" w:cs="Arial" w:eastAsia="Arial" w:hAnsi="Arial"/>
          <w:b w:val="false"/>
          <w:bCs w:val="false"/>
          <w:color w:val="000000"/>
          <w:sz w:val="22"/>
          <w:szCs w:val="22"/>
        </w:rPr>
        <w:t xml:space="preserve">Cards → Select Card → Dispute Transaction → Select 'Unauthorized' or 'Merchant Dispute' → Submit with details.</w:t>
      </w:r>
    </w:p>
    <w:p>
      <w:pPr>
        <w:spacing w:after="0" w:before="80"/>
      </w:pPr>
      <w:r>
        <w:rPr>
          <w:rFonts w:ascii="Arial" w:cs="Arial" w:eastAsia="Arial" w:hAnsi="Arial"/>
          <w:b/>
          <w:bCs/>
          <w:color w:val="000000"/>
          <w:sz w:val="22"/>
          <w:szCs w:val="22"/>
        </w:rPr>
        <w:t xml:space="preserve">Phone Banking (Dedicated Card Helpline, 24/7):  </w:t>
      </w:r>
    </w:p>
    <w:p>
      <w:pPr>
        <w:pStyle w:val="ListParagraph"/>
        <w:numPr>
          <w:ilvl w:val="1"/>
          <w:numId w:val="2"/>
        </w:numPr>
        <w:spacing w:after="40" w:before="40"/>
      </w:pPr>
      <w:r>
        <w:rPr>
          <w:rFonts w:ascii="Arial" w:cs="Arial" w:eastAsia="Arial" w:hAnsi="Arial"/>
          <w:b w:val="false"/>
          <w:bCs w:val="false"/>
          <w:color w:val="000000"/>
          <w:sz w:val="22"/>
          <w:szCs w:val="22"/>
        </w:rPr>
        <w:t xml:space="preserve">Call 1800-HFB-CARD → Press 1 (Block/Dispute) → Provide last 4 digits and registered mobile.</w:t>
      </w:r>
    </w:p>
    <w:p>
      <w:pPr>
        <w:spacing w:after="0" w:before="80"/>
      </w:pPr>
      <w:r>
        <w:rPr>
          <w:rFonts w:ascii="Arial" w:cs="Arial" w:eastAsia="Arial" w:hAnsi="Arial"/>
          <w:b/>
          <w:bCs/>
          <w:color w:val="000000"/>
          <w:sz w:val="22"/>
          <w:szCs w:val="22"/>
        </w:rPr>
        <w:t xml:space="preserve">Email:  </w:t>
      </w:r>
    </w:p>
    <w:p>
      <w:pPr>
        <w:pStyle w:val="ListParagraph"/>
        <w:numPr>
          <w:ilvl w:val="1"/>
          <w:numId w:val="2"/>
        </w:numPr>
        <w:spacing w:after="40" w:before="40"/>
      </w:pPr>
      <w:r>
        <w:rPr>
          <w:rFonts w:ascii="Arial" w:cs="Arial" w:eastAsia="Arial" w:hAnsi="Arial"/>
          <w:b w:val="false"/>
          <w:bCs w:val="false"/>
          <w:color w:val="000000"/>
          <w:sz w:val="22"/>
          <w:szCs w:val="22"/>
        </w:rPr>
        <w:t xml:space="preserve">cardsupport@horizonfederalbank.com  |  Subject: CARD DISPUTE – [Last 4 Digits] – [Amount] – [Merchant Name]</w:t>
      </w:r>
    </w:p>
    <w:p>
      <w:pPr>
        <w:spacing w:after="0" w:before="80"/>
      </w:pPr>
      <w:r>
        <w:rPr>
          <w:rFonts w:ascii="Arial" w:cs="Arial" w:eastAsia="Arial" w:hAnsi="Arial"/>
          <w:b/>
          <w:bCs/>
          <w:color w:val="000000"/>
          <w:sz w:val="22"/>
          <w:szCs w:val="22"/>
        </w:rPr>
        <w:t xml:space="preserve">Branch Visit:  </w:t>
      </w:r>
    </w:p>
    <w:p>
      <w:pPr>
        <w:pStyle w:val="ListParagraph"/>
        <w:numPr>
          <w:ilvl w:val="1"/>
          <w:numId w:val="2"/>
        </w:numPr>
        <w:spacing w:after="40" w:before="40"/>
      </w:pPr>
      <w:r>
        <w:rPr>
          <w:rFonts w:ascii="Arial" w:cs="Arial" w:eastAsia="Arial" w:hAnsi="Arial"/>
          <w:b w:val="false"/>
          <w:bCs w:val="false"/>
          <w:color w:val="000000"/>
          <w:sz w:val="22"/>
          <w:szCs w:val="22"/>
        </w:rPr>
        <w:t xml:space="preserve">Carry: Card statement with disputed transaction highlighted. Fill Form HFB-CRD-02 (Cardholder Dispute Form).</w:t>
      </w:r>
    </w:p>
    <w:p>
      <w:pPr>
        <w:pStyle w:val="Heading2"/>
        <w:spacing w:after="100" w:before="200"/>
      </w:pPr>
      <w:r>
        <w:rPr>
          <w:rFonts w:ascii="Arial" w:cs="Arial" w:eastAsia="Arial" w:hAnsi="Arial"/>
          <w:b/>
          <w:bCs/>
          <w:color w:val="1B3A6B"/>
          <w:sz w:val="30"/>
          <w:szCs w:val="30"/>
        </w:rPr>
        <w:t xml:space="preserve">C.6  Required Information for Your Complaint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F0EF"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  CRITICAL — NEVER SHARE YOUR FULL CARD NUMBER OR CVV</w:t>
            </w:r>
          </w:p>
          <w:p>
            <w:pPr>
              <w:spacing w:after="30" w:before="30"/>
            </w:pPr>
            <w:r>
              <w:rPr>
                <w:rFonts w:ascii="Arial" w:cs="Arial" w:eastAsia="Arial" w:hAnsi="Arial"/>
                <w:b w:val="false"/>
                <w:bCs w:val="false"/>
                <w:color w:val="000000"/>
                <w:sz w:val="21"/>
                <w:szCs w:val="21"/>
              </w:rPr>
              <w:t xml:space="preserve">  • Provide ONLY the first 6 and last 4 digits (e.g., 411111-XXXX-XXXX-1234).</w:t>
            </w:r>
          </w:p>
          <w:p>
            <w:pPr>
              <w:spacing w:after="30" w:before="30"/>
            </w:pPr>
            <w:r>
              <w:rPr>
                <w:rFonts w:ascii="Arial" w:cs="Arial" w:eastAsia="Arial" w:hAnsi="Arial"/>
                <w:b w:val="false"/>
                <w:bCs w:val="false"/>
                <w:color w:val="000000"/>
                <w:sz w:val="21"/>
                <w:szCs w:val="21"/>
              </w:rPr>
              <w:t xml:space="preserve">  • Merchant name exactly as it appears on the statement.</w:t>
            </w:r>
          </w:p>
          <w:p>
            <w:pPr>
              <w:spacing w:after="30" w:before="30"/>
            </w:pPr>
            <w:r>
              <w:rPr>
                <w:rFonts w:ascii="Arial" w:cs="Arial" w:eastAsia="Arial" w:hAnsi="Arial"/>
                <w:b w:val="false"/>
                <w:bCs w:val="false"/>
                <w:color w:val="000000"/>
                <w:sz w:val="21"/>
                <w:szCs w:val="21"/>
              </w:rPr>
              <w:t xml:space="preserve">  • Transaction date and amount.</w:t>
            </w:r>
          </w:p>
          <w:p>
            <w:pPr>
              <w:spacing w:after="30" w:before="30"/>
            </w:pPr>
            <w:r>
              <w:rPr>
                <w:rFonts w:ascii="Arial" w:cs="Arial" w:eastAsia="Arial" w:hAnsi="Arial"/>
                <w:b w:val="false"/>
                <w:bCs w:val="false"/>
                <w:color w:val="000000"/>
                <w:sz w:val="21"/>
                <w:szCs w:val="21"/>
              </w:rPr>
              <w:t xml:space="preserve">  • PDF statement with the disputed line highlighted (attach to email).</w:t>
            </w:r>
          </w:p>
          <w:p>
            <w:pPr>
              <w:spacing w:after="30" w:before="30"/>
            </w:pPr>
            <w:r>
              <w:rPr>
                <w:rFonts w:ascii="Arial" w:cs="Arial" w:eastAsia="Arial" w:hAnsi="Arial"/>
                <w:b w:val="false"/>
                <w:bCs w:val="false"/>
                <w:color w:val="000000"/>
                <w:sz w:val="21"/>
                <w:szCs w:val="21"/>
              </w:rPr>
              <w:t xml:space="preserve">  • Merchant receipt (if available) or void receipt confirming reversal was promised.</w:t>
            </w:r>
          </w:p>
        </w:tc>
      </w:tr>
    </w:tbl>
    <w:p>
      <w:pPr>
        <w:pStyle w:val="Heading2"/>
        <w:spacing w:after="100" w:before="200"/>
      </w:pPr>
      <w:r>
        <w:rPr>
          <w:rFonts w:ascii="Arial" w:cs="Arial" w:eastAsia="Arial" w:hAnsi="Arial"/>
          <w:b/>
          <w:bCs/>
          <w:color w:val="1B3A6B"/>
          <w:sz w:val="30"/>
          <w:szCs w:val="30"/>
        </w:rPr>
        <w:t xml:space="preserve">C.7  If You Already Have a Ticket</w:t>
      </w:r>
    </w:p>
    <w:p>
      <w:pPr>
        <w:pStyle w:val="ListParagraph"/>
        <w:numPr>
          <w:ilvl w:val="0"/>
          <w:numId w:val="2"/>
        </w:numPr>
        <w:spacing w:after="40" w:before="40"/>
      </w:pPr>
      <w:r>
        <w:rPr>
          <w:rFonts w:ascii="Arial" w:cs="Arial" w:eastAsia="Arial" w:hAnsi="Arial"/>
          <w:b w:val="false"/>
          <w:bCs w:val="false"/>
          <w:color w:val="000000"/>
          <w:sz w:val="22"/>
          <w:szCs w:val="22"/>
        </w:rPr>
        <w:t xml:space="preserve">Chargeback investigations are governed by Visa/Mastercard network timelines — do not expect resolution in under 15 days.</w:t>
      </w:r>
    </w:p>
    <w:p>
      <w:pPr>
        <w:pStyle w:val="ListParagraph"/>
        <w:numPr>
          <w:ilvl w:val="0"/>
          <w:numId w:val="2"/>
        </w:numPr>
        <w:spacing w:after="40" w:before="40"/>
      </w:pPr>
      <w:r>
        <w:rPr>
          <w:rFonts w:ascii="Arial" w:cs="Arial" w:eastAsia="Arial" w:hAnsi="Arial"/>
          <w:b w:val="false"/>
          <w:bCs w:val="false"/>
          <w:color w:val="000000"/>
          <w:sz w:val="22"/>
          <w:szCs w:val="22"/>
        </w:rPr>
        <w:t xml:space="preserve">A provisional credit will be applied to your account within 7 days of a verified fraud claim — this is reversed if the investigation finds the transaction valid.</w:t>
      </w:r>
    </w:p>
    <w:p>
      <w:pPr>
        <w:pStyle w:val="ListParagraph"/>
        <w:numPr>
          <w:ilvl w:val="0"/>
          <w:numId w:val="2"/>
        </w:numPr>
        <w:spacing w:after="40" w:before="40"/>
      </w:pPr>
      <w:r>
        <w:rPr>
          <w:rFonts w:ascii="Arial" w:cs="Arial" w:eastAsia="Arial" w:hAnsi="Arial"/>
          <w:b w:val="false"/>
          <w:bCs w:val="false"/>
          <w:color w:val="000000"/>
          <w:sz w:val="22"/>
          <w:szCs w:val="22"/>
        </w:rPr>
        <w:t xml:space="preserve">'Awaiting Merchant Response' status means the chargeback has been raised with the merchant's bank — no further action needed from you.</w:t>
      </w:r>
    </w:p>
    <w:p>
      <w:pPr>
        <w:pStyle w:val="ListParagraph"/>
        <w:numPr>
          <w:ilvl w:val="0"/>
          <w:numId w:val="2"/>
        </w:numPr>
        <w:spacing w:after="40" w:before="40"/>
      </w:pPr>
      <w:r>
        <w:rPr>
          <w:rFonts w:ascii="Arial" w:cs="Arial" w:eastAsia="Arial" w:hAnsi="Arial"/>
          <w:b w:val="false"/>
          <w:bCs w:val="false"/>
          <w:color w:val="000000"/>
          <w:sz w:val="22"/>
          <w:szCs w:val="22"/>
        </w:rPr>
        <w:t xml:space="preserve">If no provisional credit within 7 days for a confirmed fraud case, escalate immediately to Level 2.</w:t>
      </w:r>
    </w:p>
    <w:p>
      <w:pPr>
        <w:pStyle w:val="ListParagraph"/>
        <w:numPr>
          <w:ilvl w:val="0"/>
          <w:numId w:val="2"/>
        </w:numPr>
        <w:spacing w:after="40" w:before="40"/>
      </w:pPr>
      <w:r>
        <w:rPr>
          <w:rFonts w:ascii="Arial" w:cs="Arial" w:eastAsia="Arial" w:hAnsi="Arial"/>
          <w:b w:val="false"/>
          <w:bCs w:val="false"/>
          <w:color w:val="000000"/>
          <w:sz w:val="22"/>
          <w:szCs w:val="22"/>
        </w:rPr>
        <w:t xml:space="preserve">Do NOT raise a new ticket — reply to the original ticket email for all updates.</w:t>
      </w:r>
    </w:p>
    <w:p>
      <w:pPr>
        <w:pStyle w:val="Heading2"/>
        <w:spacing w:after="100" w:before="200"/>
      </w:pPr>
      <w:r>
        <w:rPr>
          <w:rFonts w:ascii="Arial" w:cs="Arial" w:eastAsia="Arial" w:hAnsi="Arial"/>
          <w:b/>
          <w:bCs/>
          <w:color w:val="1B3A6B"/>
          <w:sz w:val="30"/>
          <w:szCs w:val="30"/>
        </w:rPr>
        <w:t xml:space="preserve">C.8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Info</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 – Frontline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 Phone Banking / Branch Counter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Ticket ID via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 –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Manager / Helpdesk Supervisor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Ticket + L1 Ref</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 – Nodal Officer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nodal@horizonfederalbank.com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L2 Ref + All Docs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4 –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cms.rbi.org.in / Regional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(Statutory)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Ticket No. + 30-day proof</w:t>
            </w:r>
          </w:p>
        </w:tc>
      </w:tr>
    </w:tbl>
    <w:p>
      <w:pPr>
        <w:pStyle w:val="Heading2"/>
        <w:spacing w:after="100" w:before="200"/>
      </w:pPr>
      <w:r>
        <w:rPr>
          <w:rFonts w:ascii="Arial" w:cs="Arial" w:eastAsia="Arial" w:hAnsi="Arial"/>
          <w:b/>
          <w:bCs/>
          <w:color w:val="1B3A6B"/>
          <w:sz w:val="30"/>
          <w:szCs w:val="30"/>
        </w:rPr>
        <w:t xml:space="preserve">C.9  Resolution Timelines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 / Service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SLA</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Regulatory Max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 Replacement Dispatch</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5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Fee / Waiver Reversal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Unauthorized Transaction — Provisional Credit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 (from complaint)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Merchant Dispute (Chargeback)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45–90 Days (Visa/MC process)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PIN Reset / Unblock</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Instant via App</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Reward Points Correction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International Transaction Enable/Disable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Instant via App</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Instant</w:t>
            </w:r>
          </w:p>
        </w:tc>
      </w:tr>
    </w:tbl>
    <w:p>
      <w:pPr>
        <w:pStyle w:val="Heading2"/>
        <w:spacing w:after="100" w:before="200"/>
      </w:pPr>
      <w:r>
        <w:rPr>
          <w:rFonts w:ascii="Arial" w:cs="Arial" w:eastAsia="Arial" w:hAnsi="Arial"/>
          <w:b/>
          <w:bCs/>
          <w:color w:val="1B3A6B"/>
          <w:sz w:val="30"/>
          <w:szCs w:val="30"/>
        </w:rPr>
        <w:t xml:space="preserve">C.10  Special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F0EF"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  CHARGEBACK WINDOW — DO NOT MISS THE DEADLINE</w:t>
            </w:r>
          </w:p>
          <w:p>
            <w:pPr>
              <w:spacing w:after="30" w:before="30"/>
            </w:pPr>
            <w:r>
              <w:rPr>
                <w:rFonts w:ascii="Arial" w:cs="Arial" w:eastAsia="Arial" w:hAnsi="Arial"/>
                <w:b w:val="false"/>
                <w:bCs w:val="false"/>
                <w:color w:val="000000"/>
                <w:sz w:val="21"/>
                <w:szCs w:val="21"/>
              </w:rPr>
              <w:t xml:space="preserve">You MUST report an unauthorized or disputed transaction within 30 days of the statement generation date.</w:t>
            </w:r>
          </w:p>
          <w:p>
            <w:pPr>
              <w:spacing w:after="30" w:before="30"/>
            </w:pPr>
            <w:r>
              <w:rPr>
                <w:rFonts w:ascii="Arial" w:cs="Arial" w:eastAsia="Arial" w:hAnsi="Arial"/>
                <w:b w:val="false"/>
                <w:bCs w:val="false"/>
                <w:color w:val="000000"/>
                <w:sz w:val="21"/>
                <w:szCs w:val="21"/>
              </w:rPr>
              <w:t xml:space="preserve">After 30 days, HFB loses the right to raise a chargeback against the merchant's acquiring bank.</w:t>
            </w:r>
          </w:p>
          <w:p>
            <w:pPr>
              <w:spacing w:after="30" w:before="30"/>
            </w:pPr>
            <w:r>
              <w:rPr>
                <w:rFonts w:ascii="Arial" w:cs="Arial" w:eastAsia="Arial" w:hAnsi="Arial"/>
                <w:b w:val="false"/>
                <w:bCs w:val="false"/>
                <w:color w:val="000000"/>
                <w:sz w:val="21"/>
                <w:szCs w:val="21"/>
              </w:rPr>
              <w:t xml:space="preserve">After 120 days, the transaction becomes permanently non-disputable under Visa/Mastercard rules.</w:t>
            </w:r>
          </w:p>
          <w:p>
            <w:pPr>
              <w:spacing w:after="30" w:before="30"/>
            </w:pPr>
            <w:r>
              <w:rPr>
                <w:rFonts w:ascii="Arial" w:cs="Arial" w:eastAsia="Arial" w:hAnsi="Arial"/>
                <w:b w:val="false"/>
                <w:bCs w:val="false"/>
                <w:color w:val="000000"/>
                <w:sz w:val="21"/>
                <w:szCs w:val="21"/>
              </w:rPr>
              <w:t xml:space="preserve">Review your credit card statement within 5 days of generation every month.</w:t>
            </w:r>
          </w:p>
        </w:tc>
      </w:tr>
    </w:tbl>
    <w:p>
      <w:pPr>
        <w:pStyle w:val="Heading2"/>
        <w:spacing w:after="100" w:before="200"/>
      </w:pPr>
      <w:r>
        <w:rPr>
          <w:rFonts w:ascii="Arial" w:cs="Arial" w:eastAsia="Arial" w:hAnsi="Arial"/>
          <w:b/>
          <w:bCs/>
          <w:color w:val="1B3A6B"/>
          <w:sz w:val="30"/>
          <w:szCs w:val="30"/>
        </w:rPr>
        <w:t xml:space="preserve">C.11  Customer Rights</w:t>
      </w:r>
    </w:p>
    <w:p>
      <w:pPr>
        <w:pStyle w:val="ListParagraph"/>
        <w:numPr>
          <w:ilvl w:val="0"/>
          <w:numId w:val="2"/>
        </w:numPr>
        <w:spacing w:after="40" w:before="40"/>
      </w:pPr>
      <w:r>
        <w:rPr>
          <w:rFonts w:ascii="Arial" w:cs="Arial" w:eastAsia="Arial" w:hAnsi="Arial"/>
          <w:b w:val="false"/>
          <w:bCs w:val="false"/>
          <w:color w:val="000000"/>
          <w:sz w:val="22"/>
          <w:szCs w:val="22"/>
        </w:rPr>
        <w:t xml:space="preserve">Zero Liability Protection: You bear no liability for unauthorized transactions reported within 3 working days of occurrence.</w:t>
      </w:r>
    </w:p>
    <w:p>
      <w:pPr>
        <w:pStyle w:val="ListParagraph"/>
        <w:numPr>
          <w:ilvl w:val="0"/>
          <w:numId w:val="2"/>
        </w:numPr>
        <w:spacing w:after="40" w:before="40"/>
      </w:pPr>
      <w:r>
        <w:rPr>
          <w:rFonts w:ascii="Arial" w:cs="Arial" w:eastAsia="Arial" w:hAnsi="Arial"/>
          <w:b w:val="false"/>
          <w:bCs w:val="false"/>
          <w:color w:val="000000"/>
          <w:sz w:val="22"/>
          <w:szCs w:val="22"/>
        </w:rPr>
        <w:t xml:space="preserve">3-day grace period after credit card due date before late payment fees are applied.</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receive the Final Resolution Letter for any chargeback regardless of outcome.</w:t>
      </w:r>
    </w:p>
    <w:p>
      <w:pPr>
        <w:pStyle w:val="ListParagraph"/>
        <w:numPr>
          <w:ilvl w:val="0"/>
          <w:numId w:val="2"/>
        </w:numPr>
        <w:spacing w:after="40" w:before="40"/>
      </w:pPr>
      <w:r>
        <w:rPr>
          <w:rFonts w:ascii="Arial" w:cs="Arial" w:eastAsia="Arial" w:hAnsi="Arial"/>
          <w:b w:val="false"/>
          <w:bCs w:val="false"/>
          <w:color w:val="000000"/>
          <w:sz w:val="22"/>
          <w:szCs w:val="22"/>
        </w:rPr>
        <w:t xml:space="preserve">Credit Card statements must be delivered (email or physical) at least 14 days before the payment due date.</w:t>
      </w:r>
    </w:p>
    <w:p>
      <w:pPr>
        <w:pStyle w:val="Heading2"/>
        <w:spacing w:after="100" w:before="200"/>
      </w:pPr>
      <w:r>
        <w:rPr>
          <w:rFonts w:ascii="Arial" w:cs="Arial" w:eastAsia="Arial" w:hAnsi="Arial"/>
          <w:b/>
          <w:bCs/>
          <w:color w:val="1B3A6B"/>
          <w:sz w:val="30"/>
          <w:szCs w:val="30"/>
        </w:rPr>
        <w:t xml:space="preserve">C.12  Frequently Asked Questions</w:t>
      </w:r>
    </w:p>
    <w:p>
      <w:pPr>
        <w:spacing w:after="30" w:before="80"/>
      </w:pPr>
      <w:r>
        <w:rPr>
          <w:rFonts w:ascii="Arial" w:cs="Arial" w:eastAsia="Arial" w:hAnsi="Arial"/>
          <w:b/>
          <w:bCs/>
          <w:color w:val="000000"/>
          <w:sz w:val="22"/>
          <w:szCs w:val="22"/>
        </w:rPr>
        <w:t xml:space="preserve">Q: Why is there a 'hold' amount on my credit card reducing my available limit? </w:t>
      </w:r>
    </w:p>
    <w:p>
      <w:pPr>
        <w:spacing w:after="80" w:before="0"/>
      </w:pPr>
      <w:r>
        <w:rPr>
          <w:rFonts w:ascii="Arial" w:cs="Arial" w:eastAsia="Arial" w:hAnsi="Arial"/>
          <w:b w:val="false"/>
          <w:bCs w:val="false"/>
          <w:color w:val="000000"/>
          <w:sz w:val="22"/>
          <w:szCs w:val="22"/>
        </w:rPr>
        <w:t xml:space="preserve">A: Hotels, car rentals, and fuel stations place a 'pre-authorization hold'. This is not a charge — it is released automatically within 7–14 days once the merchant closes the transaction. Contact us if it persists beyond 15 days.</w:t>
      </w:r>
    </w:p>
    <w:p>
      <w:pPr>
        <w:spacing w:after="30" w:before="80"/>
      </w:pPr>
      <w:r>
        <w:rPr>
          <w:rFonts w:ascii="Arial" w:cs="Arial" w:eastAsia="Arial" w:hAnsi="Arial"/>
          <w:b/>
          <w:bCs/>
          <w:color w:val="000000"/>
          <w:sz w:val="22"/>
          <w:szCs w:val="22"/>
        </w:rPr>
        <w:t xml:space="preserve">Q: How do I check and redeem my reward points? </w:t>
      </w:r>
    </w:p>
    <w:p>
      <w:pPr>
        <w:spacing w:after="80" w:before="0"/>
      </w:pPr>
      <w:r>
        <w:rPr>
          <w:rFonts w:ascii="Arial" w:cs="Arial" w:eastAsia="Arial" w:hAnsi="Arial"/>
          <w:b w:val="false"/>
          <w:bCs w:val="false"/>
          <w:color w:val="000000"/>
          <w:sz w:val="22"/>
          <w:szCs w:val="22"/>
        </w:rPr>
        <w:t xml:space="preserve">A: Log into the HFB Rewards Portal via Net Banking → Cards → Rewards. Points can be redeemed for cashback, air miles, vouchers, or statement credit. A ₹99 redemption processing fee applies per redemption transaction. Points expire after 36 months of earning.</w:t>
      </w:r>
    </w:p>
    <w:p>
      <w:pPr>
        <w:spacing w:after="30" w:before="80"/>
      </w:pPr>
      <w:r>
        <w:rPr>
          <w:rFonts w:ascii="Arial" w:cs="Arial" w:eastAsia="Arial" w:hAnsi="Arial"/>
          <w:b/>
          <w:bCs/>
          <w:color w:val="000000"/>
          <w:sz w:val="22"/>
          <w:szCs w:val="22"/>
        </w:rPr>
        <w:t xml:space="preserve">Q: My credit card was used fraudulently. I reported it. Will the amount be recovered? </w:t>
      </w:r>
    </w:p>
    <w:p>
      <w:pPr>
        <w:spacing w:after="100" w:before="0"/>
      </w:pPr>
      <w:r>
        <w:rPr>
          <w:rFonts w:ascii="Arial" w:cs="Arial" w:eastAsia="Arial" w:hAnsi="Arial"/>
          <w:b w:val="false"/>
          <w:bCs w:val="false"/>
          <w:color w:val="000000"/>
          <w:sz w:val="22"/>
          <w:szCs w:val="22"/>
        </w:rPr>
        <w:t xml:space="preserve">A: If reported within 3 working days: Zero liability — full amount credited back. Reported between 4–7 working days: Maximum ₹5,000 or the transaction amount, whichever is lower, may be your liability. Beyond 7 days: Liability as per your card agreement. Always report immediately.</w:t>
      </w:r>
    </w:p>
    <w:p>
      <w:pPr>
        <w:spacing w:after="0" w:before="120"/>
      </w:pPr>
    </w:p>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200"/>
              <w:left w:type="dxa" w:w="300"/>
              <w:bottom w:type="dxa" w:w="200"/>
              <w:right w:type="dxa" w:w="300"/>
            </w:tcMar>
          </w:tcPr>
          <w:p>
            <w:pPr>
              <w:spacing w:after="60" w:before="0"/>
              <w:jc w:val="center"/>
            </w:pPr>
            <w:r>
              <w:rPr>
                <w:rFonts w:ascii="Arial" w:cs="Arial" w:eastAsia="Arial" w:hAnsi="Arial"/>
                <w:b/>
                <w:bCs/>
                <w:color w:val="C9A84C"/>
                <w:sz w:val="28"/>
                <w:szCs w:val="28"/>
              </w:rPr>
              <w:t xml:space="preserve">SECTION D</w:t>
            </w:r>
          </w:p>
          <w:p>
            <w:pPr>
              <w:spacing w:after="0" w:before="0"/>
              <w:jc w:val="center"/>
            </w:pPr>
            <w:r>
              <w:rPr>
                <w:rFonts w:ascii="Arial" w:cs="Arial" w:eastAsia="Arial" w:hAnsi="Arial"/>
                <w:b/>
                <w:bCs/>
                <w:color w:val="FFFFFF"/>
                <w:sz w:val="32"/>
                <w:szCs w:val="32"/>
              </w:rPr>
              <w:t xml:space="preserve">Loans &amp; Credit</w:t>
            </w:r>
          </w:p>
        </w:tc>
      </w:tr>
    </w:tbl>
    <w:p>
      <w:pPr>
        <w:spacing w:after="0" w:before="200"/>
      </w:pPr>
    </w:p>
    <w:p>
      <w:pPr>
        <w:spacing w:after="160" w:before="0"/>
      </w:pPr>
      <w:r>
        <w:rPr>
          <w:rFonts w:ascii="Arial" w:cs="Arial" w:eastAsia="Arial" w:hAnsi="Arial"/>
          <w:b w:val="false"/>
          <w:bCs w:val="false"/>
          <w:i/>
          <w:iCs/>
          <w:color w:val="555555"/>
          <w:sz w:val="21"/>
          <w:szCs w:val="21"/>
        </w:rPr>
        <w:t xml:space="preserve">Covers: Personal · Home · Auto · Education · Business Loans · Overdraft · Disbursement · EMI · Prepayment / Foreclosure · NOC · Interest Rate Disputes</w:t>
      </w:r>
    </w:p>
    <w:p>
      <w:pPr>
        <w:pStyle w:val="Heading2"/>
        <w:spacing w:after="100" w:before="200"/>
      </w:pPr>
      <w:r>
        <w:rPr>
          <w:rFonts w:ascii="Arial" w:cs="Arial" w:eastAsia="Arial" w:hAnsi="Arial"/>
          <w:b/>
          <w:bCs/>
          <w:color w:val="1B3A6B"/>
          <w:sz w:val="30"/>
          <w:szCs w:val="30"/>
        </w:rPr>
        <w:t xml:space="preserve">D.1  Service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Loan Products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Personal Loan (unsecured), Home Loan / Mortgage, Auto / Vehicle Loan, Education Loan, Business / MSME Loan, Overdraft against FD or Salary.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Credit Score ≥ 650 (minimum), stable income proof, existing debt-to-income ratio &lt; 50%. Specific thresholds vary by product.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Application Channels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HFB App (instant pre-approved offers), Net Banking, nearest Loan Centre, or dedicated Relationship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Key 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Last 6 months bank statements, 3 months salary slips (salaried) or 3 years ITR (self-employed), KYC, property documents (Home Loan), vehicle quotation (Auto Loan).</w:t>
            </w:r>
          </w:p>
        </w:tc>
      </w:tr>
    </w:tbl>
    <w:p>
      <w:pPr>
        <w:pStyle w:val="Heading2"/>
        <w:spacing w:after="100" w:before="200"/>
      </w:pPr>
      <w:r>
        <w:rPr>
          <w:rFonts w:ascii="Arial" w:cs="Arial" w:eastAsia="Arial" w:hAnsi="Arial"/>
          <w:b/>
          <w:bCs/>
          <w:color w:val="1B3A6B"/>
          <w:sz w:val="30"/>
          <w:szCs w:val="30"/>
        </w:rPr>
        <w:t xml:space="preserve">D.2  Common Issues &amp; Scenarios</w:t>
      </w:r>
    </w:p>
    <w:p>
      <w:pPr>
        <w:pStyle w:val="ListParagraph"/>
        <w:numPr>
          <w:ilvl w:val="0"/>
          <w:numId w:val="2"/>
        </w:numPr>
        <w:spacing w:after="40" w:before="40"/>
      </w:pPr>
      <w:r>
        <w:rPr>
          <w:rFonts w:ascii="Arial" w:cs="Arial" w:eastAsia="Arial" w:hAnsi="Arial"/>
          <w:b w:val="false"/>
          <w:bCs w:val="false"/>
          <w:color w:val="000000"/>
          <w:sz w:val="22"/>
          <w:szCs w:val="22"/>
        </w:rPr>
        <w:t xml:space="preserve">EMI bounced due to insufficient balance in the linked repayment account — penalty charged.</w:t>
      </w:r>
    </w:p>
    <w:p>
      <w:pPr>
        <w:pStyle w:val="ListParagraph"/>
        <w:numPr>
          <w:ilvl w:val="0"/>
          <w:numId w:val="2"/>
        </w:numPr>
        <w:spacing w:after="40" w:before="40"/>
      </w:pPr>
      <w:r>
        <w:rPr>
          <w:rFonts w:ascii="Arial" w:cs="Arial" w:eastAsia="Arial" w:hAnsi="Arial"/>
          <w:b w:val="false"/>
          <w:bCs w:val="false"/>
          <w:color w:val="000000"/>
          <w:sz w:val="22"/>
          <w:szCs w:val="22"/>
        </w:rPr>
        <w:t xml:space="preserve">Prepayment or foreclosure request submitted but not processed within the stated timeline.</w:t>
      </w:r>
    </w:p>
    <w:p>
      <w:pPr>
        <w:pStyle w:val="ListParagraph"/>
        <w:numPr>
          <w:ilvl w:val="0"/>
          <w:numId w:val="2"/>
        </w:numPr>
        <w:spacing w:after="40" w:before="40"/>
      </w:pPr>
      <w:r>
        <w:rPr>
          <w:rFonts w:ascii="Arial" w:cs="Arial" w:eastAsia="Arial" w:hAnsi="Arial"/>
          <w:b w:val="false"/>
          <w:bCs w:val="false"/>
          <w:color w:val="000000"/>
          <w:sz w:val="22"/>
          <w:szCs w:val="22"/>
        </w:rPr>
        <w:t xml:space="preserve">No Objection Certificate (NOC) not issued after loan closure despite 15 days passing.</w:t>
      </w:r>
    </w:p>
    <w:p>
      <w:pPr>
        <w:pStyle w:val="ListParagraph"/>
        <w:numPr>
          <w:ilvl w:val="0"/>
          <w:numId w:val="2"/>
        </w:numPr>
        <w:spacing w:after="40" w:before="40"/>
      </w:pPr>
      <w:r>
        <w:rPr>
          <w:rFonts w:ascii="Arial" w:cs="Arial" w:eastAsia="Arial" w:hAnsi="Arial"/>
          <w:b w:val="false"/>
          <w:bCs w:val="false"/>
          <w:color w:val="000000"/>
          <w:sz w:val="22"/>
          <w:szCs w:val="22"/>
        </w:rPr>
        <w:t xml:space="preserve">Floating interest rate not reduced after the RBI repo rate cut (spread change not passed on).</w:t>
      </w:r>
    </w:p>
    <w:p>
      <w:pPr>
        <w:pStyle w:val="ListParagraph"/>
        <w:numPr>
          <w:ilvl w:val="0"/>
          <w:numId w:val="2"/>
        </w:numPr>
        <w:spacing w:after="40" w:before="40"/>
      </w:pPr>
      <w:r>
        <w:rPr>
          <w:rFonts w:ascii="Arial" w:cs="Arial" w:eastAsia="Arial" w:hAnsi="Arial"/>
          <w:b w:val="false"/>
          <w:bCs w:val="false"/>
          <w:color w:val="000000"/>
          <w:sz w:val="22"/>
          <w:szCs w:val="22"/>
        </w:rPr>
        <w:t xml:space="preserve">Dispute regarding loan processing fee deducted before disbursal — loan subsequently rejected.</w:t>
      </w:r>
    </w:p>
    <w:p>
      <w:pPr>
        <w:pStyle w:val="ListParagraph"/>
        <w:numPr>
          <w:ilvl w:val="0"/>
          <w:numId w:val="2"/>
        </w:numPr>
        <w:spacing w:after="40" w:before="40"/>
      </w:pPr>
      <w:r>
        <w:rPr>
          <w:rFonts w:ascii="Arial" w:cs="Arial" w:eastAsia="Arial" w:hAnsi="Arial"/>
          <w:b w:val="false"/>
          <w:bCs w:val="false"/>
          <w:color w:val="000000"/>
          <w:sz w:val="22"/>
          <w:szCs w:val="22"/>
        </w:rPr>
        <w:t xml:space="preserve">Property / vehicle documents not returned after Home / Auto Loan closure.</w:t>
      </w:r>
    </w:p>
    <w:p>
      <w:pPr>
        <w:pStyle w:val="ListParagraph"/>
        <w:numPr>
          <w:ilvl w:val="0"/>
          <w:numId w:val="2"/>
        </w:numPr>
        <w:spacing w:after="40" w:before="40"/>
      </w:pPr>
      <w:r>
        <w:rPr>
          <w:rFonts w:ascii="Arial" w:cs="Arial" w:eastAsia="Arial" w:hAnsi="Arial"/>
          <w:b w:val="false"/>
          <w:bCs w:val="false"/>
          <w:color w:val="000000"/>
          <w:sz w:val="22"/>
          <w:szCs w:val="22"/>
        </w:rPr>
        <w:t xml:space="preserve">CIBIL / credit bureau report not updated to reflect loan closure after 45 days.</w:t>
      </w:r>
    </w:p>
    <w:p>
      <w:pPr>
        <w:pStyle w:val="ListParagraph"/>
        <w:numPr>
          <w:ilvl w:val="0"/>
          <w:numId w:val="2"/>
        </w:numPr>
        <w:spacing w:after="40" w:before="40"/>
      </w:pPr>
      <w:r>
        <w:rPr>
          <w:rFonts w:ascii="Arial" w:cs="Arial" w:eastAsia="Arial" w:hAnsi="Arial"/>
          <w:b w:val="false"/>
          <w:bCs w:val="false"/>
          <w:color w:val="000000"/>
          <w:sz w:val="22"/>
          <w:szCs w:val="22"/>
        </w:rPr>
        <w:t xml:space="preserve">Loan disbursement delayed after approval letter received.</w:t>
      </w:r>
    </w:p>
    <w:p>
      <w:pPr>
        <w:pStyle w:val="ListParagraph"/>
        <w:numPr>
          <w:ilvl w:val="0"/>
          <w:numId w:val="2"/>
        </w:numPr>
        <w:spacing w:after="40" w:before="40"/>
      </w:pPr>
      <w:r>
        <w:rPr>
          <w:rFonts w:ascii="Arial" w:cs="Arial" w:eastAsia="Arial" w:hAnsi="Arial"/>
          <w:b w:val="false"/>
          <w:bCs w:val="false"/>
          <w:color w:val="000000"/>
          <w:sz w:val="22"/>
          <w:szCs w:val="22"/>
        </w:rPr>
        <w:t xml:space="preserve">Unwanted telemarketing calls for loan top-ups, balance transfers.</w:t>
      </w:r>
    </w:p>
    <w:p>
      <w:pPr>
        <w:pStyle w:val="ListParagraph"/>
        <w:numPr>
          <w:ilvl w:val="0"/>
          <w:numId w:val="2"/>
        </w:numPr>
        <w:spacing w:after="40" w:before="40"/>
      </w:pPr>
      <w:r>
        <w:rPr>
          <w:rFonts w:ascii="Arial" w:cs="Arial" w:eastAsia="Arial" w:hAnsi="Arial"/>
          <w:b w:val="false"/>
          <w:bCs w:val="false"/>
          <w:color w:val="000000"/>
          <w:sz w:val="22"/>
          <w:szCs w:val="22"/>
        </w:rPr>
        <w:t xml:space="preserve">Co-applicant disputes — co-applicant refusing to sign NOC or release documents.</w:t>
      </w:r>
    </w:p>
    <w:p>
      <w:pPr>
        <w:pStyle w:val="Heading2"/>
        <w:spacing w:after="100" w:before="200"/>
      </w:pPr>
      <w:r>
        <w:rPr>
          <w:rFonts w:ascii="Arial" w:cs="Arial" w:eastAsia="Arial" w:hAnsi="Arial"/>
          <w:b/>
          <w:bCs/>
          <w:color w:val="1B3A6B"/>
          <w:sz w:val="30"/>
          <w:szCs w:val="30"/>
        </w:rPr>
        <w:t xml:space="preserve">D.3  Preventive Measures</w:t>
      </w:r>
    </w:p>
    <w:p>
      <w:pPr>
        <w:pStyle w:val="ListParagraph"/>
        <w:numPr>
          <w:ilvl w:val="0"/>
          <w:numId w:val="2"/>
        </w:numPr>
        <w:spacing w:after="40" w:before="40"/>
      </w:pPr>
      <w:r>
        <w:rPr>
          <w:rFonts w:ascii="Arial" w:cs="Arial" w:eastAsia="Arial" w:hAnsi="Arial"/>
          <w:b w:val="false"/>
          <w:bCs w:val="false"/>
          <w:color w:val="000000"/>
          <w:sz w:val="22"/>
          <w:szCs w:val="22"/>
        </w:rPr>
        <w:t xml:space="preserve">Maintain sufficient balance in your EMI account at least 2 working days before the EMI due date.</w:t>
      </w:r>
    </w:p>
    <w:p>
      <w:pPr>
        <w:pStyle w:val="ListParagraph"/>
        <w:numPr>
          <w:ilvl w:val="0"/>
          <w:numId w:val="2"/>
        </w:numPr>
        <w:spacing w:after="40" w:before="40"/>
      </w:pPr>
      <w:r>
        <w:rPr>
          <w:rFonts w:ascii="Arial" w:cs="Arial" w:eastAsia="Arial" w:hAnsi="Arial"/>
          <w:b w:val="false"/>
          <w:bCs w:val="false"/>
          <w:color w:val="000000"/>
          <w:sz w:val="22"/>
          <w:szCs w:val="22"/>
        </w:rPr>
        <w:t xml:space="preserve">For floating rate loans: Review your annual statement to verify the current rate of interest (ROI) reflects RBI rate changes.</w:t>
      </w:r>
    </w:p>
    <w:p>
      <w:pPr>
        <w:pStyle w:val="ListParagraph"/>
        <w:numPr>
          <w:ilvl w:val="0"/>
          <w:numId w:val="2"/>
        </w:numPr>
        <w:spacing w:after="40" w:before="40"/>
      </w:pPr>
      <w:r>
        <w:rPr>
          <w:rFonts w:ascii="Arial" w:cs="Arial" w:eastAsia="Arial" w:hAnsi="Arial"/>
          <w:b w:val="false"/>
          <w:bCs w:val="false"/>
          <w:color w:val="000000"/>
          <w:sz w:val="22"/>
          <w:szCs w:val="22"/>
        </w:rPr>
        <w:t xml:space="preserve">Retain your physical Loan Agreement and Welcome Letter — these are needed for all service requests.</w:t>
      </w:r>
    </w:p>
    <w:p>
      <w:pPr>
        <w:pStyle w:val="ListParagraph"/>
        <w:numPr>
          <w:ilvl w:val="0"/>
          <w:numId w:val="2"/>
        </w:numPr>
        <w:spacing w:after="40" w:before="40"/>
      </w:pPr>
      <w:r>
        <w:rPr>
          <w:rFonts w:ascii="Arial" w:cs="Arial" w:eastAsia="Arial" w:hAnsi="Arial"/>
          <w:b w:val="false"/>
          <w:bCs w:val="false"/>
          <w:color w:val="000000"/>
          <w:sz w:val="22"/>
          <w:szCs w:val="22"/>
        </w:rPr>
        <w:t xml:space="preserve">After loan closure, submit a formal written request for the NOC and property documents rather than assuming they will be sent automatically.</w:t>
      </w:r>
    </w:p>
    <w:p>
      <w:pPr>
        <w:pStyle w:val="Heading2"/>
        <w:spacing w:after="100" w:before="200"/>
      </w:pPr>
      <w:r>
        <w:rPr>
          <w:rFonts w:ascii="Arial" w:cs="Arial" w:eastAsia="Arial" w:hAnsi="Arial"/>
          <w:b/>
          <w:bCs/>
          <w:color w:val="1B3A6B"/>
          <w:sz w:val="30"/>
          <w:szCs w:val="30"/>
        </w:rPr>
        <w:t xml:space="preserve">D.4  Immediate Actions When a Problem Occurs</w:t>
      </w:r>
    </w:p>
    <w:p>
      <w:pPr>
        <w:pStyle w:val="ListParagraph"/>
        <w:numPr>
          <w:ilvl w:val="0"/>
          <w:numId w:val="3"/>
        </w:numPr>
        <w:spacing w:after="60" w:before="60"/>
      </w:pPr>
      <w:r>
        <w:rPr>
          <w:rFonts w:ascii="Arial" w:cs="Arial" w:eastAsia="Arial" w:hAnsi="Arial"/>
          <w:b w:val="false"/>
          <w:bCs w:val="false"/>
          <w:color w:val="000000"/>
          <w:sz w:val="22"/>
          <w:szCs w:val="22"/>
        </w:rPr>
        <w:t xml:space="preserve">EMI Bounce: Immediately deposit the outstanding EMI plus the bounce charge. Every additional day of non-payment accrues penal interest (typically 2% per annum over the standard rate).</w:t>
      </w:r>
    </w:p>
    <w:p>
      <w:pPr>
        <w:pStyle w:val="ListParagraph"/>
        <w:numPr>
          <w:ilvl w:val="0"/>
          <w:numId w:val="3"/>
        </w:numPr>
        <w:spacing w:after="60" w:before="60"/>
      </w:pPr>
      <w:r>
        <w:rPr>
          <w:rFonts w:ascii="Arial" w:cs="Arial" w:eastAsia="Arial" w:hAnsi="Arial"/>
          <w:b w:val="false"/>
          <w:bCs w:val="false"/>
          <w:color w:val="000000"/>
          <w:sz w:val="22"/>
          <w:szCs w:val="22"/>
        </w:rPr>
        <w:t xml:space="preserve">Missing NOC after closure: Check your registered email spam folder (auto-generated NOC). If absent, raise a formal complaint at your loan-servicing branch with the loan closure receipt.</w:t>
      </w:r>
    </w:p>
    <w:p>
      <w:pPr>
        <w:pStyle w:val="ListParagraph"/>
        <w:numPr>
          <w:ilvl w:val="0"/>
          <w:numId w:val="3"/>
        </w:numPr>
        <w:spacing w:after="60" w:before="60"/>
      </w:pPr>
      <w:r>
        <w:rPr>
          <w:rFonts w:ascii="Arial" w:cs="Arial" w:eastAsia="Arial" w:hAnsi="Arial"/>
          <w:b w:val="false"/>
          <w:bCs w:val="false"/>
          <w:color w:val="000000"/>
          <w:sz w:val="22"/>
          <w:szCs w:val="22"/>
        </w:rPr>
        <w:t xml:space="preserve">CIBIL Score not updated after loan closure: First download your credit report from CIBIL/Experian directly. If it shows the loan as 'Active', file a dispute with both the credit bureau AND HFB simultaneously.</w:t>
      </w:r>
    </w:p>
    <w:p>
      <w:pPr>
        <w:pStyle w:val="ListParagraph"/>
        <w:numPr>
          <w:ilvl w:val="0"/>
          <w:numId w:val="3"/>
        </w:numPr>
        <w:spacing w:after="60" w:before="60"/>
      </w:pPr>
      <w:r>
        <w:rPr>
          <w:rFonts w:ascii="Arial" w:cs="Arial" w:eastAsia="Arial" w:hAnsi="Arial"/>
          <w:b w:val="false"/>
          <w:bCs w:val="false"/>
          <w:color w:val="000000"/>
          <w:sz w:val="22"/>
          <w:szCs w:val="22"/>
        </w:rPr>
        <w:t xml:space="preserve">Disbursement delay: Verify that all sanction conditions (insurance purchase, legal opinion, valuation reports) have been met. Delays almost always stem from pending sanction-condition fulfilment.</w:t>
      </w:r>
    </w:p>
    <w:p>
      <w:pPr>
        <w:pStyle w:val="Heading2"/>
        <w:spacing w:after="100" w:before="200"/>
      </w:pPr>
      <w:r>
        <w:rPr>
          <w:rFonts w:ascii="Arial" w:cs="Arial" w:eastAsia="Arial" w:hAnsi="Arial"/>
          <w:b/>
          <w:bCs/>
          <w:color w:val="1B3A6B"/>
          <w:sz w:val="30"/>
          <w:szCs w:val="30"/>
        </w:rPr>
        <w:t xml:space="preserve">D.5  How to Raise a Complaint</w:t>
      </w:r>
    </w:p>
    <w:p>
      <w:pPr>
        <w:spacing w:after="0" w:before="80"/>
      </w:pPr>
      <w:r>
        <w:rPr>
          <w:rFonts w:ascii="Arial" w:cs="Arial" w:eastAsia="Arial" w:hAnsi="Arial"/>
          <w:b/>
          <w:bCs/>
          <w:color w:val="000000"/>
          <w:sz w:val="22"/>
          <w:szCs w:val="22"/>
        </w:rPr>
        <w:t xml:space="preserve">Mobile App:  </w:t>
      </w:r>
    </w:p>
    <w:p>
      <w:pPr>
        <w:pStyle w:val="ListParagraph"/>
        <w:numPr>
          <w:ilvl w:val="1"/>
          <w:numId w:val="2"/>
        </w:numPr>
        <w:spacing w:after="40" w:before="40"/>
      </w:pPr>
      <w:r>
        <w:rPr>
          <w:rFonts w:ascii="Arial" w:cs="Arial" w:eastAsia="Arial" w:hAnsi="Arial"/>
          <w:b w:val="false"/>
          <w:bCs w:val="false"/>
          <w:color w:val="000000"/>
          <w:sz w:val="22"/>
          <w:szCs w:val="22"/>
        </w:rPr>
        <w:t xml:space="preserve">Loans → Select Loan Account (LAN) → Service Request → Select category → Submit.</w:t>
      </w:r>
    </w:p>
    <w:p>
      <w:pPr>
        <w:spacing w:after="0" w:before="80"/>
      </w:pPr>
      <w:r>
        <w:rPr>
          <w:rFonts w:ascii="Arial" w:cs="Arial" w:eastAsia="Arial" w:hAnsi="Arial"/>
          <w:b/>
          <w:bCs/>
          <w:color w:val="000000"/>
          <w:sz w:val="22"/>
          <w:szCs w:val="22"/>
        </w:rPr>
        <w:t xml:space="preserve">Email:  </w:t>
      </w:r>
    </w:p>
    <w:p>
      <w:pPr>
        <w:pStyle w:val="ListParagraph"/>
        <w:numPr>
          <w:ilvl w:val="1"/>
          <w:numId w:val="2"/>
        </w:numPr>
        <w:spacing w:after="40" w:before="40"/>
      </w:pPr>
      <w:r>
        <w:rPr>
          <w:rFonts w:ascii="Arial" w:cs="Arial" w:eastAsia="Arial" w:hAnsi="Arial"/>
          <w:b w:val="false"/>
          <w:bCs w:val="false"/>
          <w:color w:val="000000"/>
          <w:sz w:val="22"/>
          <w:szCs w:val="22"/>
        </w:rPr>
        <w:t xml:space="preserve">loans@horizonfederalbank.com  |  Subject: LOAN COMPLAINT – [Loan Account Number] – [Issue Type]</w:t>
      </w:r>
    </w:p>
    <w:p>
      <w:pPr>
        <w:spacing w:after="0" w:before="80"/>
      </w:pPr>
      <w:r>
        <w:rPr>
          <w:rFonts w:ascii="Arial" w:cs="Arial" w:eastAsia="Arial" w:hAnsi="Arial"/>
          <w:b/>
          <w:bCs/>
          <w:color w:val="000000"/>
          <w:sz w:val="22"/>
          <w:szCs w:val="22"/>
        </w:rPr>
        <w:t xml:space="preserve">Branch Visit:  </w:t>
      </w:r>
    </w:p>
    <w:p>
      <w:pPr>
        <w:pStyle w:val="ListParagraph"/>
        <w:numPr>
          <w:ilvl w:val="1"/>
          <w:numId w:val="2"/>
        </w:numPr>
        <w:spacing w:after="40" w:before="40"/>
      </w:pPr>
      <w:r>
        <w:rPr>
          <w:rFonts w:ascii="Arial" w:cs="Arial" w:eastAsia="Arial" w:hAnsi="Arial"/>
          <w:b w:val="false"/>
          <w:bCs w:val="false"/>
          <w:color w:val="000000"/>
          <w:sz w:val="22"/>
          <w:szCs w:val="22"/>
        </w:rPr>
        <w:t xml:space="preserve">Visit your loan-servicing branch (not necessarily the home branch). For Home Loans, visit the Asset Clearing and Documentation Branch. Meet the Loan Servicing Officer. Carry loan account number and closure receipt.</w:t>
      </w:r>
    </w:p>
    <w:p>
      <w:pPr>
        <w:spacing w:after="0" w:before="80"/>
      </w:pPr>
      <w:r>
        <w:rPr>
          <w:rFonts w:ascii="Arial" w:cs="Arial" w:eastAsia="Arial" w:hAnsi="Arial"/>
          <w:b/>
          <w:bCs/>
          <w:color w:val="000000"/>
          <w:sz w:val="22"/>
          <w:szCs w:val="22"/>
        </w:rPr>
        <w:t xml:space="preserve">Phone Banking:  </w:t>
      </w:r>
    </w:p>
    <w:p>
      <w:pPr>
        <w:pStyle w:val="ListParagraph"/>
        <w:numPr>
          <w:ilvl w:val="1"/>
          <w:numId w:val="2"/>
        </w:numPr>
        <w:spacing w:after="40" w:before="40"/>
      </w:pPr>
      <w:r>
        <w:rPr>
          <w:rFonts w:ascii="Arial" w:cs="Arial" w:eastAsia="Arial" w:hAnsi="Arial"/>
          <w:b w:val="false"/>
          <w:bCs w:val="false"/>
          <w:color w:val="000000"/>
          <w:sz w:val="22"/>
          <w:szCs w:val="22"/>
        </w:rPr>
        <w:t xml:space="preserve">1800-HFB-CARE → Press 4 (Loans) → Describe the issue to the agent.</w:t>
      </w:r>
    </w:p>
    <w:p>
      <w:pPr>
        <w:pStyle w:val="Heading2"/>
        <w:spacing w:after="100" w:before="200"/>
      </w:pPr>
      <w:r>
        <w:rPr>
          <w:rFonts w:ascii="Arial" w:cs="Arial" w:eastAsia="Arial" w:hAnsi="Arial"/>
          <w:b/>
          <w:bCs/>
          <w:color w:val="1B3A6B"/>
          <w:sz w:val="30"/>
          <w:szCs w:val="30"/>
        </w:rPr>
        <w:t xml:space="preserve">D.6  Required Information for Your Complaint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3"/>
              <w:left w:val="single" w:color="007B8A" w:sz="3"/>
              <w:bottom w:val="single" w:color="007B8A" w:sz="3"/>
              <w:right w:val="single" w:color="007B8A" w:sz="3"/>
            </w:tcBorders>
            <w:shd w:fill="E0F2F5" w:val="clear"/>
            <w:tcMar>
              <w:top w:type="dxa" w:w="160"/>
              <w:left w:type="dxa" w:w="200"/>
              <w:bottom w:type="dxa" w:w="160"/>
              <w:right w:type="dxa" w:w="200"/>
            </w:tcMar>
          </w:tcPr>
          <w:p>
            <w:pPr>
              <w:spacing w:after="80" w:before="0"/>
            </w:pPr>
            <w:r>
              <w:rPr>
                <w:rFonts w:ascii="Arial" w:cs="Arial" w:eastAsia="Arial" w:hAnsi="Arial"/>
                <w:b/>
                <w:bCs/>
                <w:color w:val="007B8A"/>
                <w:sz w:val="22"/>
                <w:szCs w:val="22"/>
              </w:rPr>
              <w:t xml:space="preserve">📋  MANDATORY INFORMATION</w:t>
            </w:r>
          </w:p>
          <w:p>
            <w:pPr>
              <w:spacing w:after="30" w:before="30"/>
            </w:pPr>
            <w:r>
              <w:rPr>
                <w:rFonts w:ascii="Arial" w:cs="Arial" w:eastAsia="Arial" w:hAnsi="Arial"/>
                <w:b w:val="false"/>
                <w:bCs w:val="false"/>
                <w:color w:val="000000"/>
                <w:sz w:val="21"/>
                <w:szCs w:val="21"/>
              </w:rPr>
              <w:t xml:space="preserve">  • Loan Account Number (LAN) — found on your Welcome Letter or EMI statement.</w:t>
            </w:r>
          </w:p>
          <w:p>
            <w:pPr>
              <w:spacing w:after="30" w:before="30"/>
            </w:pPr>
            <w:r>
              <w:rPr>
                <w:rFonts w:ascii="Arial" w:cs="Arial" w:eastAsia="Arial" w:hAnsi="Arial"/>
                <w:b w:val="false"/>
                <w:bCs w:val="false"/>
                <w:color w:val="000000"/>
                <w:sz w:val="21"/>
                <w:szCs w:val="21"/>
              </w:rPr>
              <w:t xml:space="preserve">  • Type of loan (Home / Auto / Personal / Education / Business).</w:t>
            </w:r>
          </w:p>
          <w:p>
            <w:pPr>
              <w:spacing w:after="30" w:before="30"/>
            </w:pPr>
            <w:r>
              <w:rPr>
                <w:rFonts w:ascii="Arial" w:cs="Arial" w:eastAsia="Arial" w:hAnsi="Arial"/>
                <w:b w:val="false"/>
                <w:bCs w:val="false"/>
                <w:color w:val="000000"/>
                <w:sz w:val="21"/>
                <w:szCs w:val="21"/>
              </w:rPr>
              <w:t xml:space="preserve">  • Nature of dispute with supporting amount and date.</w:t>
            </w:r>
          </w:p>
          <w:p>
            <w:pPr>
              <w:spacing w:after="30" w:before="30"/>
            </w:pPr>
            <w:r>
              <w:rPr>
                <w:rFonts w:ascii="Arial" w:cs="Arial" w:eastAsia="Arial" w:hAnsi="Arial"/>
                <w:b w:val="false"/>
                <w:bCs w:val="false"/>
                <w:color w:val="000000"/>
                <w:sz w:val="21"/>
                <w:szCs w:val="21"/>
              </w:rPr>
              <w:t xml:space="preserve">  • Loan closure receipt (for NOC / document return complaints).</w:t>
            </w:r>
          </w:p>
          <w:p>
            <w:pPr>
              <w:spacing w:after="30" w:before="30"/>
            </w:pPr>
            <w:r>
              <w:rPr>
                <w:rFonts w:ascii="Arial" w:cs="Arial" w:eastAsia="Arial" w:hAnsi="Arial"/>
                <w:b w:val="false"/>
                <w:bCs w:val="false"/>
                <w:color w:val="000000"/>
                <w:sz w:val="21"/>
                <w:szCs w:val="21"/>
              </w:rPr>
              <w:t xml:space="preserve">  • RBI repo rate cut date (for interest rate disputes — cite the RBI announcement date).</w:t>
            </w:r>
          </w:p>
        </w:tc>
      </w:tr>
    </w:tbl>
    <w:p>
      <w:pPr>
        <w:pStyle w:val="Heading2"/>
        <w:spacing w:after="100" w:before="200"/>
      </w:pPr>
      <w:r>
        <w:rPr>
          <w:rFonts w:ascii="Arial" w:cs="Arial" w:eastAsia="Arial" w:hAnsi="Arial"/>
          <w:b/>
          <w:bCs/>
          <w:color w:val="1B3A6B"/>
          <w:sz w:val="30"/>
          <w:szCs w:val="30"/>
        </w:rPr>
        <w:t xml:space="preserve">D.7  If You Already Have a Ticket</w:t>
      </w:r>
    </w:p>
    <w:p>
      <w:pPr>
        <w:pStyle w:val="ListParagraph"/>
        <w:numPr>
          <w:ilvl w:val="0"/>
          <w:numId w:val="2"/>
        </w:numPr>
        <w:spacing w:after="40" w:before="40"/>
      </w:pPr>
      <w:r>
        <w:rPr>
          <w:rFonts w:ascii="Arial" w:cs="Arial" w:eastAsia="Arial" w:hAnsi="Arial"/>
          <w:b w:val="false"/>
          <w:bCs w:val="false"/>
          <w:color w:val="000000"/>
          <w:sz w:val="22"/>
          <w:szCs w:val="22"/>
        </w:rPr>
        <w:t xml:space="preserve">Foreclosure delay: Verify you have submitted the Source of Funds Declaration (mandatory AML requirement). The ticket cannot progress without this document.</w:t>
      </w:r>
    </w:p>
    <w:p>
      <w:pPr>
        <w:pStyle w:val="ListParagraph"/>
        <w:numPr>
          <w:ilvl w:val="0"/>
          <w:numId w:val="2"/>
        </w:numPr>
        <w:spacing w:after="40" w:before="40"/>
      </w:pPr>
      <w:r>
        <w:rPr>
          <w:rFonts w:ascii="Arial" w:cs="Arial" w:eastAsia="Arial" w:hAnsi="Arial"/>
          <w:b w:val="false"/>
          <w:bCs w:val="false"/>
          <w:color w:val="000000"/>
          <w:sz w:val="22"/>
          <w:szCs w:val="22"/>
        </w:rPr>
        <w:t xml:space="preserve">For NOC delays: After 15 working days with no resolution, directly email the Nodal Officer (Level 3) with proof of loan closure and the original ticket number.</w:t>
      </w:r>
    </w:p>
    <w:p>
      <w:pPr>
        <w:pStyle w:val="ListParagraph"/>
        <w:numPr>
          <w:ilvl w:val="0"/>
          <w:numId w:val="2"/>
        </w:numPr>
        <w:spacing w:after="40" w:before="40"/>
      </w:pPr>
      <w:r>
        <w:rPr>
          <w:rFonts w:ascii="Arial" w:cs="Arial" w:eastAsia="Arial" w:hAnsi="Arial"/>
          <w:b w:val="false"/>
          <w:bCs w:val="false"/>
          <w:color w:val="000000"/>
          <w:sz w:val="22"/>
          <w:szCs w:val="22"/>
        </w:rPr>
        <w:t xml:space="preserve">For interest rate disputes: Attach a copy of the RBI rate-cut circular and your loan statement showing the unchanged rate.</w:t>
      </w:r>
    </w:p>
    <w:p>
      <w:pPr>
        <w:pStyle w:val="ListParagraph"/>
        <w:numPr>
          <w:ilvl w:val="0"/>
          <w:numId w:val="2"/>
        </w:numPr>
        <w:spacing w:after="40" w:before="40"/>
      </w:pPr>
      <w:r>
        <w:rPr>
          <w:rFonts w:ascii="Arial" w:cs="Arial" w:eastAsia="Arial" w:hAnsi="Arial"/>
          <w:b w:val="false"/>
          <w:bCs w:val="false"/>
          <w:color w:val="000000"/>
          <w:sz w:val="22"/>
          <w:szCs w:val="22"/>
        </w:rPr>
        <w:t xml:space="preserve">CIBIL update tickets take up to 45 days as they depend on the credit bureau's monthly refresh cycle.</w:t>
      </w:r>
    </w:p>
    <w:p>
      <w:pPr>
        <w:pStyle w:val="Heading2"/>
        <w:spacing w:after="100" w:before="200"/>
      </w:pPr>
      <w:r>
        <w:rPr>
          <w:rFonts w:ascii="Arial" w:cs="Arial" w:eastAsia="Arial" w:hAnsi="Arial"/>
          <w:b/>
          <w:bCs/>
          <w:color w:val="1B3A6B"/>
          <w:sz w:val="30"/>
          <w:szCs w:val="30"/>
        </w:rPr>
        <w:t xml:space="preserve">D.8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Info</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 – Frontline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 Phone Banking / Branch Counter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Ticket ID via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 –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Manager / Helpdesk Supervisor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Ticket + L1 Ref</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 – Nodal Officer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nodal@horizonfederalbank.com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L2 Ref + All Docs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4 –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cms.rbi.org.in / Regional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(Statutory)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Ticket No. + 30-day proof</w:t>
            </w:r>
          </w:p>
        </w:tc>
      </w:tr>
    </w:tbl>
    <w:p>
      <w:pPr>
        <w:pStyle w:val="Heading2"/>
        <w:spacing w:after="100" w:before="200"/>
      </w:pPr>
      <w:r>
        <w:rPr>
          <w:rFonts w:ascii="Arial" w:cs="Arial" w:eastAsia="Arial" w:hAnsi="Arial"/>
          <w:b/>
          <w:bCs/>
          <w:color w:val="1B3A6B"/>
          <w:sz w:val="30"/>
          <w:szCs w:val="30"/>
        </w:rPr>
        <w:t xml:space="preserve">D.9  Resolution Timelines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 / Service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SLA</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Regulatory Max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NOC Issuance after Loan Closure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15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(RBI mandated)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of Property / Vehicle Documents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from closure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(RBI mandated)</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EMI Reversal (Bank Processing Error)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Foreclosure Statement Issuance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Working Days from request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CIBIL Update after Loan Closure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30–45 Days (bureau refresh)</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60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Disbursement after Full Sanction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Penalty for Document Return Delay</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₹5,000/day after 30-day breach</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 RBI circular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3"/>
              <w:left w:val="single" w:color="1A7A4A" w:sz="3"/>
              <w:bottom w:val="single" w:color="1A7A4A" w:sz="3"/>
              <w:right w:val="single" w:color="1A7A4A" w:sz="3"/>
            </w:tcBorders>
            <w:shd w:fill="EDF7F2" w:val="clear"/>
            <w:tcMar>
              <w:top w:type="dxa" w:w="160"/>
              <w:left w:type="dxa" w:w="200"/>
              <w:bottom w:type="dxa" w:w="160"/>
              <w:right w:type="dxa" w:w="200"/>
            </w:tcMar>
          </w:tcPr>
          <w:p>
            <w:pPr>
              <w:spacing w:after="80" w:before="0"/>
            </w:pPr>
            <w:r>
              <w:rPr>
                <w:rFonts w:ascii="Arial" w:cs="Arial" w:eastAsia="Arial" w:hAnsi="Arial"/>
                <w:b/>
                <w:bCs/>
                <w:color w:val="1A7A4A"/>
                <w:sz w:val="22"/>
                <w:szCs w:val="22"/>
              </w:rPr>
              <w:t xml:space="preserve">💡  PROPERTY DOCUMENT DELAY — YOU ARE ENTITLED TO COMPENSATION</w:t>
            </w:r>
          </w:p>
          <w:p>
            <w:pPr>
              <w:spacing w:after="30" w:before="30"/>
            </w:pPr>
            <w:r>
              <w:rPr>
                <w:rFonts w:ascii="Arial" w:cs="Arial" w:eastAsia="Arial" w:hAnsi="Arial"/>
                <w:b w:val="false"/>
                <w:bCs w:val="false"/>
                <w:color w:val="000000"/>
                <w:sz w:val="21"/>
                <w:szCs w:val="21"/>
              </w:rPr>
              <w:t xml:space="preserve">If HFB fails to return original property documents within 30 days of full home loan repayment:</w:t>
            </w:r>
          </w:p>
          <w:p>
            <w:pPr>
              <w:spacing w:after="30" w:before="30"/>
            </w:pPr>
            <w:r>
              <w:rPr>
                <w:rFonts w:ascii="Arial" w:cs="Arial" w:eastAsia="Arial" w:hAnsi="Arial"/>
                <w:b w:val="false"/>
                <w:bCs w:val="false"/>
                <w:color w:val="000000"/>
                <w:sz w:val="21"/>
                <w:szCs w:val="21"/>
              </w:rPr>
              <w:t xml:space="preserve">You are entitled to ₹5,000 per day of delay — this is a regulatory requirement (RBI/2023-24/53).</w:t>
            </w:r>
          </w:p>
          <w:p>
            <w:pPr>
              <w:spacing w:after="30" w:before="30"/>
            </w:pPr>
            <w:r>
              <w:rPr>
                <w:rFonts w:ascii="Arial" w:cs="Arial" w:eastAsia="Arial" w:hAnsi="Arial"/>
                <w:b w:val="false"/>
                <w:bCs w:val="false"/>
                <w:color w:val="000000"/>
                <w:sz w:val="21"/>
                <w:szCs w:val="21"/>
              </w:rPr>
              <w:t xml:space="preserve">File a written complaint at the branch with the loan closure date. This automatically triggers the penalty clock.</w:t>
            </w:r>
          </w:p>
          <w:p>
            <w:pPr>
              <w:spacing w:after="30" w:before="30"/>
            </w:pPr>
            <w:r>
              <w:rPr>
                <w:rFonts w:ascii="Arial" w:cs="Arial" w:eastAsia="Arial" w:hAnsi="Arial"/>
                <w:b w:val="false"/>
                <w:bCs w:val="false"/>
                <w:color w:val="000000"/>
                <w:sz w:val="21"/>
                <w:szCs w:val="21"/>
              </w:rPr>
              <w:t xml:space="preserve">Escalate to the Banking Ombudsman if compensation is not paid within 30 days of the breach.</w:t>
            </w:r>
          </w:p>
        </w:tc>
      </w:tr>
    </w:tbl>
    <w:p>
      <w:pPr>
        <w:pStyle w:val="Heading2"/>
        <w:spacing w:after="100" w:before="200"/>
      </w:pPr>
      <w:r>
        <w:rPr>
          <w:rFonts w:ascii="Arial" w:cs="Arial" w:eastAsia="Arial" w:hAnsi="Arial"/>
          <w:b/>
          <w:bCs/>
          <w:color w:val="1B3A6B"/>
          <w:sz w:val="30"/>
          <w:szCs w:val="30"/>
        </w:rPr>
        <w:t xml:space="preserve">D.10  Special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50A" w:sz="3"/>
              <w:left w:val="single" w:color="D4650A" w:sz="3"/>
              <w:bottom w:val="single" w:color="D4650A" w:sz="3"/>
              <w:right w:val="single" w:color="D4650A" w:sz="3"/>
            </w:tcBorders>
            <w:shd w:fill="FEF5EC" w:val="clear"/>
            <w:tcMar>
              <w:top w:type="dxa" w:w="160"/>
              <w:left w:type="dxa" w:w="200"/>
              <w:bottom w:type="dxa" w:w="160"/>
              <w:right w:type="dxa" w:w="200"/>
            </w:tcMar>
          </w:tcPr>
          <w:p>
            <w:pPr>
              <w:spacing w:after="80" w:before="0"/>
            </w:pPr>
            <w:r>
              <w:rPr>
                <w:rFonts w:ascii="Arial" w:cs="Arial" w:eastAsia="Arial" w:hAnsi="Arial"/>
                <w:b/>
                <w:bCs/>
                <w:color w:val="D4650A"/>
                <w:sz w:val="22"/>
                <w:szCs w:val="22"/>
              </w:rPr>
              <w:t xml:space="preserve">⚠️  EMI BOUNCE — CREDIT SCORE IMPACT</w:t>
            </w:r>
          </w:p>
          <w:p>
            <w:pPr>
              <w:spacing w:after="30" w:before="30"/>
            </w:pPr>
            <w:r>
              <w:rPr>
                <w:rFonts w:ascii="Arial" w:cs="Arial" w:eastAsia="Arial" w:hAnsi="Arial"/>
                <w:b w:val="false"/>
                <w:bCs w:val="false"/>
                <w:color w:val="000000"/>
                <w:sz w:val="21"/>
                <w:szCs w:val="21"/>
              </w:rPr>
              <w:t xml:space="preserve">A single EMI bounce is reported to CIBIL/Equifax within 30 days and can reduce your credit score by 50–100 points.</w:t>
            </w:r>
          </w:p>
          <w:p>
            <w:pPr>
              <w:spacing w:after="30" w:before="30"/>
            </w:pPr>
            <w:r>
              <w:rPr>
                <w:rFonts w:ascii="Arial" w:cs="Arial" w:eastAsia="Arial" w:hAnsi="Arial"/>
                <w:b w:val="false"/>
                <w:bCs w:val="false"/>
                <w:color w:val="000000"/>
                <w:sz w:val="21"/>
                <w:szCs w:val="21"/>
              </w:rPr>
              <w:t xml:space="preserve">Clear the bounced EMI within the same business day to minimize the penal interest calculation.</w:t>
            </w:r>
          </w:p>
          <w:p>
            <w:pPr>
              <w:spacing w:after="30" w:before="30"/>
            </w:pPr>
            <w:r>
              <w:rPr>
                <w:rFonts w:ascii="Arial" w:cs="Arial" w:eastAsia="Arial" w:hAnsi="Arial"/>
                <w:b w:val="false"/>
                <w:bCs w:val="false"/>
                <w:color w:val="000000"/>
                <w:sz w:val="21"/>
                <w:szCs w:val="21"/>
              </w:rPr>
              <w:t xml:space="preserve">If a bounce occurred due to a bank system error, collect a written confirmation from the branch. This is used to file a CIBIL dispute to remove the negative marking.</w:t>
            </w:r>
          </w:p>
        </w:tc>
      </w:tr>
    </w:tbl>
    <w:p>
      <w:pPr>
        <w:pStyle w:val="Heading2"/>
        <w:spacing w:after="100" w:before="200"/>
      </w:pPr>
      <w:r>
        <w:rPr>
          <w:rFonts w:ascii="Arial" w:cs="Arial" w:eastAsia="Arial" w:hAnsi="Arial"/>
          <w:b/>
          <w:bCs/>
          <w:color w:val="1B3A6B"/>
          <w:sz w:val="30"/>
          <w:szCs w:val="30"/>
        </w:rPr>
        <w:t xml:space="preserve">D.11  Customer Rights</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foreclose any floating-rate personal, home, or auto loan with zero prepayment penalty (RBI circular DBOD.No.Dir.BC.56/13.03.00/2013-14).</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a clear, itemized amortization schedule on request — free of charge.</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a Foreclosure Statement within 5 working days of a written request.</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compensation (₹5,000/day) for delayed return of property documents beyond 30 days.</w:t>
      </w:r>
    </w:p>
    <w:p>
      <w:pPr>
        <w:pStyle w:val="Heading2"/>
        <w:spacing w:after="100" w:before="200"/>
      </w:pPr>
      <w:r>
        <w:rPr>
          <w:rFonts w:ascii="Arial" w:cs="Arial" w:eastAsia="Arial" w:hAnsi="Arial"/>
          <w:b/>
          <w:bCs/>
          <w:color w:val="1B3A6B"/>
          <w:sz w:val="30"/>
          <w:szCs w:val="30"/>
        </w:rPr>
        <w:t xml:space="preserve">D.12  Frequently Asked Questions</w:t>
      </w:r>
    </w:p>
    <w:p>
      <w:pPr>
        <w:spacing w:after="30" w:before="80"/>
      </w:pPr>
      <w:r>
        <w:rPr>
          <w:rFonts w:ascii="Arial" w:cs="Arial" w:eastAsia="Arial" w:hAnsi="Arial"/>
          <w:b/>
          <w:bCs/>
          <w:color w:val="000000"/>
          <w:sz w:val="22"/>
          <w:szCs w:val="22"/>
        </w:rPr>
        <w:t xml:space="preserve">Q: Can I change my EMI deduction date? </w:t>
      </w:r>
    </w:p>
    <w:p>
      <w:pPr>
        <w:spacing w:after="80" w:before="0"/>
      </w:pPr>
      <w:r>
        <w:rPr>
          <w:rFonts w:ascii="Arial" w:cs="Arial" w:eastAsia="Arial" w:hAnsi="Arial"/>
          <w:b w:val="false"/>
          <w:bCs w:val="false"/>
          <w:color w:val="000000"/>
          <w:sz w:val="22"/>
          <w:szCs w:val="22"/>
        </w:rPr>
        <w:t xml:space="preserve">A: Yes, once during the loan tenure. A nominal recalculation fee of ₹500 applies. Submit Form HFB-LN-08 at your loan-servicing branch. The new date takes effect from the next billing cycle.</w:t>
      </w:r>
    </w:p>
    <w:p>
      <w:pPr>
        <w:spacing w:after="30" w:before="80"/>
      </w:pPr>
      <w:r>
        <w:rPr>
          <w:rFonts w:ascii="Arial" w:cs="Arial" w:eastAsia="Arial" w:hAnsi="Arial"/>
          <w:b/>
          <w:bCs/>
          <w:color w:val="000000"/>
          <w:sz w:val="22"/>
          <w:szCs w:val="22"/>
        </w:rPr>
        <w:t xml:space="preserve">Q: The RBI cut rates, but my EMI hasn't changed. Is that correct? </w:t>
      </w:r>
    </w:p>
    <w:p>
      <w:pPr>
        <w:spacing w:after="80" w:before="0"/>
      </w:pPr>
      <w:r>
        <w:rPr>
          <w:rFonts w:ascii="Arial" w:cs="Arial" w:eastAsia="Arial" w:hAnsi="Arial"/>
          <w:b w:val="false"/>
          <w:bCs w:val="false"/>
          <w:color w:val="000000"/>
          <w:sz w:val="22"/>
          <w:szCs w:val="22"/>
        </w:rPr>
        <w:t xml:space="preserve">A: For floating rate loans, by default HFB reduces the loan tenure rather than the EMI amount when rates fall. To reduce your EMI instead, submit a written request. Both options are valid and your choice.</w:t>
      </w:r>
    </w:p>
    <w:p>
      <w:pPr>
        <w:spacing w:after="30" w:before="80"/>
      </w:pPr>
      <w:r>
        <w:rPr>
          <w:rFonts w:ascii="Arial" w:cs="Arial" w:eastAsia="Arial" w:hAnsi="Arial"/>
          <w:b/>
          <w:bCs/>
          <w:color w:val="000000"/>
          <w:sz w:val="22"/>
          <w:szCs w:val="22"/>
        </w:rPr>
        <w:t xml:space="preserve">Q: Can I prepay part of my home loan without penalty? </w:t>
      </w:r>
    </w:p>
    <w:p>
      <w:pPr>
        <w:spacing w:after="100" w:before="0"/>
      </w:pPr>
      <w:r>
        <w:rPr>
          <w:rFonts w:ascii="Arial" w:cs="Arial" w:eastAsia="Arial" w:hAnsi="Arial"/>
          <w:b w:val="false"/>
          <w:bCs w:val="false"/>
          <w:color w:val="000000"/>
          <w:sz w:val="22"/>
          <w:szCs w:val="22"/>
        </w:rPr>
        <w:t xml:space="preserve">A: Yes. For individual borrowers with floating-rate home loans, no prepayment penalty applies — this is mandated by the RBI. For fixed-rate loans, a prepayment charge of up to 2% of the outstanding principal may apply as per your loan agreement.</w:t>
      </w:r>
    </w:p>
    <w:p>
      <w:pPr>
        <w:spacing w:after="0" w:before="120"/>
      </w:pPr>
    </w:p>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200"/>
              <w:left w:type="dxa" w:w="300"/>
              <w:bottom w:type="dxa" w:w="200"/>
              <w:right w:type="dxa" w:w="300"/>
            </w:tcMar>
          </w:tcPr>
          <w:p>
            <w:pPr>
              <w:spacing w:after="60" w:before="0"/>
              <w:jc w:val="center"/>
            </w:pPr>
            <w:r>
              <w:rPr>
                <w:rFonts w:ascii="Arial" w:cs="Arial" w:eastAsia="Arial" w:hAnsi="Arial"/>
                <w:b/>
                <w:bCs/>
                <w:color w:val="C9A84C"/>
                <w:sz w:val="28"/>
                <w:szCs w:val="28"/>
              </w:rPr>
              <w:t xml:space="preserve">SECTION E</w:t>
            </w:r>
          </w:p>
          <w:p>
            <w:pPr>
              <w:spacing w:after="0" w:before="0"/>
              <w:jc w:val="center"/>
            </w:pPr>
            <w:r>
              <w:rPr>
                <w:rFonts w:ascii="Arial" w:cs="Arial" w:eastAsia="Arial" w:hAnsi="Arial"/>
                <w:b/>
                <w:bCs/>
                <w:color w:val="FFFFFF"/>
                <w:sz w:val="32"/>
                <w:szCs w:val="32"/>
              </w:rPr>
              <w:t xml:space="preserve">Investments &amp; Wealth Management</w:t>
            </w:r>
          </w:p>
        </w:tc>
      </w:tr>
    </w:tbl>
    <w:p>
      <w:pPr>
        <w:spacing w:after="0" w:before="200"/>
      </w:pPr>
    </w:p>
    <w:p>
      <w:pPr>
        <w:spacing w:after="160" w:before="0"/>
      </w:pPr>
      <w:r>
        <w:rPr>
          <w:rFonts w:ascii="Arial" w:cs="Arial" w:eastAsia="Arial" w:hAnsi="Arial"/>
          <w:b w:val="false"/>
          <w:bCs w:val="false"/>
          <w:i/>
          <w:iCs/>
          <w:color w:val="555555"/>
          <w:sz w:val="21"/>
          <w:szCs w:val="21"/>
        </w:rPr>
        <w:t xml:space="preserve">Covers: Fixed Deposits · Recurring Deposits · Mutual Funds · Government / SGB Bonds · Insurance · Pension · Demat / Stock Trading · Premature Withdrawal · TDS / Form 15G</w:t>
      </w:r>
    </w:p>
    <w:p>
      <w:pPr>
        <w:pStyle w:val="Heading2"/>
        <w:spacing w:after="100" w:before="200"/>
      </w:pPr>
      <w:r>
        <w:rPr>
          <w:rFonts w:ascii="Arial" w:cs="Arial" w:eastAsia="Arial" w:hAnsi="Arial"/>
          <w:b/>
          <w:bCs/>
          <w:color w:val="1B3A6B"/>
          <w:sz w:val="30"/>
          <w:szCs w:val="30"/>
        </w:rPr>
        <w:t xml:space="preserve">E.1  Service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Products offered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Fixed Deposits (Regular, Tax-Saver, Senior Citizen), Recurring Deposits, Mutual Funds (distributor model), Sovereign Gold Bonds (SGB), RBI Bonds, ULIPs, Term Insurance, Health Insurance, Demat + Trading Account (sub-broker).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Capital 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FDs are protected under DICGC insurance up to ₹5 lakh per depositor per bank. Mutual Funds, SGBs, and ULIPs are subject to market risk — no capital protection.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How to invest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Instant FD/RD via App → Investments → New FD/RD. Mutual Fund SIPs via App → Investments → Mutual Funds. Demat: Submit Form HFB-INV-03 at branch.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Key 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PAN Card (mandatory for all investments above ₹50,000). Aadhaar. Demat account number (for bonds/equities). FATCA declaration (mandatory for all).</w:t>
            </w:r>
          </w:p>
        </w:tc>
      </w:tr>
    </w:tbl>
    <w:p>
      <w:pPr>
        <w:pStyle w:val="Heading2"/>
        <w:spacing w:after="100" w:before="200"/>
      </w:pPr>
      <w:r>
        <w:rPr>
          <w:rFonts w:ascii="Arial" w:cs="Arial" w:eastAsia="Arial" w:hAnsi="Arial"/>
          <w:b/>
          <w:bCs/>
          <w:color w:val="1B3A6B"/>
          <w:sz w:val="30"/>
          <w:szCs w:val="30"/>
        </w:rPr>
        <w:t xml:space="preserve">E.2  Common Issues &amp; Scenarios</w:t>
      </w:r>
    </w:p>
    <w:p>
      <w:pPr>
        <w:pStyle w:val="ListParagraph"/>
        <w:numPr>
          <w:ilvl w:val="0"/>
          <w:numId w:val="2"/>
        </w:numPr>
        <w:spacing w:after="40" w:before="40"/>
      </w:pPr>
      <w:r>
        <w:rPr>
          <w:rFonts w:ascii="Arial" w:cs="Arial" w:eastAsia="Arial" w:hAnsi="Arial"/>
          <w:b w:val="false"/>
          <w:bCs w:val="false"/>
          <w:color w:val="000000"/>
          <w:sz w:val="22"/>
          <w:szCs w:val="22"/>
        </w:rPr>
        <w:t xml:space="preserve">FD premature withdrawal penalty disputed — customer was not informed of penalty at the time of booking.</w:t>
      </w:r>
    </w:p>
    <w:p>
      <w:pPr>
        <w:pStyle w:val="ListParagraph"/>
        <w:numPr>
          <w:ilvl w:val="0"/>
          <w:numId w:val="2"/>
        </w:numPr>
        <w:spacing w:after="40" w:before="40"/>
      </w:pPr>
      <w:r>
        <w:rPr>
          <w:rFonts w:ascii="Arial" w:cs="Arial" w:eastAsia="Arial" w:hAnsi="Arial"/>
          <w:b w:val="false"/>
          <w:bCs w:val="false"/>
          <w:color w:val="000000"/>
          <w:sz w:val="22"/>
          <w:szCs w:val="22"/>
        </w:rPr>
        <w:t xml:space="preserve">Interest credited is lower than expected due to TDS deduction (Form 15G/15H not registered).</w:t>
      </w:r>
    </w:p>
    <w:p>
      <w:pPr>
        <w:pStyle w:val="ListParagraph"/>
        <w:numPr>
          <w:ilvl w:val="0"/>
          <w:numId w:val="2"/>
        </w:numPr>
        <w:spacing w:after="40" w:before="40"/>
      </w:pPr>
      <w:r>
        <w:rPr>
          <w:rFonts w:ascii="Arial" w:cs="Arial" w:eastAsia="Arial" w:hAnsi="Arial"/>
          <w:b w:val="false"/>
          <w:bCs w:val="false"/>
          <w:color w:val="000000"/>
          <w:sz w:val="22"/>
          <w:szCs w:val="22"/>
        </w:rPr>
        <w:t xml:space="preserve">Recurring Deposit installment not deducted — balance was available.</w:t>
      </w:r>
    </w:p>
    <w:p>
      <w:pPr>
        <w:pStyle w:val="ListParagraph"/>
        <w:numPr>
          <w:ilvl w:val="0"/>
          <w:numId w:val="2"/>
        </w:numPr>
        <w:spacing w:after="40" w:before="40"/>
      </w:pPr>
      <w:r>
        <w:rPr>
          <w:rFonts w:ascii="Arial" w:cs="Arial" w:eastAsia="Arial" w:hAnsi="Arial"/>
          <w:b w:val="false"/>
          <w:bCs w:val="false"/>
          <w:color w:val="000000"/>
          <w:sz w:val="22"/>
          <w:szCs w:val="22"/>
        </w:rPr>
        <w:t xml:space="preserve">FD auto-renewed at a lower interest rate than the customer expected or intended.</w:t>
      </w:r>
    </w:p>
    <w:p>
      <w:pPr>
        <w:pStyle w:val="ListParagraph"/>
        <w:numPr>
          <w:ilvl w:val="0"/>
          <w:numId w:val="2"/>
        </w:numPr>
        <w:spacing w:after="40" w:before="40"/>
      </w:pPr>
      <w:r>
        <w:rPr>
          <w:rFonts w:ascii="Arial" w:cs="Arial" w:eastAsia="Arial" w:hAnsi="Arial"/>
          <w:b w:val="false"/>
          <w:bCs w:val="false"/>
          <w:color w:val="000000"/>
          <w:sz w:val="22"/>
          <w:szCs w:val="22"/>
        </w:rPr>
        <w:t xml:space="preserve">Mutual Fund SIP amount deducted but units not allocated (NAV not assigned).</w:t>
      </w:r>
    </w:p>
    <w:p>
      <w:pPr>
        <w:pStyle w:val="ListParagraph"/>
        <w:numPr>
          <w:ilvl w:val="0"/>
          <w:numId w:val="2"/>
        </w:numPr>
        <w:spacing w:after="40" w:before="40"/>
      </w:pPr>
      <w:r>
        <w:rPr>
          <w:rFonts w:ascii="Arial" w:cs="Arial" w:eastAsia="Arial" w:hAnsi="Arial"/>
          <w:b w:val="false"/>
          <w:bCs w:val="false"/>
          <w:color w:val="000000"/>
          <w:sz w:val="22"/>
          <w:szCs w:val="22"/>
        </w:rPr>
        <w:t xml:space="preserve">Name mismatch in Demat account preventing stock transfer to external demat accounts.</w:t>
      </w:r>
    </w:p>
    <w:p>
      <w:pPr>
        <w:pStyle w:val="ListParagraph"/>
        <w:numPr>
          <w:ilvl w:val="0"/>
          <w:numId w:val="2"/>
        </w:numPr>
        <w:spacing w:after="40" w:before="40"/>
      </w:pPr>
      <w:r>
        <w:rPr>
          <w:rFonts w:ascii="Arial" w:cs="Arial" w:eastAsia="Arial" w:hAnsi="Arial"/>
          <w:b w:val="false"/>
          <w:bCs w:val="false"/>
          <w:color w:val="000000"/>
          <w:sz w:val="22"/>
          <w:szCs w:val="22"/>
        </w:rPr>
        <w:t xml:space="preserve">Sovereign Gold Bond (SGB) certificate or Demat credit not received.</w:t>
      </w:r>
    </w:p>
    <w:p>
      <w:pPr>
        <w:pStyle w:val="ListParagraph"/>
        <w:numPr>
          <w:ilvl w:val="0"/>
          <w:numId w:val="2"/>
        </w:numPr>
        <w:spacing w:after="40" w:before="40"/>
      </w:pPr>
      <w:r>
        <w:rPr>
          <w:rFonts w:ascii="Arial" w:cs="Arial" w:eastAsia="Arial" w:hAnsi="Arial"/>
          <w:b w:val="false"/>
          <w:bCs w:val="false"/>
          <w:color w:val="000000"/>
          <w:sz w:val="22"/>
          <w:szCs w:val="22"/>
        </w:rPr>
        <w:t xml:space="preserve">Senior Citizen additional interest (0.5%) not applied to FD.</w:t>
      </w:r>
    </w:p>
    <w:p>
      <w:pPr>
        <w:pStyle w:val="ListParagraph"/>
        <w:numPr>
          <w:ilvl w:val="0"/>
          <w:numId w:val="2"/>
        </w:numPr>
        <w:spacing w:after="40" w:before="40"/>
      </w:pPr>
      <w:r>
        <w:rPr>
          <w:rFonts w:ascii="Arial" w:cs="Arial" w:eastAsia="Arial" w:hAnsi="Arial"/>
          <w:b w:val="false"/>
          <w:bCs w:val="false"/>
          <w:color w:val="000000"/>
          <w:sz w:val="22"/>
          <w:szCs w:val="22"/>
        </w:rPr>
        <w:t xml:space="preserve">Form 15G/15H submitted but TDS still deducted in the same financial year.</w:t>
      </w:r>
    </w:p>
    <w:p>
      <w:pPr>
        <w:pStyle w:val="ListParagraph"/>
        <w:numPr>
          <w:ilvl w:val="0"/>
          <w:numId w:val="2"/>
        </w:numPr>
        <w:spacing w:after="40" w:before="40"/>
      </w:pPr>
      <w:r>
        <w:rPr>
          <w:rFonts w:ascii="Arial" w:cs="Arial" w:eastAsia="Arial" w:hAnsi="Arial"/>
          <w:b w:val="false"/>
          <w:bCs w:val="false"/>
          <w:color w:val="000000"/>
          <w:sz w:val="22"/>
          <w:szCs w:val="22"/>
        </w:rPr>
        <w:t xml:space="preserve">Wealth Manager or Relationship Manager mis-sold a ULIP or insurance product claiming guaranteed returns.</w:t>
      </w:r>
    </w:p>
    <w:p>
      <w:pPr>
        <w:pStyle w:val="Heading2"/>
        <w:spacing w:after="100" w:before="200"/>
      </w:pPr>
      <w:r>
        <w:rPr>
          <w:rFonts w:ascii="Arial" w:cs="Arial" w:eastAsia="Arial" w:hAnsi="Arial"/>
          <w:b/>
          <w:bCs/>
          <w:color w:val="1B3A6B"/>
          <w:sz w:val="30"/>
          <w:szCs w:val="30"/>
        </w:rPr>
        <w:t xml:space="preserve">E.3  Preventive Measures</w:t>
      </w:r>
    </w:p>
    <w:p>
      <w:pPr>
        <w:pStyle w:val="ListParagraph"/>
        <w:numPr>
          <w:ilvl w:val="0"/>
          <w:numId w:val="2"/>
        </w:numPr>
        <w:spacing w:after="40" w:before="40"/>
      </w:pPr>
      <w:r>
        <w:rPr>
          <w:rFonts w:ascii="Arial" w:cs="Arial" w:eastAsia="Arial" w:hAnsi="Arial"/>
          <w:b w:val="false"/>
          <w:bCs w:val="false"/>
          <w:color w:val="000000"/>
          <w:sz w:val="22"/>
          <w:szCs w:val="22"/>
        </w:rPr>
        <w:t xml:space="preserve">Submit Form 15G (below 60 years) or Form 15H (senior citizens) in the first week of April to prevent the entire year's TDS deduction.</w:t>
      </w:r>
    </w:p>
    <w:p>
      <w:pPr>
        <w:pStyle w:val="ListParagraph"/>
        <w:numPr>
          <w:ilvl w:val="0"/>
          <w:numId w:val="2"/>
        </w:numPr>
        <w:spacing w:after="40" w:before="40"/>
      </w:pPr>
      <w:r>
        <w:rPr>
          <w:rFonts w:ascii="Arial" w:cs="Arial" w:eastAsia="Arial" w:hAnsi="Arial"/>
          <w:b w:val="false"/>
          <w:bCs w:val="false"/>
          <w:color w:val="000000"/>
          <w:sz w:val="22"/>
          <w:szCs w:val="22"/>
        </w:rPr>
        <w:t xml:space="preserve">Opt for 'Credit to Account on Maturity' instead of 'Auto-Renew' if you need liquidity at FD maturity.</w:t>
      </w:r>
    </w:p>
    <w:p>
      <w:pPr>
        <w:pStyle w:val="ListParagraph"/>
        <w:numPr>
          <w:ilvl w:val="0"/>
          <w:numId w:val="2"/>
        </w:numPr>
        <w:spacing w:after="40" w:before="40"/>
      </w:pPr>
      <w:r>
        <w:rPr>
          <w:rFonts w:ascii="Arial" w:cs="Arial" w:eastAsia="Arial" w:hAnsi="Arial"/>
          <w:b w:val="false"/>
          <w:bCs w:val="false"/>
          <w:color w:val="000000"/>
          <w:sz w:val="22"/>
          <w:szCs w:val="22"/>
        </w:rPr>
        <w:t xml:space="preserve">Read the Key Information Memorandum (KIM) for any mutual fund before authorizing the SIP mandate.</w:t>
      </w:r>
    </w:p>
    <w:p>
      <w:pPr>
        <w:pStyle w:val="ListParagraph"/>
        <w:numPr>
          <w:ilvl w:val="0"/>
          <w:numId w:val="2"/>
        </w:numPr>
        <w:spacing w:after="40" w:before="40"/>
      </w:pPr>
      <w:r>
        <w:rPr>
          <w:rFonts w:ascii="Arial" w:cs="Arial" w:eastAsia="Arial" w:hAnsi="Arial"/>
          <w:b w:val="false"/>
          <w:bCs w:val="false"/>
          <w:color w:val="000000"/>
          <w:sz w:val="22"/>
          <w:szCs w:val="22"/>
        </w:rPr>
        <w:t xml:space="preserve">Verify the ULIP premium allocation charges, policy term, and surrender terms before signing. The 15-day Free Look Period is your safety net — use it.</w:t>
      </w:r>
    </w:p>
    <w:p>
      <w:pPr>
        <w:pStyle w:val="Heading2"/>
        <w:spacing w:after="100" w:before="200"/>
      </w:pPr>
      <w:r>
        <w:rPr>
          <w:rFonts w:ascii="Arial" w:cs="Arial" w:eastAsia="Arial" w:hAnsi="Arial"/>
          <w:b/>
          <w:bCs/>
          <w:color w:val="1B3A6B"/>
          <w:sz w:val="30"/>
          <w:szCs w:val="30"/>
        </w:rPr>
        <w:t xml:space="preserve">E.4  Immediate Actions When a Problem Occurs</w:t>
      </w:r>
    </w:p>
    <w:p>
      <w:pPr>
        <w:pStyle w:val="ListParagraph"/>
        <w:numPr>
          <w:ilvl w:val="0"/>
          <w:numId w:val="3"/>
        </w:numPr>
        <w:spacing w:after="60" w:before="60"/>
      </w:pPr>
      <w:r>
        <w:rPr>
          <w:rFonts w:ascii="Arial" w:cs="Arial" w:eastAsia="Arial" w:hAnsi="Arial"/>
          <w:b w:val="false"/>
          <w:bCs w:val="false"/>
          <w:color w:val="000000"/>
          <w:sz w:val="22"/>
          <w:szCs w:val="22"/>
        </w:rPr>
        <w:t xml:space="preserve">TDS Deducted despite Form 15G/15H: Download your Form 26AS from the Income Tax portal (www.incometax.gov.in) to verify if TDS has been deposited with the government. Then raise a dispute with HFB to claim a refund via your ITR.</w:t>
      </w:r>
    </w:p>
    <w:p>
      <w:pPr>
        <w:pStyle w:val="ListParagraph"/>
        <w:numPr>
          <w:ilvl w:val="0"/>
          <w:numId w:val="3"/>
        </w:numPr>
        <w:spacing w:after="60" w:before="60"/>
      </w:pPr>
      <w:r>
        <w:rPr>
          <w:rFonts w:ascii="Arial" w:cs="Arial" w:eastAsia="Arial" w:hAnsi="Arial"/>
          <w:b w:val="false"/>
          <w:bCs w:val="false"/>
          <w:color w:val="000000"/>
          <w:sz w:val="22"/>
          <w:szCs w:val="22"/>
        </w:rPr>
        <w:t xml:space="preserve">Mis-selling Complaint: Gather ALL communications — emails, WhatsApp messages, brochures, call recordings (request from HFB). File the complaint WITHIN 15 DAYS (Free Look Period) for insurance products for a full premium refund.</w:t>
      </w:r>
    </w:p>
    <w:p>
      <w:pPr>
        <w:pStyle w:val="ListParagraph"/>
        <w:numPr>
          <w:ilvl w:val="0"/>
          <w:numId w:val="3"/>
        </w:numPr>
        <w:spacing w:after="60" w:before="60"/>
      </w:pPr>
      <w:r>
        <w:rPr>
          <w:rFonts w:ascii="Arial" w:cs="Arial" w:eastAsia="Arial" w:hAnsi="Arial"/>
          <w:b w:val="false"/>
          <w:bCs w:val="false"/>
          <w:color w:val="000000"/>
          <w:sz w:val="22"/>
          <w:szCs w:val="22"/>
        </w:rPr>
        <w:t xml:space="preserve">SIP Units Not Allocated: Note the exact debit date and amount. Contact the Mutual Fund house's registrar (CAMS/Karvy) directly if HFB resolution exceeds 5 days.</w:t>
      </w:r>
    </w:p>
    <w:p>
      <w:pPr>
        <w:pStyle w:val="Heading2"/>
        <w:spacing w:after="100" w:before="200"/>
      </w:pPr>
      <w:r>
        <w:rPr>
          <w:rFonts w:ascii="Arial" w:cs="Arial" w:eastAsia="Arial" w:hAnsi="Arial"/>
          <w:b/>
          <w:bCs/>
          <w:color w:val="1B3A6B"/>
          <w:sz w:val="30"/>
          <w:szCs w:val="30"/>
        </w:rPr>
        <w:t xml:space="preserve">E.5  How to Raise a Complaint</w:t>
      </w:r>
    </w:p>
    <w:p>
      <w:pPr>
        <w:spacing w:after="0" w:before="80"/>
      </w:pPr>
      <w:r>
        <w:rPr>
          <w:rFonts w:ascii="Arial" w:cs="Arial" w:eastAsia="Arial" w:hAnsi="Arial"/>
          <w:b/>
          <w:bCs/>
          <w:color w:val="000000"/>
          <w:sz w:val="22"/>
          <w:szCs w:val="22"/>
        </w:rPr>
        <w:t xml:space="preserve">Mobile App:  </w:t>
      </w:r>
    </w:p>
    <w:p>
      <w:pPr>
        <w:pStyle w:val="ListParagraph"/>
        <w:numPr>
          <w:ilvl w:val="1"/>
          <w:numId w:val="2"/>
        </w:numPr>
        <w:spacing w:after="40" w:before="40"/>
      </w:pPr>
      <w:r>
        <w:rPr>
          <w:rFonts w:ascii="Arial" w:cs="Arial" w:eastAsia="Arial" w:hAnsi="Arial"/>
          <w:b w:val="false"/>
          <w:bCs w:val="false"/>
          <w:color w:val="000000"/>
          <w:sz w:val="22"/>
          <w:szCs w:val="22"/>
        </w:rPr>
        <w:t xml:space="preserve">Investments → Select Investment → Service Request → Submit.</w:t>
      </w:r>
    </w:p>
    <w:p>
      <w:pPr>
        <w:spacing w:after="0" w:before="80"/>
      </w:pPr>
      <w:r>
        <w:rPr>
          <w:rFonts w:ascii="Arial" w:cs="Arial" w:eastAsia="Arial" w:hAnsi="Arial"/>
          <w:b/>
          <w:bCs/>
          <w:color w:val="000000"/>
          <w:sz w:val="22"/>
          <w:szCs w:val="22"/>
        </w:rPr>
        <w:t xml:space="preserve">Email:  </w:t>
      </w:r>
    </w:p>
    <w:p>
      <w:pPr>
        <w:pStyle w:val="ListParagraph"/>
        <w:numPr>
          <w:ilvl w:val="1"/>
          <w:numId w:val="2"/>
        </w:numPr>
        <w:spacing w:after="40" w:before="40"/>
      </w:pPr>
      <w:r>
        <w:rPr>
          <w:rFonts w:ascii="Arial" w:cs="Arial" w:eastAsia="Arial" w:hAnsi="Arial"/>
          <w:b w:val="false"/>
          <w:bCs w:val="false"/>
          <w:color w:val="000000"/>
          <w:sz w:val="22"/>
          <w:szCs w:val="22"/>
        </w:rPr>
        <w:t xml:space="preserve">wealthcare@horizonfederalbank.com  |  Subject: INVESTMENT COMPLAINT – [FD Receipt No./Folio No.] – [Issue]</w:t>
      </w:r>
    </w:p>
    <w:p>
      <w:pPr>
        <w:spacing w:after="0" w:before="80"/>
      </w:pPr>
      <w:r>
        <w:rPr>
          <w:rFonts w:ascii="Arial" w:cs="Arial" w:eastAsia="Arial" w:hAnsi="Arial"/>
          <w:b/>
          <w:bCs/>
          <w:color w:val="000000"/>
          <w:sz w:val="22"/>
          <w:szCs w:val="22"/>
        </w:rPr>
        <w:t xml:space="preserve">Branch (Mis-selling — Urgent):  </w:t>
      </w:r>
    </w:p>
    <w:p>
      <w:pPr>
        <w:pStyle w:val="ListParagraph"/>
        <w:numPr>
          <w:ilvl w:val="1"/>
          <w:numId w:val="2"/>
        </w:numPr>
        <w:spacing w:after="40" w:before="40"/>
      </w:pPr>
      <w:r>
        <w:rPr>
          <w:rFonts w:ascii="Arial" w:cs="Arial" w:eastAsia="Arial" w:hAnsi="Arial"/>
          <w:b w:val="false"/>
          <w:bCs w:val="false"/>
          <w:color w:val="000000"/>
          <w:sz w:val="22"/>
          <w:szCs w:val="22"/>
        </w:rPr>
        <w:t xml:space="preserve">Request to meet the Branch Manager directly. State clearly: 'I am within my Free Look Period and wish to cancel this policy.' Obtain written acknowledgment.</w:t>
      </w:r>
    </w:p>
    <w:p>
      <w:pPr>
        <w:pStyle w:val="Heading2"/>
        <w:spacing w:after="100" w:before="200"/>
      </w:pPr>
      <w:r>
        <w:rPr>
          <w:rFonts w:ascii="Arial" w:cs="Arial" w:eastAsia="Arial" w:hAnsi="Arial"/>
          <w:b/>
          <w:bCs/>
          <w:color w:val="1B3A6B"/>
          <w:sz w:val="30"/>
          <w:szCs w:val="30"/>
        </w:rPr>
        <w:t xml:space="preserve">E.6  Required Information for Your Complaint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3"/>
              <w:left w:val="single" w:color="007B8A" w:sz="3"/>
              <w:bottom w:val="single" w:color="007B8A" w:sz="3"/>
              <w:right w:val="single" w:color="007B8A" w:sz="3"/>
            </w:tcBorders>
            <w:shd w:fill="E0F2F5" w:val="clear"/>
            <w:tcMar>
              <w:top w:type="dxa" w:w="160"/>
              <w:left w:type="dxa" w:w="200"/>
              <w:bottom w:type="dxa" w:w="160"/>
              <w:right w:type="dxa" w:w="200"/>
            </w:tcMar>
          </w:tcPr>
          <w:p>
            <w:pPr>
              <w:spacing w:after="80" w:before="0"/>
            </w:pPr>
            <w:r>
              <w:rPr>
                <w:rFonts w:ascii="Arial" w:cs="Arial" w:eastAsia="Arial" w:hAnsi="Arial"/>
                <w:b/>
                <w:bCs/>
                <w:color w:val="007B8A"/>
                <w:sz w:val="22"/>
                <w:szCs w:val="22"/>
              </w:rPr>
              <w:t xml:space="preserve">📋  MANDATORY INFORMATION</w:t>
            </w:r>
          </w:p>
          <w:p>
            <w:pPr>
              <w:spacing w:after="30" w:before="30"/>
            </w:pPr>
            <w:r>
              <w:rPr>
                <w:rFonts w:ascii="Arial" w:cs="Arial" w:eastAsia="Arial" w:hAnsi="Arial"/>
                <w:b w:val="false"/>
                <w:bCs w:val="false"/>
                <w:color w:val="000000"/>
                <w:sz w:val="21"/>
                <w:szCs w:val="21"/>
              </w:rPr>
              <w:t xml:space="preserve">  • FD Receipt Number / Folio Number / Policy Number / Demat Account Number.</w:t>
            </w:r>
          </w:p>
          <w:p>
            <w:pPr>
              <w:spacing w:after="30" w:before="30"/>
            </w:pPr>
            <w:r>
              <w:rPr>
                <w:rFonts w:ascii="Arial" w:cs="Arial" w:eastAsia="Arial" w:hAnsi="Arial"/>
                <w:b w:val="false"/>
                <w:bCs w:val="false"/>
                <w:color w:val="000000"/>
                <w:sz w:val="21"/>
                <w:szCs w:val="21"/>
              </w:rPr>
              <w:t xml:space="preserve">  • Date of investment and maturity date.</w:t>
            </w:r>
          </w:p>
          <w:p>
            <w:pPr>
              <w:spacing w:after="30" w:before="30"/>
            </w:pPr>
            <w:r>
              <w:rPr>
                <w:rFonts w:ascii="Arial" w:cs="Arial" w:eastAsia="Arial" w:hAnsi="Arial"/>
                <w:b w:val="false"/>
                <w:bCs w:val="false"/>
                <w:color w:val="000000"/>
                <w:sz w:val="21"/>
                <w:szCs w:val="21"/>
              </w:rPr>
              <w:t xml:space="preserve">  • PAN Card copy.</w:t>
            </w:r>
          </w:p>
          <w:p>
            <w:pPr>
              <w:spacing w:after="30" w:before="30"/>
            </w:pPr>
            <w:r>
              <w:rPr>
                <w:rFonts w:ascii="Arial" w:cs="Arial" w:eastAsia="Arial" w:hAnsi="Arial"/>
                <w:b w:val="false"/>
                <w:bCs w:val="false"/>
                <w:color w:val="000000"/>
                <w:sz w:val="21"/>
                <w:szCs w:val="21"/>
              </w:rPr>
              <w:t xml:space="preserve">  • For TDS disputes: Form 26AS extract.</w:t>
            </w:r>
          </w:p>
          <w:p>
            <w:pPr>
              <w:spacing w:after="30" w:before="30"/>
            </w:pPr>
            <w:r>
              <w:rPr>
                <w:rFonts w:ascii="Arial" w:cs="Arial" w:eastAsia="Arial" w:hAnsi="Arial"/>
                <w:b w:val="false"/>
                <w:bCs w:val="false"/>
                <w:color w:val="000000"/>
                <w:sz w:val="21"/>
                <w:szCs w:val="21"/>
              </w:rPr>
              <w:t xml:space="preserve">  • For mis-selling: All communication (emails, brochures) from the Relationship Manager.</w:t>
            </w:r>
          </w:p>
        </w:tc>
      </w:tr>
    </w:tbl>
    <w:p>
      <w:pPr>
        <w:pStyle w:val="Heading2"/>
        <w:spacing w:after="100" w:before="200"/>
      </w:pPr>
      <w:r>
        <w:rPr>
          <w:rFonts w:ascii="Arial" w:cs="Arial" w:eastAsia="Arial" w:hAnsi="Arial"/>
          <w:b/>
          <w:bCs/>
          <w:color w:val="1B3A6B"/>
          <w:sz w:val="30"/>
          <w:szCs w:val="30"/>
        </w:rPr>
        <w:t xml:space="preserve">E.7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Info</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 – Frontline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 Phone Banking / Branch Counter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Ticket ID via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 –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Manager / Helpdesk Supervisor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Ticket + L1 Ref</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 – Nodal Officer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nodal@horizonfederalbank.com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L2 Ref + All Docs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4 –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cms.rbi.org.in / Regional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(Statutory)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Ticket No. + 30-day proof</w:t>
            </w:r>
          </w:p>
        </w:tc>
      </w:tr>
    </w:tbl>
    <w:p>
      <w:pPr>
        <w:pStyle w:val="Heading2"/>
        <w:spacing w:after="100" w:before="200"/>
      </w:pPr>
      <w:r>
        <w:rPr>
          <w:rFonts w:ascii="Arial" w:cs="Arial" w:eastAsia="Arial" w:hAnsi="Arial"/>
          <w:b/>
          <w:bCs/>
          <w:color w:val="1B3A6B"/>
          <w:sz w:val="30"/>
          <w:szCs w:val="30"/>
        </w:rPr>
        <w:t xml:space="preserve">E.8  Resolution Timelines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 / Service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SLA</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Regulatory Max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FD Premature Liquidation (via App)</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FD Premature Liquidation (branch)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Working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 15G/15H Updation</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 Working Day</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TDS Correction (Form 16A reissue)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Mis-selling Investigation</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(internal review)</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Look Cancellation (Insurance)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day (within 15 days of policy issuance)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SGB Certificate / Demat Credit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15 Working Days from allotment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F0EF"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  GUARANTEED RETURNS — RED FLAG</w:t>
            </w:r>
          </w:p>
          <w:p>
            <w:pPr>
              <w:spacing w:after="30" w:before="30"/>
            </w:pPr>
            <w:r>
              <w:rPr>
                <w:rFonts w:ascii="Arial" w:cs="Arial" w:eastAsia="Arial" w:hAnsi="Arial"/>
                <w:b w:val="false"/>
                <w:bCs w:val="false"/>
                <w:color w:val="000000"/>
                <w:sz w:val="21"/>
                <w:szCs w:val="21"/>
              </w:rPr>
              <w:t xml:space="preserve">Only Fixed Deposits and specific Government Securities (RBI Bonds, Sovereign Gold Bonds) offer guaranteed, pre-defined returns.</w:t>
            </w:r>
          </w:p>
          <w:p>
            <w:pPr>
              <w:spacing w:after="30" w:before="30"/>
            </w:pPr>
            <w:r>
              <w:rPr>
                <w:rFonts w:ascii="Arial" w:cs="Arial" w:eastAsia="Arial" w:hAnsi="Arial"/>
                <w:b w:val="false"/>
                <w:bCs w:val="false"/>
                <w:color w:val="000000"/>
                <w:sz w:val="21"/>
                <w:szCs w:val="21"/>
              </w:rPr>
              <w:t xml:space="preserve">Mutual Funds, ULIPs, and equity-linked products are subject to market risk.</w:t>
            </w:r>
          </w:p>
          <w:p>
            <w:pPr>
              <w:spacing w:after="30" w:before="30"/>
            </w:pPr>
            <w:r>
              <w:rPr>
                <w:rFonts w:ascii="Arial" w:cs="Arial" w:eastAsia="Arial" w:hAnsi="Arial"/>
                <w:b w:val="false"/>
                <w:bCs w:val="false"/>
                <w:color w:val="000000"/>
                <w:sz w:val="21"/>
                <w:szCs w:val="21"/>
              </w:rPr>
              <w:t xml:space="preserve">If any HFB employee verbally promises 'guaranteed returns' on a mutual fund or ULIP, this is a regulatory violation.</w:t>
            </w:r>
          </w:p>
          <w:p>
            <w:pPr>
              <w:spacing w:after="30" w:before="30"/>
            </w:pPr>
            <w:r>
              <w:rPr>
                <w:rFonts w:ascii="Arial" w:cs="Arial" w:eastAsia="Arial" w:hAnsi="Arial"/>
                <w:b w:val="false"/>
                <w:bCs w:val="false"/>
                <w:color w:val="000000"/>
                <w:sz w:val="21"/>
                <w:szCs w:val="21"/>
              </w:rPr>
              <w:t xml:space="preserve">Report such instances immediately via the mis-selling complaint process — you are protected by SEBI and IRDAI regulations.</w:t>
            </w:r>
          </w:p>
        </w:tc>
      </w:tr>
    </w:tbl>
    <w:p>
      <w:pPr>
        <w:pStyle w:val="Heading2"/>
        <w:spacing w:after="100" w:before="200"/>
      </w:pPr>
      <w:r>
        <w:rPr>
          <w:rFonts w:ascii="Arial" w:cs="Arial" w:eastAsia="Arial" w:hAnsi="Arial"/>
          <w:b/>
          <w:bCs/>
          <w:color w:val="1B3A6B"/>
          <w:sz w:val="30"/>
          <w:szCs w:val="30"/>
        </w:rPr>
        <w:t xml:space="preserve">E.9  Customer Rights</w:t>
      </w:r>
    </w:p>
    <w:p>
      <w:pPr>
        <w:pStyle w:val="ListParagraph"/>
        <w:numPr>
          <w:ilvl w:val="0"/>
          <w:numId w:val="2"/>
        </w:numPr>
        <w:spacing w:after="40" w:before="40"/>
      </w:pPr>
      <w:r>
        <w:rPr>
          <w:rFonts w:ascii="Arial" w:cs="Arial" w:eastAsia="Arial" w:hAnsi="Arial"/>
          <w:b w:val="false"/>
          <w:bCs w:val="false"/>
          <w:color w:val="000000"/>
          <w:sz w:val="22"/>
          <w:szCs w:val="22"/>
        </w:rPr>
        <w:t xml:space="preserve">15-day Free Look Period: Right to cancel any insurance policy purchased through HFB without penalty, from the date of receipt of the policy document.</w:t>
      </w:r>
    </w:p>
    <w:p>
      <w:pPr>
        <w:pStyle w:val="ListParagraph"/>
        <w:numPr>
          <w:ilvl w:val="0"/>
          <w:numId w:val="2"/>
        </w:numPr>
        <w:spacing w:after="40" w:before="40"/>
      </w:pPr>
      <w:r>
        <w:rPr>
          <w:rFonts w:ascii="Arial" w:cs="Arial" w:eastAsia="Arial" w:hAnsi="Arial"/>
          <w:b w:val="false"/>
          <w:bCs w:val="false"/>
          <w:color w:val="000000"/>
          <w:sz w:val="22"/>
          <w:szCs w:val="22"/>
        </w:rPr>
        <w:t xml:space="preserve">Clear disclosure of all commissions earned by HFB as a distributor (SEBI regulation — mandate since 2021).</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a detailed TDS certificate (Form 16A) for every financial year.</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switch your mutual fund SIP mandate between schemes without foreclosure penalty.</w:t>
      </w:r>
    </w:p>
    <w:p>
      <w:pPr>
        <w:pStyle w:val="Heading2"/>
        <w:spacing w:after="100" w:before="200"/>
      </w:pPr>
      <w:r>
        <w:rPr>
          <w:rFonts w:ascii="Arial" w:cs="Arial" w:eastAsia="Arial" w:hAnsi="Arial"/>
          <w:b/>
          <w:bCs/>
          <w:color w:val="1B3A6B"/>
          <w:sz w:val="30"/>
          <w:szCs w:val="30"/>
        </w:rPr>
        <w:t xml:space="preserve">E.10  Frequently Asked Questions</w:t>
      </w:r>
    </w:p>
    <w:p>
      <w:pPr>
        <w:spacing w:after="30" w:before="80"/>
      </w:pPr>
      <w:r>
        <w:rPr>
          <w:rFonts w:ascii="Arial" w:cs="Arial" w:eastAsia="Arial" w:hAnsi="Arial"/>
          <w:b/>
          <w:bCs/>
          <w:color w:val="000000"/>
          <w:sz w:val="22"/>
          <w:szCs w:val="22"/>
        </w:rPr>
        <w:t xml:space="preserve">Q: Can I break my 5-year tax-saving FD in an emergency? </w:t>
      </w:r>
    </w:p>
    <w:p>
      <w:pPr>
        <w:spacing w:after="80" w:before="0"/>
      </w:pPr>
      <w:r>
        <w:rPr>
          <w:rFonts w:ascii="Arial" w:cs="Arial" w:eastAsia="Arial" w:hAnsi="Arial"/>
          <w:b w:val="false"/>
          <w:bCs w:val="false"/>
          <w:color w:val="000000"/>
          <w:sz w:val="22"/>
          <w:szCs w:val="22"/>
        </w:rPr>
        <w:t xml:space="preserve">A: No. 5-year tax-saving FDs (under Section 80C) have a mandatory lock-in period and cannot be broken prematurely under any circumstances — this is an Income Tax Act restriction, not a bank policy. However, you may be able to take a loan against it (subject to approval).</w:t>
      </w:r>
    </w:p>
    <w:p>
      <w:pPr>
        <w:spacing w:after="30" w:before="80"/>
      </w:pPr>
      <w:r>
        <w:rPr>
          <w:rFonts w:ascii="Arial" w:cs="Arial" w:eastAsia="Arial" w:hAnsi="Arial"/>
          <w:b/>
          <w:bCs/>
          <w:color w:val="000000"/>
          <w:sz w:val="22"/>
          <w:szCs w:val="22"/>
        </w:rPr>
        <w:t xml:space="preserve">Q: Why was my FD renewed at a lower rate than I received originally? </w:t>
      </w:r>
    </w:p>
    <w:p>
      <w:pPr>
        <w:spacing w:after="100" w:before="0"/>
      </w:pPr>
      <w:r>
        <w:rPr>
          <w:rFonts w:ascii="Arial" w:cs="Arial" w:eastAsia="Arial" w:hAnsi="Arial"/>
          <w:b w:val="false"/>
          <w:bCs w:val="false"/>
          <w:color w:val="000000"/>
          <w:sz w:val="22"/>
          <w:szCs w:val="22"/>
        </w:rPr>
        <w:t xml:space="preserve">A: FDs auto-renewed at the rate prevailing on the date of renewal, not the original booking date. To avoid this, set a maturity instruction of 'Credit to Account' or review and manually re-book at your preferred rate. You can change maturity instructions via App → Investments → FDs → Manage Maturity Instructions.</w:t>
      </w:r>
    </w:p>
    <w:p>
      <w:pPr>
        <w:spacing w:after="0" w:before="120"/>
      </w:pPr>
    </w:p>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200"/>
              <w:left w:type="dxa" w:w="300"/>
              <w:bottom w:type="dxa" w:w="200"/>
              <w:right w:type="dxa" w:w="300"/>
            </w:tcMar>
          </w:tcPr>
          <w:p>
            <w:pPr>
              <w:spacing w:after="60" w:before="0"/>
              <w:jc w:val="center"/>
            </w:pPr>
            <w:r>
              <w:rPr>
                <w:rFonts w:ascii="Arial" w:cs="Arial" w:eastAsia="Arial" w:hAnsi="Arial"/>
                <w:b/>
                <w:bCs/>
                <w:color w:val="C9A84C"/>
                <w:sz w:val="28"/>
                <w:szCs w:val="28"/>
              </w:rPr>
              <w:t xml:space="preserve">SECTION F</w:t>
            </w:r>
          </w:p>
          <w:p>
            <w:pPr>
              <w:spacing w:after="0" w:before="0"/>
              <w:jc w:val="center"/>
            </w:pPr>
            <w:r>
              <w:rPr>
                <w:rFonts w:ascii="Arial" w:cs="Arial" w:eastAsia="Arial" w:hAnsi="Arial"/>
                <w:b/>
                <w:bCs/>
                <w:color w:val="FFFFFF"/>
                <w:sz w:val="32"/>
                <w:szCs w:val="32"/>
              </w:rPr>
              <w:t xml:space="preserve">Branch &amp; Offline Services</w:t>
            </w:r>
          </w:p>
        </w:tc>
      </w:tr>
    </w:tbl>
    <w:p>
      <w:pPr>
        <w:spacing w:after="0" w:before="200"/>
      </w:pPr>
    </w:p>
    <w:p>
      <w:pPr>
        <w:spacing w:after="160" w:before="0"/>
      </w:pPr>
      <w:r>
        <w:rPr>
          <w:rFonts w:ascii="Arial" w:cs="Arial" w:eastAsia="Arial" w:hAnsi="Arial"/>
          <w:b w:val="false"/>
          <w:bCs w:val="false"/>
          <w:i/>
          <w:iCs/>
          <w:color w:val="555555"/>
          <w:sz w:val="21"/>
          <w:szCs w:val="21"/>
        </w:rPr>
        <w:t xml:space="preserve">Covers: Cash Deposits · Cash Withdrawals · CDM / ATM · Cheques · Demand Drafts · Locker Services · Foreign Exchange · Wire Transfers · Teller Services</w:t>
      </w:r>
    </w:p>
    <w:p>
      <w:pPr>
        <w:pStyle w:val="Heading2"/>
        <w:spacing w:after="100" w:before="200"/>
      </w:pPr>
      <w:r>
        <w:rPr>
          <w:rFonts w:ascii="Arial" w:cs="Arial" w:eastAsia="Arial" w:hAnsi="Arial"/>
          <w:b/>
          <w:bCs/>
          <w:color w:val="1B3A6B"/>
          <w:sz w:val="30"/>
          <w:szCs w:val="30"/>
        </w:rPr>
        <w:t xml:space="preserve">F.1  Service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Services available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Over-the-counter cash (deposit/withdrawal), Cash Deposit Machines (CDM), ATM withdrawals, cheque deposit/collection, demand drafts, pay orders, safe deposit lockers, foreign currency exchange, outward wire transfers.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Branch hours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Monday–Friday: 9:30 AM – 4:30 PM. Saturday: 9:30 AM – 1:30 PM. CDMs and ATMs: 24/7.</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Priority service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Customers aged 60+, pregnant women, and persons with disabilities are entitled to priority queue service at all branches.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Key 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Photo ID + Account debit card for cash withdrawals above ₹50,000. Original cheque for collection. PAN Card for cash transactions above ₹50,000.</w:t>
            </w:r>
          </w:p>
        </w:tc>
      </w:tr>
    </w:tbl>
    <w:p>
      <w:pPr>
        <w:pStyle w:val="Heading2"/>
        <w:spacing w:after="100" w:before="200"/>
      </w:pPr>
      <w:r>
        <w:rPr>
          <w:rFonts w:ascii="Arial" w:cs="Arial" w:eastAsia="Arial" w:hAnsi="Arial"/>
          <w:b/>
          <w:bCs/>
          <w:color w:val="1B3A6B"/>
          <w:sz w:val="30"/>
          <w:szCs w:val="30"/>
        </w:rPr>
        <w:t xml:space="preserve">F.2  Common Issues &amp; Scenarios</w:t>
      </w:r>
    </w:p>
    <w:p>
      <w:pPr>
        <w:pStyle w:val="ListParagraph"/>
        <w:numPr>
          <w:ilvl w:val="0"/>
          <w:numId w:val="2"/>
        </w:numPr>
        <w:spacing w:after="40" w:before="40"/>
      </w:pPr>
      <w:r>
        <w:rPr>
          <w:rFonts w:ascii="Arial" w:cs="Arial" w:eastAsia="Arial" w:hAnsi="Arial"/>
          <w:b w:val="false"/>
          <w:bCs w:val="false"/>
          <w:color w:val="000000"/>
          <w:sz w:val="22"/>
          <w:szCs w:val="22"/>
        </w:rPr>
        <w:t xml:space="preserve">Cash deposited at CDM but not credited to account.</w:t>
      </w:r>
    </w:p>
    <w:p>
      <w:pPr>
        <w:pStyle w:val="ListParagraph"/>
        <w:numPr>
          <w:ilvl w:val="0"/>
          <w:numId w:val="2"/>
        </w:numPr>
        <w:spacing w:after="40" w:before="40"/>
      </w:pPr>
      <w:r>
        <w:rPr>
          <w:rFonts w:ascii="Arial" w:cs="Arial" w:eastAsia="Arial" w:hAnsi="Arial"/>
          <w:b w:val="false"/>
          <w:bCs w:val="false"/>
          <w:color w:val="000000"/>
          <w:sz w:val="22"/>
          <w:szCs w:val="22"/>
        </w:rPr>
        <w:t xml:space="preserve">ATM dispensed torn, mutilated, or counterfeit notes.</w:t>
      </w:r>
    </w:p>
    <w:p>
      <w:pPr>
        <w:pStyle w:val="ListParagraph"/>
        <w:numPr>
          <w:ilvl w:val="0"/>
          <w:numId w:val="2"/>
        </w:numPr>
        <w:spacing w:after="40" w:before="40"/>
      </w:pPr>
      <w:r>
        <w:rPr>
          <w:rFonts w:ascii="Arial" w:cs="Arial" w:eastAsia="Arial" w:hAnsi="Arial"/>
          <w:b w:val="false"/>
          <w:bCs w:val="false"/>
          <w:color w:val="000000"/>
          <w:sz w:val="22"/>
          <w:szCs w:val="22"/>
        </w:rPr>
        <w:t xml:space="preserve">ATM debited but dispensed no cash (or dispensed less than requested).</w:t>
      </w:r>
    </w:p>
    <w:p>
      <w:pPr>
        <w:pStyle w:val="ListParagraph"/>
        <w:numPr>
          <w:ilvl w:val="0"/>
          <w:numId w:val="2"/>
        </w:numPr>
        <w:spacing w:after="40" w:before="40"/>
      </w:pPr>
      <w:r>
        <w:rPr>
          <w:rFonts w:ascii="Arial" w:cs="Arial" w:eastAsia="Arial" w:hAnsi="Arial"/>
          <w:b w:val="false"/>
          <w:bCs w:val="false"/>
          <w:color w:val="000000"/>
          <w:sz w:val="22"/>
          <w:szCs w:val="22"/>
        </w:rPr>
        <w:t xml:space="preserve">Cheque dropped in the drop-box but not cleared within expected timeframe.</w:t>
      </w:r>
    </w:p>
    <w:p>
      <w:pPr>
        <w:pStyle w:val="ListParagraph"/>
        <w:numPr>
          <w:ilvl w:val="0"/>
          <w:numId w:val="2"/>
        </w:numPr>
        <w:spacing w:after="40" w:before="40"/>
      </w:pPr>
      <w:r>
        <w:rPr>
          <w:rFonts w:ascii="Arial" w:cs="Arial" w:eastAsia="Arial" w:hAnsi="Arial"/>
          <w:b w:val="false"/>
          <w:bCs w:val="false"/>
          <w:color w:val="000000"/>
          <w:sz w:val="22"/>
          <w:szCs w:val="22"/>
        </w:rPr>
        <w:t xml:space="preserve">Demand Draft cancelled but amount not reversed to account.</w:t>
      </w:r>
    </w:p>
    <w:p>
      <w:pPr>
        <w:pStyle w:val="ListParagraph"/>
        <w:numPr>
          <w:ilvl w:val="0"/>
          <w:numId w:val="2"/>
        </w:numPr>
        <w:spacing w:after="40" w:before="40"/>
      </w:pPr>
      <w:r>
        <w:rPr>
          <w:rFonts w:ascii="Arial" w:cs="Arial" w:eastAsia="Arial" w:hAnsi="Arial"/>
          <w:b w:val="false"/>
          <w:bCs w:val="false"/>
          <w:color w:val="000000"/>
          <w:sz w:val="22"/>
          <w:szCs w:val="22"/>
        </w:rPr>
        <w:t xml:space="preserve">Locker access denied despite rent being fully paid.</w:t>
      </w:r>
    </w:p>
    <w:p>
      <w:pPr>
        <w:pStyle w:val="ListParagraph"/>
        <w:numPr>
          <w:ilvl w:val="0"/>
          <w:numId w:val="2"/>
        </w:numPr>
        <w:spacing w:after="40" w:before="40"/>
      </w:pPr>
      <w:r>
        <w:rPr>
          <w:rFonts w:ascii="Arial" w:cs="Arial" w:eastAsia="Arial" w:hAnsi="Arial"/>
          <w:b w:val="false"/>
          <w:bCs w:val="false"/>
          <w:color w:val="000000"/>
          <w:sz w:val="22"/>
          <w:szCs w:val="22"/>
        </w:rPr>
        <w:t xml:space="preserve">Foreign exchange rate disputed after transaction.</w:t>
      </w:r>
    </w:p>
    <w:p>
      <w:pPr>
        <w:pStyle w:val="ListParagraph"/>
        <w:numPr>
          <w:ilvl w:val="0"/>
          <w:numId w:val="2"/>
        </w:numPr>
        <w:spacing w:after="40" w:before="40"/>
      </w:pPr>
      <w:r>
        <w:rPr>
          <w:rFonts w:ascii="Arial" w:cs="Arial" w:eastAsia="Arial" w:hAnsi="Arial"/>
          <w:b w:val="false"/>
          <w:bCs w:val="false"/>
          <w:color w:val="000000"/>
          <w:sz w:val="22"/>
          <w:szCs w:val="22"/>
        </w:rPr>
        <w:t xml:space="preserve">Outward wire / SWIFT transfer blocked by compliance team without explanation.</w:t>
      </w:r>
    </w:p>
    <w:p>
      <w:pPr>
        <w:pStyle w:val="ListParagraph"/>
        <w:numPr>
          <w:ilvl w:val="0"/>
          <w:numId w:val="2"/>
        </w:numPr>
        <w:spacing w:after="40" w:before="40"/>
      </w:pPr>
      <w:r>
        <w:rPr>
          <w:rFonts w:ascii="Arial" w:cs="Arial" w:eastAsia="Arial" w:hAnsi="Arial"/>
          <w:b w:val="false"/>
          <w:bCs w:val="false"/>
          <w:color w:val="000000"/>
          <w:sz w:val="22"/>
          <w:szCs w:val="22"/>
        </w:rPr>
        <w:t xml:space="preserve">Long wait times at branch due to understaffing.</w:t>
      </w:r>
    </w:p>
    <w:p>
      <w:pPr>
        <w:pStyle w:val="ListParagraph"/>
        <w:numPr>
          <w:ilvl w:val="0"/>
          <w:numId w:val="2"/>
        </w:numPr>
        <w:spacing w:after="40" w:before="40"/>
      </w:pPr>
      <w:r>
        <w:rPr>
          <w:rFonts w:ascii="Arial" w:cs="Arial" w:eastAsia="Arial" w:hAnsi="Arial"/>
          <w:b w:val="false"/>
          <w:bCs w:val="false"/>
          <w:color w:val="000000"/>
          <w:sz w:val="22"/>
          <w:szCs w:val="22"/>
        </w:rPr>
        <w:t xml:space="preserve">Rude or dismissive behavior by teller or branch staff.</w:t>
      </w:r>
    </w:p>
    <w:p>
      <w:pPr>
        <w:pStyle w:val="Heading2"/>
        <w:spacing w:after="100" w:before="200"/>
      </w:pPr>
      <w:r>
        <w:rPr>
          <w:rFonts w:ascii="Arial" w:cs="Arial" w:eastAsia="Arial" w:hAnsi="Arial"/>
          <w:b/>
          <w:bCs/>
          <w:color w:val="1B3A6B"/>
          <w:sz w:val="30"/>
          <w:szCs w:val="30"/>
        </w:rPr>
        <w:t xml:space="preserve">F.3  Preventive Measures</w:t>
      </w:r>
    </w:p>
    <w:p>
      <w:pPr>
        <w:pStyle w:val="ListParagraph"/>
        <w:numPr>
          <w:ilvl w:val="0"/>
          <w:numId w:val="2"/>
        </w:numPr>
        <w:spacing w:after="40" w:before="40"/>
      </w:pPr>
      <w:r>
        <w:rPr>
          <w:rFonts w:ascii="Arial" w:cs="Arial" w:eastAsia="Arial" w:hAnsi="Arial"/>
          <w:b w:val="false"/>
          <w:bCs w:val="false"/>
          <w:color w:val="000000"/>
          <w:sz w:val="22"/>
          <w:szCs w:val="22"/>
        </w:rPr>
        <w:t xml:space="preserve">Always collect the CDM deposit receipt and ATM transaction receipt — these are your primary evidence.</w:t>
      </w:r>
    </w:p>
    <w:p>
      <w:pPr>
        <w:pStyle w:val="ListParagraph"/>
        <w:numPr>
          <w:ilvl w:val="0"/>
          <w:numId w:val="2"/>
        </w:numPr>
        <w:spacing w:after="40" w:before="40"/>
      </w:pPr>
      <w:r>
        <w:rPr>
          <w:rFonts w:ascii="Arial" w:cs="Arial" w:eastAsia="Arial" w:hAnsi="Arial"/>
          <w:b w:val="false"/>
          <w:bCs w:val="false"/>
          <w:color w:val="000000"/>
          <w:sz w:val="22"/>
          <w:szCs w:val="22"/>
        </w:rPr>
        <w:t xml:space="preserve">Count cash in front of the teller camera before leaving the counter or ATM lobby.</w:t>
      </w:r>
    </w:p>
    <w:p>
      <w:pPr>
        <w:pStyle w:val="ListParagraph"/>
        <w:numPr>
          <w:ilvl w:val="0"/>
          <w:numId w:val="2"/>
        </w:numPr>
        <w:spacing w:after="40" w:before="40"/>
      </w:pPr>
      <w:r>
        <w:rPr>
          <w:rFonts w:ascii="Arial" w:cs="Arial" w:eastAsia="Arial" w:hAnsi="Arial"/>
          <w:b w:val="false"/>
          <w:bCs w:val="false"/>
          <w:color w:val="000000"/>
          <w:sz w:val="22"/>
          <w:szCs w:val="22"/>
        </w:rPr>
        <w:t xml:space="preserve">Write your Account Number and registered phone number on the reverse of all cheques before depositing.</w:t>
      </w:r>
    </w:p>
    <w:p>
      <w:pPr>
        <w:pStyle w:val="ListParagraph"/>
        <w:numPr>
          <w:ilvl w:val="0"/>
          <w:numId w:val="2"/>
        </w:numPr>
        <w:spacing w:after="40" w:before="40"/>
      </w:pPr>
      <w:r>
        <w:rPr>
          <w:rFonts w:ascii="Arial" w:cs="Arial" w:eastAsia="Arial" w:hAnsi="Arial"/>
          <w:b w:val="false"/>
          <w:bCs w:val="false"/>
          <w:color w:val="000000"/>
          <w:sz w:val="22"/>
          <w:szCs w:val="22"/>
        </w:rPr>
        <w:t xml:space="preserve">Note the Machine ID (printed on the ATM fascia or screen) before leaving any failed ATM transaction.</w:t>
      </w:r>
    </w:p>
    <w:p>
      <w:pPr>
        <w:pStyle w:val="Heading2"/>
        <w:spacing w:after="100" w:before="200"/>
      </w:pPr>
      <w:r>
        <w:rPr>
          <w:rFonts w:ascii="Arial" w:cs="Arial" w:eastAsia="Arial" w:hAnsi="Arial"/>
          <w:b/>
          <w:bCs/>
          <w:color w:val="1B3A6B"/>
          <w:sz w:val="30"/>
          <w:szCs w:val="30"/>
        </w:rPr>
        <w:t xml:space="preserve">F.4  Immediate Actions When a Problem Occurs</w:t>
      </w:r>
    </w:p>
    <w:p>
      <w:pPr>
        <w:pStyle w:val="ListParagraph"/>
        <w:numPr>
          <w:ilvl w:val="0"/>
          <w:numId w:val="3"/>
        </w:numPr>
        <w:spacing w:after="60" w:before="60"/>
      </w:pPr>
      <w:r>
        <w:rPr>
          <w:rFonts w:ascii="Arial" w:cs="Arial" w:eastAsia="Arial" w:hAnsi="Arial"/>
          <w:b w:val="false"/>
          <w:bCs w:val="false"/>
          <w:color w:val="000000"/>
          <w:sz w:val="22"/>
          <w:szCs w:val="22"/>
        </w:rPr>
        <w:t xml:space="preserve">CDM Not Credited: Note the Machine ID, deposit receipt number, and exact time. Call 1800-HFB-CARE before leaving the CDM lobby if possible. Do NOT insert your card again.</w:t>
      </w:r>
    </w:p>
    <w:p>
      <w:pPr>
        <w:pStyle w:val="ListParagraph"/>
        <w:numPr>
          <w:ilvl w:val="0"/>
          <w:numId w:val="3"/>
        </w:numPr>
        <w:spacing w:after="60" w:before="60"/>
      </w:pPr>
      <w:r>
        <w:rPr>
          <w:rFonts w:ascii="Arial" w:cs="Arial" w:eastAsia="Arial" w:hAnsi="Arial"/>
          <w:b w:val="false"/>
          <w:bCs w:val="false"/>
          <w:color w:val="000000"/>
          <w:sz w:val="22"/>
          <w:szCs w:val="22"/>
        </w:rPr>
        <w:t xml:space="preserve">ATM Short Dispensal / No Cash: Note the time, Machine ID, and ATM location. Do not leave the ATM — call 1800-HFB-SAFE immediately. The ATM vault is balanced at end-of-day; excess cash is matched to your transaction.</w:t>
      </w:r>
    </w:p>
    <w:p>
      <w:pPr>
        <w:pStyle w:val="ListParagraph"/>
        <w:numPr>
          <w:ilvl w:val="0"/>
          <w:numId w:val="3"/>
        </w:numPr>
        <w:spacing w:after="60" w:before="60"/>
      </w:pPr>
      <w:r>
        <w:rPr>
          <w:rFonts w:ascii="Arial" w:cs="Arial" w:eastAsia="Arial" w:hAnsi="Arial"/>
          <w:b w:val="false"/>
          <w:bCs w:val="false"/>
          <w:color w:val="000000"/>
          <w:sz w:val="22"/>
          <w:szCs w:val="22"/>
        </w:rPr>
        <w:t xml:space="preserve">Torn Note from ATM: Photograph the note next to the ATM receipt. Visit the nearest HFB branch within 24 hours for exchange under RBI's soiled/mutilated note exchange facility.</w:t>
      </w:r>
    </w:p>
    <w:p>
      <w:pPr>
        <w:pStyle w:val="ListParagraph"/>
        <w:numPr>
          <w:ilvl w:val="0"/>
          <w:numId w:val="3"/>
        </w:numPr>
        <w:spacing w:after="60" w:before="60"/>
      </w:pPr>
      <w:r>
        <w:rPr>
          <w:rFonts w:ascii="Arial" w:cs="Arial" w:eastAsia="Arial" w:hAnsi="Arial"/>
          <w:b w:val="false"/>
          <w:bCs w:val="false"/>
          <w:color w:val="000000"/>
          <w:sz w:val="22"/>
          <w:szCs w:val="22"/>
        </w:rPr>
        <w:t xml:space="preserve">Wire Transfer Blocked by Compliance: Request the specific SWIFT / correspondent bank blocking reason in writing. Provide the requested documentation (source of funds, KYC of beneficiary) promptly to restart processing.</w:t>
      </w:r>
    </w:p>
    <w:p>
      <w:pPr>
        <w:pStyle w:val="Heading2"/>
        <w:spacing w:after="100" w:before="200"/>
      </w:pPr>
      <w:r>
        <w:rPr>
          <w:rFonts w:ascii="Arial" w:cs="Arial" w:eastAsia="Arial" w:hAnsi="Arial"/>
          <w:b/>
          <w:bCs/>
          <w:color w:val="1B3A6B"/>
          <w:sz w:val="30"/>
          <w:szCs w:val="30"/>
        </w:rPr>
        <w:t xml:space="preserve">F.5  How to Raise a Complaint</w:t>
      </w:r>
    </w:p>
    <w:p>
      <w:pPr>
        <w:spacing w:after="0" w:before="80"/>
      </w:pPr>
      <w:r>
        <w:rPr>
          <w:rFonts w:ascii="Arial" w:cs="Arial" w:eastAsia="Arial" w:hAnsi="Arial"/>
          <w:b/>
          <w:bCs/>
          <w:color w:val="000000"/>
          <w:sz w:val="22"/>
          <w:szCs w:val="22"/>
        </w:rPr>
        <w:t xml:space="preserve">Branch Complaint Register (Mandated by RBI):  </w:t>
      </w:r>
    </w:p>
    <w:p>
      <w:pPr>
        <w:pStyle w:val="ListParagraph"/>
        <w:numPr>
          <w:ilvl w:val="1"/>
          <w:numId w:val="2"/>
        </w:numPr>
        <w:spacing w:after="40" w:before="40"/>
      </w:pPr>
      <w:r>
        <w:rPr>
          <w:rFonts w:ascii="Arial" w:cs="Arial" w:eastAsia="Arial" w:hAnsi="Arial"/>
          <w:b w:val="false"/>
          <w:bCs w:val="false"/>
          <w:color w:val="000000"/>
          <w:sz w:val="22"/>
          <w:szCs w:val="22"/>
        </w:rPr>
        <w:t xml:space="preserve">Request the physical Complaint Register at any branch. By regulation, no branch can refuse to provide it. Your entry must be acknowledged in writing.</w:t>
      </w:r>
    </w:p>
    <w:p>
      <w:pPr>
        <w:spacing w:after="0" w:before="80"/>
      </w:pPr>
      <w:r>
        <w:rPr>
          <w:rFonts w:ascii="Arial" w:cs="Arial" w:eastAsia="Arial" w:hAnsi="Arial"/>
          <w:b/>
          <w:bCs/>
          <w:color w:val="000000"/>
          <w:sz w:val="22"/>
          <w:szCs w:val="22"/>
        </w:rPr>
        <w:t xml:space="preserve">Phone Banking:  </w:t>
      </w:r>
    </w:p>
    <w:p>
      <w:pPr>
        <w:pStyle w:val="ListParagraph"/>
        <w:numPr>
          <w:ilvl w:val="1"/>
          <w:numId w:val="2"/>
        </w:numPr>
        <w:spacing w:after="40" w:before="40"/>
      </w:pPr>
      <w:r>
        <w:rPr>
          <w:rFonts w:ascii="Arial" w:cs="Arial" w:eastAsia="Arial" w:hAnsi="Arial"/>
          <w:b w:val="false"/>
          <w:bCs w:val="false"/>
          <w:color w:val="000000"/>
          <w:sz w:val="22"/>
          <w:szCs w:val="22"/>
        </w:rPr>
        <w:t xml:space="preserve">1800-HFB-CARE → Press 9 (Branch / ATM Issues) → Provide Machine ID or branch details.</w:t>
      </w:r>
    </w:p>
    <w:p>
      <w:pPr>
        <w:spacing w:after="0" w:before="80"/>
      </w:pPr>
      <w:r>
        <w:rPr>
          <w:rFonts w:ascii="Arial" w:cs="Arial" w:eastAsia="Arial" w:hAnsi="Arial"/>
          <w:b/>
          <w:bCs/>
          <w:color w:val="000000"/>
          <w:sz w:val="22"/>
          <w:szCs w:val="22"/>
        </w:rPr>
        <w:t xml:space="preserve">Email:  </w:t>
      </w:r>
    </w:p>
    <w:p>
      <w:pPr>
        <w:pStyle w:val="ListParagraph"/>
        <w:numPr>
          <w:ilvl w:val="1"/>
          <w:numId w:val="2"/>
        </w:numPr>
        <w:spacing w:after="40" w:before="40"/>
      </w:pPr>
      <w:r>
        <w:rPr>
          <w:rFonts w:ascii="Arial" w:cs="Arial" w:eastAsia="Arial" w:hAnsi="Arial"/>
          <w:b w:val="false"/>
          <w:bCs w:val="false"/>
          <w:color w:val="000000"/>
          <w:sz w:val="22"/>
          <w:szCs w:val="22"/>
        </w:rPr>
        <w:t xml:space="preserve">branchservice@horizonfederalbank.com  |  Subject: BRANCH COMPLAINT – [Branch Name / ATM ID] – [Issue]</w:t>
      </w:r>
    </w:p>
    <w:p>
      <w:pPr>
        <w:pStyle w:val="Heading2"/>
        <w:spacing w:after="100" w:before="200"/>
      </w:pPr>
      <w:r>
        <w:rPr>
          <w:rFonts w:ascii="Arial" w:cs="Arial" w:eastAsia="Arial" w:hAnsi="Arial"/>
          <w:b/>
          <w:bCs/>
          <w:color w:val="1B3A6B"/>
          <w:sz w:val="30"/>
          <w:szCs w:val="30"/>
        </w:rPr>
        <w:t xml:space="preserve">F.6  Required Information for Your Complaint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3"/>
              <w:left w:val="single" w:color="007B8A" w:sz="3"/>
              <w:bottom w:val="single" w:color="007B8A" w:sz="3"/>
              <w:right w:val="single" w:color="007B8A" w:sz="3"/>
            </w:tcBorders>
            <w:shd w:fill="E0F2F5" w:val="clear"/>
            <w:tcMar>
              <w:top w:type="dxa" w:w="160"/>
              <w:left w:type="dxa" w:w="200"/>
              <w:bottom w:type="dxa" w:w="160"/>
              <w:right w:type="dxa" w:w="200"/>
            </w:tcMar>
          </w:tcPr>
          <w:p>
            <w:pPr>
              <w:spacing w:after="80" w:before="0"/>
            </w:pPr>
            <w:r>
              <w:rPr>
                <w:rFonts w:ascii="Arial" w:cs="Arial" w:eastAsia="Arial" w:hAnsi="Arial"/>
                <w:b/>
                <w:bCs/>
                <w:color w:val="007B8A"/>
                <w:sz w:val="22"/>
                <w:szCs w:val="22"/>
              </w:rPr>
              <w:t xml:space="preserve">📋  MANDATORY INFORMATION</w:t>
            </w:r>
          </w:p>
          <w:p>
            <w:pPr>
              <w:spacing w:after="30" w:before="30"/>
            </w:pPr>
            <w:r>
              <w:rPr>
                <w:rFonts w:ascii="Arial" w:cs="Arial" w:eastAsia="Arial" w:hAnsi="Arial"/>
                <w:b w:val="false"/>
                <w:bCs w:val="false"/>
                <w:color w:val="000000"/>
                <w:sz w:val="21"/>
                <w:szCs w:val="21"/>
              </w:rPr>
              <w:t xml:space="preserve">  • Branch Name / ATM Location (street address) / Machine ID.</w:t>
            </w:r>
          </w:p>
          <w:p>
            <w:pPr>
              <w:spacing w:after="30" w:before="30"/>
            </w:pPr>
            <w:r>
              <w:rPr>
                <w:rFonts w:ascii="Arial" w:cs="Arial" w:eastAsia="Arial" w:hAnsi="Arial"/>
                <w:b w:val="false"/>
                <w:bCs w:val="false"/>
                <w:color w:val="000000"/>
                <w:sz w:val="21"/>
                <w:szCs w:val="21"/>
              </w:rPr>
              <w:t xml:space="preserve">  • Date and exact time of the visit or transaction.</w:t>
            </w:r>
          </w:p>
          <w:p>
            <w:pPr>
              <w:spacing w:after="30" w:before="30"/>
            </w:pPr>
            <w:r>
              <w:rPr>
                <w:rFonts w:ascii="Arial" w:cs="Arial" w:eastAsia="Arial" w:hAnsi="Arial"/>
                <w:b w:val="false"/>
                <w:bCs w:val="false"/>
                <w:color w:val="000000"/>
                <w:sz w:val="21"/>
                <w:szCs w:val="21"/>
              </w:rPr>
              <w:t xml:space="preserve">  • Deposit slip number / Cheque number / ATM receipt.</w:t>
            </w:r>
          </w:p>
          <w:p>
            <w:pPr>
              <w:spacing w:after="30" w:before="30"/>
            </w:pPr>
            <w:r>
              <w:rPr>
                <w:rFonts w:ascii="Arial" w:cs="Arial" w:eastAsia="Arial" w:hAnsi="Arial"/>
                <w:b w:val="false"/>
                <w:bCs w:val="false"/>
                <w:color w:val="000000"/>
                <w:sz w:val="21"/>
                <w:szCs w:val="21"/>
              </w:rPr>
              <w:t xml:space="preserve">  • Staff member's name or teller number (if applicable).</w:t>
            </w:r>
          </w:p>
          <w:p>
            <w:pPr>
              <w:spacing w:after="30" w:before="30"/>
            </w:pPr>
            <w:r>
              <w:rPr>
                <w:rFonts w:ascii="Arial" w:cs="Arial" w:eastAsia="Arial" w:hAnsi="Arial"/>
                <w:b w:val="false"/>
                <w:bCs w:val="false"/>
                <w:color w:val="000000"/>
                <w:sz w:val="21"/>
                <w:szCs w:val="21"/>
              </w:rPr>
              <w:t xml:space="preserve">  • Amount involved.</w:t>
            </w:r>
          </w:p>
        </w:tc>
      </w:tr>
    </w:tbl>
    <w:p>
      <w:pPr>
        <w:pStyle w:val="Heading2"/>
        <w:spacing w:after="100" w:before="200"/>
      </w:pPr>
      <w:r>
        <w:rPr>
          <w:rFonts w:ascii="Arial" w:cs="Arial" w:eastAsia="Arial" w:hAnsi="Arial"/>
          <w:b/>
          <w:bCs/>
          <w:color w:val="1B3A6B"/>
          <w:sz w:val="30"/>
          <w:szCs w:val="30"/>
        </w:rPr>
        <w:t xml:space="preserve">F.7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Info</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 – Frontline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 Phone Banking / Branch Counter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Ticket ID via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 –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Manager / Helpdesk Supervisor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Ticket + L1 Ref</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 – Nodal Officer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nodal@horizonfederalbank.com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L2 Ref + All Docs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4 –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cms.rbi.org.in / Regional Ombudsman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(Statutory)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Ticket No. + 30-day proof</w:t>
            </w:r>
          </w:p>
        </w:tc>
      </w:tr>
    </w:tbl>
    <w:p>
      <w:pPr>
        <w:pStyle w:val="Heading2"/>
        <w:spacing w:after="100" w:before="200"/>
      </w:pPr>
      <w:r>
        <w:rPr>
          <w:rFonts w:ascii="Arial" w:cs="Arial" w:eastAsia="Arial" w:hAnsi="Arial"/>
          <w:b/>
          <w:bCs/>
          <w:color w:val="1B3A6B"/>
          <w:sz w:val="30"/>
          <w:szCs w:val="30"/>
        </w:rPr>
        <w:t xml:space="preserve">F.8  Resolution Timelines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 / Service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SLA</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Regulatory Max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ATM / CDM Cash Failure (not credited)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 + 5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 + 5 Working Days (RBI)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CDM Short Deposit / Counterfeit Note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 (vault audit)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Cheque Clearing — Local</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 + 1 Working Day (CTS)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T + 2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Cheque Clearing — Outstation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 + 5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 + 7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Demand Draft Cancellation &amp; Refund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 Working Days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5 Working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Exchange Dispute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Working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Working Days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Staff Behavior Complaint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15 Working Days (internal inquiry)</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50A" w:sz="3"/>
              <w:left w:val="single" w:color="D4650A" w:sz="3"/>
              <w:bottom w:val="single" w:color="D4650A" w:sz="3"/>
              <w:right w:val="single" w:color="D4650A" w:sz="3"/>
            </w:tcBorders>
            <w:shd w:fill="FEF5EC" w:val="clear"/>
            <w:tcMar>
              <w:top w:type="dxa" w:w="160"/>
              <w:left w:type="dxa" w:w="200"/>
              <w:bottom w:type="dxa" w:w="160"/>
              <w:right w:type="dxa" w:w="200"/>
            </w:tcMar>
          </w:tcPr>
          <w:p>
            <w:pPr>
              <w:spacing w:after="80" w:before="0"/>
            </w:pPr>
            <w:r>
              <w:rPr>
                <w:rFonts w:ascii="Arial" w:cs="Arial" w:eastAsia="Arial" w:hAnsi="Arial"/>
                <w:b/>
                <w:bCs/>
                <w:color w:val="D4650A"/>
                <w:sz w:val="22"/>
                <w:szCs w:val="22"/>
              </w:rPr>
              <w:t xml:space="preserve">📞  LOCKER EMERGENCY — BURGLARY OR NATURAL DISASTER</w:t>
            </w:r>
          </w:p>
          <w:p>
            <w:pPr>
              <w:spacing w:after="30" w:before="30"/>
            </w:pPr>
            <w:r>
              <w:rPr>
                <w:rFonts w:ascii="Arial" w:cs="Arial" w:eastAsia="Arial" w:hAnsi="Arial"/>
                <w:b w:val="false"/>
                <w:bCs w:val="false"/>
                <w:color w:val="000000"/>
                <w:sz w:val="21"/>
                <w:szCs w:val="21"/>
              </w:rPr>
              <w:t xml:space="preserve">In the event of branch fire, flood, or locker burglary, immediately file a police FIR.</w:t>
            </w:r>
          </w:p>
          <w:p>
            <w:pPr>
              <w:spacing w:after="30" w:before="30"/>
            </w:pPr>
            <w:r>
              <w:rPr>
                <w:rFonts w:ascii="Arial" w:cs="Arial" w:eastAsia="Arial" w:hAnsi="Arial"/>
                <w:b w:val="false"/>
                <w:bCs w:val="false"/>
                <w:color w:val="000000"/>
                <w:sz w:val="21"/>
                <w:szCs w:val="21"/>
              </w:rPr>
              <w:t xml:space="preserve">HFB's liability for locker contents is strictly capped at 100× the annual locker rent (as per RBI circular RBI/2021-22/112).</w:t>
            </w:r>
          </w:p>
          <w:p>
            <w:pPr>
              <w:spacing w:after="30" w:before="30"/>
            </w:pPr>
            <w:r>
              <w:rPr>
                <w:rFonts w:ascii="Arial" w:cs="Arial" w:eastAsia="Arial" w:hAnsi="Arial"/>
                <w:b w:val="false"/>
                <w:bCs w:val="false"/>
                <w:color w:val="000000"/>
                <w:sz w:val="21"/>
                <w:szCs w:val="21"/>
              </w:rPr>
              <w:t xml:space="preserve">You are strongly advised to purchase separate safe-deposit insurance for high-value items (jewelry, documents).</w:t>
            </w:r>
          </w:p>
          <w:p>
            <w:pPr>
              <w:spacing w:after="30" w:before="30"/>
            </w:pPr>
            <w:r>
              <w:rPr>
                <w:rFonts w:ascii="Arial" w:cs="Arial" w:eastAsia="Arial" w:hAnsi="Arial"/>
                <w:b w:val="false"/>
                <w:bCs w:val="false"/>
                <w:color w:val="000000"/>
                <w:sz w:val="21"/>
                <w:szCs w:val="21"/>
              </w:rPr>
              <w:t xml:space="preserve">The bank is not liable for items not disclosed or uninsured.</w:t>
            </w:r>
          </w:p>
        </w:tc>
      </w:tr>
    </w:tbl>
    <w:p>
      <w:pPr>
        <w:pStyle w:val="Heading2"/>
        <w:spacing w:after="100" w:before="200"/>
      </w:pPr>
      <w:r>
        <w:rPr>
          <w:rFonts w:ascii="Arial" w:cs="Arial" w:eastAsia="Arial" w:hAnsi="Arial"/>
          <w:b/>
          <w:bCs/>
          <w:color w:val="1B3A6B"/>
          <w:sz w:val="30"/>
          <w:szCs w:val="30"/>
        </w:rPr>
        <w:t xml:space="preserve">F.9  Customer Rights</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exchange soiled, torn, or mutilated notes at ANY bank branch — even if you do not have an account there (RBI Clean Note Policy).</w:t>
      </w:r>
    </w:p>
    <w:p>
      <w:pPr>
        <w:pStyle w:val="ListParagraph"/>
        <w:numPr>
          <w:ilvl w:val="0"/>
          <w:numId w:val="2"/>
        </w:numPr>
        <w:spacing w:after="40" w:before="40"/>
      </w:pPr>
      <w:r>
        <w:rPr>
          <w:rFonts w:ascii="Arial" w:cs="Arial" w:eastAsia="Arial" w:hAnsi="Arial"/>
          <w:b w:val="false"/>
          <w:bCs w:val="false"/>
          <w:color w:val="000000"/>
          <w:sz w:val="22"/>
          <w:szCs w:val="22"/>
        </w:rPr>
        <w:t xml:space="preserve">Right to deposit coins of any denomination at any HFB branch.</w:t>
      </w:r>
    </w:p>
    <w:p>
      <w:pPr>
        <w:pStyle w:val="ListParagraph"/>
        <w:numPr>
          <w:ilvl w:val="0"/>
          <w:numId w:val="2"/>
        </w:numPr>
        <w:spacing w:after="40" w:before="40"/>
      </w:pPr>
      <w:r>
        <w:rPr>
          <w:rFonts w:ascii="Arial" w:cs="Arial" w:eastAsia="Arial" w:hAnsi="Arial"/>
          <w:b w:val="false"/>
          <w:bCs w:val="false"/>
          <w:color w:val="000000"/>
          <w:sz w:val="22"/>
          <w:szCs w:val="22"/>
        </w:rPr>
        <w:t xml:space="preserve">Priority queue service for customers aged 60+, pregnant women, and persons with disabilities.</w:t>
      </w:r>
    </w:p>
    <w:p>
      <w:pPr>
        <w:pStyle w:val="ListParagraph"/>
        <w:numPr>
          <w:ilvl w:val="0"/>
          <w:numId w:val="2"/>
        </w:numPr>
        <w:spacing w:after="40" w:before="40"/>
      </w:pPr>
      <w:r>
        <w:rPr>
          <w:rFonts w:ascii="Arial" w:cs="Arial" w:eastAsia="Arial" w:hAnsi="Arial"/>
          <w:b w:val="false"/>
          <w:bCs w:val="false"/>
          <w:color w:val="000000"/>
          <w:sz w:val="22"/>
          <w:szCs w:val="22"/>
        </w:rPr>
        <w:t xml:space="preserve">ATM cash shortfall compensation: ₹100 per day after T+5 days if the dispute is not resolved (RBI circular).</w:t>
      </w:r>
    </w:p>
    <w:p>
      <w:pPr>
        <w:pStyle w:val="Heading2"/>
        <w:spacing w:after="100" w:before="200"/>
      </w:pPr>
      <w:r>
        <w:rPr>
          <w:rFonts w:ascii="Arial" w:cs="Arial" w:eastAsia="Arial" w:hAnsi="Arial"/>
          <w:b/>
          <w:bCs/>
          <w:color w:val="1B3A6B"/>
          <w:sz w:val="30"/>
          <w:szCs w:val="30"/>
        </w:rPr>
        <w:t xml:space="preserve">F.10  Frequently Asked Questions</w:t>
      </w:r>
    </w:p>
    <w:p>
      <w:pPr>
        <w:spacing w:after="30" w:before="80"/>
      </w:pPr>
      <w:r>
        <w:rPr>
          <w:rFonts w:ascii="Arial" w:cs="Arial" w:eastAsia="Arial" w:hAnsi="Arial"/>
          <w:b/>
          <w:bCs/>
          <w:color w:val="000000"/>
          <w:sz w:val="22"/>
          <w:szCs w:val="22"/>
        </w:rPr>
        <w:t xml:space="preserve">Q: Can a branch teller refuse to accept my cheque? </w:t>
      </w:r>
    </w:p>
    <w:p>
      <w:pPr>
        <w:spacing w:after="80" w:before="0"/>
      </w:pPr>
      <w:r>
        <w:rPr>
          <w:rFonts w:ascii="Arial" w:cs="Arial" w:eastAsia="Arial" w:hAnsi="Arial"/>
          <w:b w:val="false"/>
          <w:bCs w:val="false"/>
          <w:color w:val="000000"/>
          <w:sz w:val="22"/>
          <w:szCs w:val="22"/>
        </w:rPr>
        <w:t xml:space="preserve">A: No, provided the cheque is properly signed, dated, and filled without any corrections. If a teller refuses without a valid reason, note their employee ID and immediately write in the Complaint Register or call 1800-HFB-CARE.</w:t>
      </w:r>
    </w:p>
    <w:p>
      <w:pPr>
        <w:spacing w:after="30" w:before="80"/>
      </w:pPr>
      <w:r>
        <w:rPr>
          <w:rFonts w:ascii="Arial" w:cs="Arial" w:eastAsia="Arial" w:hAnsi="Arial"/>
          <w:b/>
          <w:bCs/>
          <w:color w:val="000000"/>
          <w:sz w:val="22"/>
          <w:szCs w:val="22"/>
        </w:rPr>
        <w:t xml:space="preserve">Q: What happens if I lose my locker key? </w:t>
      </w:r>
    </w:p>
    <w:p>
      <w:pPr>
        <w:spacing w:after="100" w:before="0"/>
      </w:pPr>
      <w:r>
        <w:rPr>
          <w:rFonts w:ascii="Arial" w:cs="Arial" w:eastAsia="Arial" w:hAnsi="Arial"/>
          <w:b w:val="false"/>
          <w:bCs w:val="false"/>
          <w:color w:val="000000"/>
          <w:sz w:val="22"/>
          <w:szCs w:val="22"/>
        </w:rPr>
        <w:t xml:space="preserve">A: The locker will be drilled open in your presence, with a witness from the bank. You bear the full cost of drilling and locker replacement. This process requires prior written consent and scheduling. Estimated cost: ₹2,000 – ₹8,000 depending on locker size.</w:t>
      </w:r>
    </w:p>
    <w:p>
      <w:pPr>
        <w:spacing w:after="0" w:before="120"/>
      </w:pPr>
    </w:p>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200"/>
              <w:left w:type="dxa" w:w="300"/>
              <w:bottom w:type="dxa" w:w="200"/>
              <w:right w:type="dxa" w:w="300"/>
            </w:tcMar>
          </w:tcPr>
          <w:p>
            <w:pPr>
              <w:spacing w:after="60" w:before="0"/>
              <w:jc w:val="center"/>
            </w:pPr>
            <w:r>
              <w:rPr>
                <w:rFonts w:ascii="Arial" w:cs="Arial" w:eastAsia="Arial" w:hAnsi="Arial"/>
                <w:b/>
                <w:bCs/>
                <w:color w:val="C9A84C"/>
                <w:sz w:val="28"/>
                <w:szCs w:val="28"/>
              </w:rPr>
              <w:t xml:space="preserve">SECTION G</w:t>
            </w:r>
          </w:p>
          <w:p>
            <w:pPr>
              <w:spacing w:after="0" w:before="0"/>
              <w:jc w:val="center"/>
            </w:pPr>
            <w:r>
              <w:rPr>
                <w:rFonts w:ascii="Arial" w:cs="Arial" w:eastAsia="Arial" w:hAnsi="Arial"/>
                <w:b/>
                <w:bCs/>
                <w:color w:val="FFFFFF"/>
                <w:sz w:val="32"/>
                <w:szCs w:val="32"/>
              </w:rPr>
              <w:t xml:space="preserve">Special Services</w:t>
            </w:r>
          </w:p>
        </w:tc>
      </w:tr>
    </w:tbl>
    <w:p>
      <w:pPr>
        <w:spacing w:after="0" w:before="200"/>
      </w:pPr>
    </w:p>
    <w:p>
      <w:pPr>
        <w:spacing w:after="160" w:before="0"/>
      </w:pPr>
      <w:r>
        <w:rPr>
          <w:rFonts w:ascii="Arial" w:cs="Arial" w:eastAsia="Arial" w:hAnsi="Arial"/>
          <w:b w:val="false"/>
          <w:bCs w:val="false"/>
          <w:i/>
          <w:iCs/>
          <w:color w:val="555555"/>
          <w:sz w:val="21"/>
          <w:szCs w:val="21"/>
        </w:rPr>
        <w:t xml:space="preserve">Covers: NRI Banking · Senior Citizens · Women's Banking · MSME · Priority Banking · Persons with Disabilities · Agricultural Banking</w:t>
      </w:r>
    </w:p>
    <w:p>
      <w:pPr>
        <w:pStyle w:val="Heading2"/>
        <w:spacing w:after="100" w:before="200"/>
      </w:pPr>
      <w:r>
        <w:rPr>
          <w:rFonts w:ascii="Arial" w:cs="Arial" w:eastAsia="Arial" w:hAnsi="Arial"/>
          <w:b/>
          <w:bCs/>
          <w:color w:val="1B3A6B"/>
          <w:sz w:val="30"/>
          <w:szCs w:val="30"/>
        </w:rPr>
        <w:t xml:space="preserve">G.1  NRI Banking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Account types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NRE (Non-Resident External — tax-free repatriation), NRO (Non-Resident Ordinary — for India-source income), FCNR (Foreign Currency Non-Resident — FD in foreign currency).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Indian passport holder or Person of Indian Origin (PIO) residing abroad. Resident Indians must convert to NRO/NRE upon changing residency status.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Key documents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Valid passport, overseas address proof, visa/work permit, FATCA declaration, Foreign Exchange declaration (FEMA compliance).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OTP alternative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NRIs with non-Indian SIMs can use Email OTP or visit an HFB partner branch in select countries (UAE, USA, UK, Canada, Singapore).</w:t>
            </w:r>
          </w:p>
        </w:tc>
      </w:tr>
    </w:tbl>
    <w:p>
      <w:pPr>
        <w:pStyle w:val="ListParagraph"/>
        <w:numPr>
          <w:ilvl w:val="0"/>
          <w:numId w:val="2"/>
        </w:numPr>
        <w:spacing w:after="40" w:before="40"/>
      </w:pPr>
      <w:r>
        <w:rPr>
          <w:rFonts w:ascii="Arial" w:cs="Arial" w:eastAsia="Arial" w:hAnsi="Arial"/>
          <w:b w:val="false"/>
          <w:bCs w:val="false"/>
          <w:color w:val="000000"/>
          <w:sz w:val="22"/>
          <w:szCs w:val="22"/>
        </w:rPr>
        <w:t xml:space="preserve">Common issues: International OTP failure, FEMA compliance flags, delayed inward remittances, TRC (Tax Residency Certificate) disputes.</w:t>
      </w:r>
    </w:p>
    <w:p>
      <w:pPr>
        <w:pStyle w:val="ListParagraph"/>
        <w:numPr>
          <w:ilvl w:val="0"/>
          <w:numId w:val="2"/>
        </w:numPr>
        <w:spacing w:after="40" w:before="40"/>
      </w:pPr>
      <w:r>
        <w:rPr>
          <w:rFonts w:ascii="Arial" w:cs="Arial" w:eastAsia="Arial" w:hAnsi="Arial"/>
          <w:b w:val="false"/>
          <w:bCs w:val="false"/>
          <w:color w:val="000000"/>
          <w:sz w:val="22"/>
          <w:szCs w:val="22"/>
        </w:rPr>
        <w:t xml:space="preserve">Dedicated NRI helpline: +91-22-6600-0000 (9 AM – 6 PM IST). Email: nricare@horizonfederalbank.com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F0EF"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  LEGAL REQUIREMENT FOR NRIs</w:t>
            </w:r>
          </w:p>
          <w:p>
            <w:pPr>
              <w:spacing w:after="30" w:before="30"/>
            </w:pPr>
            <w:r>
              <w:rPr>
                <w:rFonts w:ascii="Arial" w:cs="Arial" w:eastAsia="Arial" w:hAnsi="Arial"/>
                <w:b w:val="false"/>
                <w:bCs w:val="false"/>
                <w:color w:val="000000"/>
                <w:sz w:val="21"/>
                <w:szCs w:val="21"/>
              </w:rPr>
              <w:t xml:space="preserve">Continuing to operate a standard Resident Savings Account after becoming an NRI is a violation of FEMA.</w:t>
            </w:r>
          </w:p>
          <w:p>
            <w:pPr>
              <w:spacing w:after="30" w:before="30"/>
            </w:pPr>
            <w:r>
              <w:rPr>
                <w:rFonts w:ascii="Arial" w:cs="Arial" w:eastAsia="Arial" w:hAnsi="Arial"/>
                <w:b w:val="false"/>
                <w:bCs w:val="false"/>
                <w:color w:val="000000"/>
                <w:sz w:val="21"/>
                <w:szCs w:val="21"/>
              </w:rPr>
              <w:t xml:space="preserve">Convert your account to NRO/NRE within 30 days of departure. Contact nricare@horizonfederalbank.com immediately.</w:t>
            </w:r>
          </w:p>
          <w:p>
            <w:pPr>
              <w:spacing w:after="30" w:before="30"/>
            </w:pPr>
            <w:r>
              <w:rPr>
                <w:rFonts w:ascii="Arial" w:cs="Arial" w:eastAsia="Arial" w:hAnsi="Arial"/>
                <w:b w:val="false"/>
                <w:bCs w:val="false"/>
                <w:color w:val="000000"/>
                <w:sz w:val="21"/>
                <w:szCs w:val="21"/>
              </w:rPr>
              <w:t xml:space="preserve">HFB will not be liable for any regulatory penalties arising from non-conversion.</w:t>
            </w:r>
          </w:p>
        </w:tc>
      </w:tr>
    </w:tbl>
    <w:p>
      <w:pPr>
        <w:pStyle w:val="Heading2"/>
        <w:spacing w:after="100" w:before="200"/>
      </w:pPr>
      <w:r>
        <w:rPr>
          <w:rFonts w:ascii="Arial" w:cs="Arial" w:eastAsia="Arial" w:hAnsi="Arial"/>
          <w:b/>
          <w:bCs/>
          <w:color w:val="1B3A6B"/>
          <w:sz w:val="30"/>
          <w:szCs w:val="30"/>
        </w:rPr>
        <w:t xml:space="preserve">G.2  Senior Citizen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Special benefits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0.5% additional FD interest rate. Priority queue at all branches. Dedicated phone banking line. Doorstep banking for customers aged 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Doorstep banking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Cash delivery/pickup, document pickup, cheque deposit at home. Book via 1800-HFB-CARE (Option 7) or seniorcare@horizonfederalbank.com.</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Life Certificate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Pensioners can submit digitally via Jeevan Pramaan portal in November — no branch visit required.</w:t>
            </w:r>
          </w:p>
        </w:tc>
      </w:tr>
    </w:tbl>
    <w:p>
      <w:pPr>
        <w:pStyle w:val="ListParagraph"/>
        <w:numPr>
          <w:ilvl w:val="0"/>
          <w:numId w:val="2"/>
        </w:numPr>
        <w:spacing w:after="40" w:before="40"/>
      </w:pPr>
      <w:r>
        <w:rPr>
          <w:rFonts w:ascii="Arial" w:cs="Arial" w:eastAsia="Arial" w:hAnsi="Arial"/>
          <w:b w:val="false"/>
          <w:bCs w:val="false"/>
          <w:color w:val="000000"/>
          <w:sz w:val="22"/>
          <w:szCs w:val="22"/>
        </w:rPr>
        <w:t xml:space="preserve">Priority queue: Absolute right — cannot be refused at any HFB branch.</w:t>
      </w:r>
    </w:p>
    <w:p>
      <w:pPr>
        <w:pStyle w:val="ListParagraph"/>
        <w:numPr>
          <w:ilvl w:val="0"/>
          <w:numId w:val="2"/>
        </w:numPr>
        <w:spacing w:after="40" w:before="40"/>
      </w:pPr>
      <w:r>
        <w:rPr>
          <w:rFonts w:ascii="Arial" w:cs="Arial" w:eastAsia="Arial" w:hAnsi="Arial"/>
          <w:b w:val="false"/>
          <w:bCs w:val="false"/>
          <w:color w:val="000000"/>
          <w:sz w:val="22"/>
          <w:szCs w:val="22"/>
        </w:rPr>
        <w:t xml:space="preserve">For doorstep banking failures: Call the Senior Citizen Helpline — recovery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3"/>
              <w:left w:val="single" w:color="1A7A4A" w:sz="3"/>
              <w:bottom w:val="single" w:color="1A7A4A" w:sz="3"/>
              <w:right w:val="single" w:color="1A7A4A" w:sz="3"/>
            </w:tcBorders>
            <w:shd w:fill="EDF7F2" w:val="clear"/>
            <w:tcMar>
              <w:top w:type="dxa" w:w="160"/>
              <w:left w:type="dxa" w:w="200"/>
              <w:bottom w:type="dxa" w:w="160"/>
              <w:right w:type="dxa" w:w="200"/>
            </w:tcMar>
          </w:tcPr>
          <w:p>
            <w:pPr>
              <w:spacing w:after="80" w:before="0"/>
            </w:pPr>
            <w:r>
              <w:rPr>
                <w:rFonts w:ascii="Arial" w:cs="Arial" w:eastAsia="Arial" w:hAnsi="Arial"/>
                <w:b/>
                <w:bCs/>
                <w:color w:val="1A7A4A"/>
                <w:sz w:val="22"/>
                <w:szCs w:val="22"/>
              </w:rPr>
              <w:t xml:space="preserve">💡  DOORSTEP BANKING — HOW TO REQUEST</w:t>
            </w:r>
          </w:p>
          <w:p>
            <w:pPr>
              <w:spacing w:after="30" w:before="30"/>
            </w:pPr>
            <w:r>
              <w:rPr>
                <w:rFonts w:ascii="Arial" w:cs="Arial" w:eastAsia="Arial" w:hAnsi="Arial"/>
                <w:b w:val="false"/>
                <w:bCs w:val="false"/>
                <w:color w:val="000000"/>
                <w:sz w:val="21"/>
                <w:szCs w:val="21"/>
              </w:rPr>
              <w:t xml:space="preserve">Call 1800-HFB-CARE and press Option 7, or email seniorcare@horizonfederalbank.com.</w:t>
            </w:r>
          </w:p>
          <w:p>
            <w:pPr>
              <w:spacing w:after="30" w:before="30"/>
            </w:pPr>
            <w:r>
              <w:rPr>
                <w:rFonts w:ascii="Arial" w:cs="Arial" w:eastAsia="Arial" w:hAnsi="Arial"/>
                <w:b w:val="false"/>
                <w:bCs w:val="false"/>
                <w:color w:val="000000"/>
                <w:sz w:val="21"/>
                <w:szCs w:val="21"/>
              </w:rPr>
              <w:t xml:space="preserve">Service available for customers aged 70+ or those with certified disabilities.</w:t>
            </w:r>
          </w:p>
          <w:p>
            <w:pPr>
              <w:spacing w:after="30" w:before="30"/>
            </w:pPr>
            <w:r>
              <w:rPr>
                <w:rFonts w:ascii="Arial" w:cs="Arial" w:eastAsia="Arial" w:hAnsi="Arial"/>
                <w:b w:val="false"/>
                <w:bCs w:val="false"/>
                <w:color w:val="000000"/>
                <w:sz w:val="21"/>
                <w:szCs w:val="21"/>
              </w:rPr>
              <w:t xml:space="preserve">24-hour notice required for cash delivery requests above ₹10,000.</w:t>
            </w:r>
          </w:p>
          <w:p>
            <w:pPr>
              <w:spacing w:after="30" w:before="30"/>
            </w:pPr>
            <w:r>
              <w:rPr>
                <w:rFonts w:ascii="Arial" w:cs="Arial" w:eastAsia="Arial" w:hAnsi="Arial"/>
                <w:b w:val="false"/>
                <w:bCs w:val="false"/>
                <w:color w:val="000000"/>
                <w:sz w:val="21"/>
                <w:szCs w:val="21"/>
              </w:rPr>
              <w:t xml:space="preserve">Available Monday–Saturday within branch service area (typically 5 km radius).</w:t>
            </w:r>
          </w:p>
        </w:tc>
      </w:tr>
    </w:tbl>
    <w:p>
      <w:pPr>
        <w:pStyle w:val="Heading2"/>
        <w:spacing w:after="100" w:before="200"/>
      </w:pPr>
      <w:r>
        <w:rPr>
          <w:rFonts w:ascii="Arial" w:cs="Arial" w:eastAsia="Arial" w:hAnsi="Arial"/>
          <w:b/>
          <w:bCs/>
          <w:color w:val="1B3A6B"/>
          <w:sz w:val="30"/>
          <w:szCs w:val="30"/>
        </w:rPr>
        <w:t xml:space="preserve">G.3  Persons with Disabilities</w:t>
      </w:r>
    </w:p>
    <w:p>
      <w:pPr>
        <w:pStyle w:val="ListParagraph"/>
        <w:numPr>
          <w:ilvl w:val="0"/>
          <w:numId w:val="2"/>
        </w:numPr>
        <w:spacing w:after="40" w:before="40"/>
      </w:pPr>
      <w:r>
        <w:rPr>
          <w:rFonts w:ascii="Arial" w:cs="Arial" w:eastAsia="Arial" w:hAnsi="Arial"/>
          <w:b w:val="false"/>
          <w:bCs w:val="false"/>
          <w:color w:val="000000"/>
          <w:sz w:val="22"/>
          <w:szCs w:val="22"/>
        </w:rPr>
        <w:t xml:space="preserve">Visually impaired customers: Right to independent accounts, ATMs with audio guidance (press # for audio mode), Braille or large-print statements at no extra charge.</w:t>
      </w:r>
    </w:p>
    <w:p>
      <w:pPr>
        <w:pStyle w:val="ListParagraph"/>
        <w:numPr>
          <w:ilvl w:val="0"/>
          <w:numId w:val="2"/>
        </w:numPr>
        <w:spacing w:after="40" w:before="40"/>
      </w:pPr>
      <w:r>
        <w:rPr>
          <w:rFonts w:ascii="Arial" w:cs="Arial" w:eastAsia="Arial" w:hAnsi="Arial"/>
          <w:b w:val="false"/>
          <w:bCs w:val="false"/>
          <w:color w:val="000000"/>
          <w:sz w:val="22"/>
          <w:szCs w:val="22"/>
        </w:rPr>
        <w:t xml:space="preserve">Wheelchair access: All HFB branches are required to have ramp access. Report accessibility failures to the Branch Manager and escalate to branchservice@horizonfederalbank.com.</w:t>
      </w:r>
    </w:p>
    <w:p>
      <w:pPr>
        <w:pStyle w:val="ListParagraph"/>
        <w:numPr>
          <w:ilvl w:val="0"/>
          <w:numId w:val="2"/>
        </w:numPr>
        <w:spacing w:after="40" w:before="40"/>
      </w:pPr>
      <w:r>
        <w:rPr>
          <w:rFonts w:ascii="Arial" w:cs="Arial" w:eastAsia="Arial" w:hAnsi="Arial"/>
          <w:b w:val="false"/>
          <w:bCs w:val="false"/>
          <w:color w:val="000000"/>
          <w:sz w:val="22"/>
          <w:szCs w:val="22"/>
        </w:rPr>
        <w:t xml:space="preserve">Deaf/hard-of-hearing: Written communication, video relay service (sign language), and email-first service options available at all branches.</w:t>
      </w:r>
    </w:p>
    <w:p>
      <w:pPr>
        <w:pStyle w:val="Heading2"/>
        <w:spacing w:after="100" w:before="200"/>
      </w:pPr>
      <w:r>
        <w:rPr>
          <w:rFonts w:ascii="Arial" w:cs="Arial" w:eastAsia="Arial" w:hAnsi="Arial"/>
          <w:b/>
          <w:bCs/>
          <w:color w:val="1B3A6B"/>
          <w:sz w:val="30"/>
          <w:szCs w:val="30"/>
        </w:rPr>
        <w:t xml:space="preserve">G.4  MSME &amp; Business Banking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Products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Current Account (Regular, Neo, Smart), Business Loans (Mudra, Term, OD), Trade Finance (LC, BG), Payment Gateway, Payroll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Dedicated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msme@horizonfederalbank.com | Dedicated Relationship Manager assigned for accounts with AUM &gt; ₹25 lakh.</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Common issues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GST TDS mismatch, trade finance document hold, payment gateway settlement delays, current account MAB penalties.</w:t>
            </w:r>
          </w:p>
        </w:tc>
      </w:tr>
    </w:tbl>
    <w:p>
      <w:pPr>
        <w:pStyle w:val="ListParagraph"/>
        <w:numPr>
          <w:ilvl w:val="0"/>
          <w:numId w:val="2"/>
        </w:numPr>
        <w:spacing w:after="40" w:before="40"/>
      </w:pPr>
      <w:r>
        <w:rPr>
          <w:rFonts w:ascii="Arial" w:cs="Arial" w:eastAsia="Arial" w:hAnsi="Arial"/>
          <w:b w:val="false"/>
          <w:bCs w:val="false"/>
          <w:color w:val="000000"/>
          <w:sz w:val="22"/>
          <w:szCs w:val="22"/>
        </w:rPr>
        <w:t xml:space="preserve">GST Compliance: HFB's current account statements are GST-portal-compatible. Download digitally signed statements from Net Banking → Statements → GST Format.</w:t>
      </w:r>
    </w:p>
    <w:p>
      <w:pPr>
        <w:pStyle w:val="ListParagraph"/>
        <w:numPr>
          <w:ilvl w:val="0"/>
          <w:numId w:val="2"/>
        </w:numPr>
        <w:spacing w:after="40" w:before="40"/>
      </w:pPr>
      <w:r>
        <w:rPr>
          <w:rFonts w:ascii="Arial" w:cs="Arial" w:eastAsia="Arial" w:hAnsi="Arial"/>
          <w:b w:val="false"/>
          <w:bCs w:val="false"/>
          <w:color w:val="000000"/>
          <w:sz w:val="22"/>
          <w:szCs w:val="22"/>
        </w:rPr>
        <w:t xml:space="preserve">For payment gateway settlement delays beyond T+2, raise a ticket at: pgsettle@horizonfederalbank.com with your Merchant ID.</w:t>
      </w:r>
    </w:p>
    <w:p>
      <w:pPr>
        <w:pStyle w:val="Heading2"/>
        <w:spacing w:after="100" w:before="200"/>
      </w:pPr>
      <w:r>
        <w:rPr>
          <w:rFonts w:ascii="Arial" w:cs="Arial" w:eastAsia="Arial" w:hAnsi="Arial"/>
          <w:b/>
          <w:bCs/>
          <w:color w:val="1B3A6B"/>
          <w:sz w:val="30"/>
          <w:szCs w:val="30"/>
        </w:rPr>
        <w:t xml:space="preserve">G.5  Escalation Matrix — Special Services (Accelerated)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 – Dedicated Helpdesk</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1800-HFB-CARE (Option 7 for Senior/Disabled)</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48 Hours (expedited)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 – Nodal Officer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nodal@horizonfederalbank.com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Working Days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 – Ombudsman</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cms.rbi.org.in</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Statutory</w:t>
            </w:r>
          </w:p>
        </w:tc>
      </w:tr>
    </w:tbl>
    <w:p>
      <w:pPr>
        <w:spacing w:after="0" w:before="120"/>
      </w:pPr>
    </w:p>
    <w:p>
      <w:pPr>
        <w:spacing w:after="0" w:before="0"/>
      </w:pPr>
      <w:r>
        <w:br/>
      </w:r>
    </w:p>
    <w:p>
      <w:pPr>
        <w:pStyle w:val="Heading1"/>
        <w:pBdr>
          <w:bottom w:val="single" w:color="007B8A" w:sz="6"/>
        </w:pBdr>
        <w:spacing w:after="100" w:before="200"/>
      </w:pPr>
      <w:r>
        <w:rPr>
          <w:rFonts w:ascii="Arial" w:cs="Arial" w:eastAsia="Arial" w:hAnsi="Arial"/>
          <w:b/>
          <w:bCs/>
          <w:color w:val="1B3A6B"/>
          <w:sz w:val="36"/>
          <w:szCs w:val="36"/>
        </w:rPr>
        <w:t xml:space="preserve">11. Complaint Template Pack</w:t>
      </w:r>
    </w:p>
    <w:p>
      <w:pPr>
        <w:spacing w:after="120" w:before="0"/>
      </w:pPr>
      <w:r>
        <w:rPr>
          <w:rFonts w:ascii="Arial" w:cs="Arial" w:eastAsia="Arial" w:hAnsi="Arial"/>
          <w:b w:val="false"/>
          <w:bCs w:val="false"/>
          <w:i/>
          <w:iCs/>
          <w:color w:val="555555"/>
          <w:sz w:val="21"/>
          <w:szCs w:val="21"/>
        </w:rPr>
        <w:t xml:space="preserve">Copy, fill in the bracketed fields, and send via the appropriate channel.</w:t>
      </w:r>
    </w:p>
    <w:p>
      <w:pPr>
        <w:pStyle w:val="Heading2"/>
        <w:spacing w:after="100" w:before="200"/>
      </w:pPr>
      <w:r>
        <w:rPr>
          <w:rFonts w:ascii="Arial" w:cs="Arial" w:eastAsia="Arial" w:hAnsi="Arial"/>
          <w:b/>
          <w:bCs/>
          <w:color w:val="1B3A6B"/>
          <w:sz w:val="30"/>
          <w:szCs w:val="30"/>
        </w:rPr>
        <w:t xml:space="preserve">Template 1 — Unauthorized Transaction /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3"/>
              <w:left w:val="single" w:color="1B3A6B" w:sz="3"/>
              <w:bottom w:val="single" w:color="1B3A6B" w:sz="3"/>
              <w:right w:val="single" w:color="1B3A6B" w:sz="3"/>
            </w:tcBorders>
            <w:shd w:fill="EDF2F7"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  EMAIL TEMPLATE</w:t>
            </w:r>
          </w:p>
          <w:p>
            <w:pPr>
              <w:spacing w:after="30" w:before="30"/>
            </w:pPr>
            <w:r>
              <w:rPr>
                <w:rFonts w:ascii="Arial" w:cs="Arial" w:eastAsia="Arial" w:hAnsi="Arial"/>
                <w:b w:val="false"/>
                <w:bCs w:val="false"/>
                <w:color w:val="000000"/>
                <w:sz w:val="21"/>
                <w:szCs w:val="21"/>
              </w:rPr>
              <w:t xml:space="preserve">To: cardsupport@horizonfederalbank.com</w:t>
            </w:r>
          </w:p>
          <w:p>
            <w:pPr>
              <w:spacing w:after="30" w:before="30"/>
            </w:pPr>
            <w:r>
              <w:rPr>
                <w:rFonts w:ascii="Arial" w:cs="Arial" w:eastAsia="Arial" w:hAnsi="Arial"/>
                <w:b w:val="false"/>
                <w:bCs w:val="false"/>
                <w:color w:val="000000"/>
                <w:sz w:val="21"/>
                <w:szCs w:val="21"/>
              </w:rPr>
              <w:t xml:space="preserve">Subject: URGENT – Unauthorized Transaction – Account Ending [XXXX] – [Date]</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Dear HFB Customer Service,</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I am writing to report an unauthorized transaction on my [Debit / Credit] Card / Account.</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Account / Card Number (last 4 digits): [XXXX]</w:t>
            </w:r>
          </w:p>
          <w:p>
            <w:pPr>
              <w:spacing w:after="30" w:before="30"/>
            </w:pPr>
            <w:r>
              <w:rPr>
                <w:rFonts w:ascii="Arial" w:cs="Arial" w:eastAsia="Arial" w:hAnsi="Arial"/>
                <w:b w:val="false"/>
                <w:bCs w:val="false"/>
                <w:color w:val="000000"/>
                <w:sz w:val="21"/>
                <w:szCs w:val="21"/>
              </w:rPr>
              <w:t xml:space="preserve">Transaction Date and Time: [DD/MM/YYYY, HH:MM]</w:t>
            </w:r>
          </w:p>
          <w:p>
            <w:pPr>
              <w:spacing w:after="30" w:before="30"/>
            </w:pPr>
            <w:r>
              <w:rPr>
                <w:rFonts w:ascii="Arial" w:cs="Arial" w:eastAsia="Arial" w:hAnsi="Arial"/>
                <w:b w:val="false"/>
                <w:bCs w:val="false"/>
                <w:color w:val="000000"/>
                <w:sz w:val="21"/>
                <w:szCs w:val="21"/>
              </w:rPr>
              <w:t xml:space="preserve">Amount: ₹[Amount]</w:t>
            </w:r>
          </w:p>
          <w:p>
            <w:pPr>
              <w:spacing w:after="30" w:before="30"/>
            </w:pPr>
            <w:r>
              <w:rPr>
                <w:rFonts w:ascii="Arial" w:cs="Arial" w:eastAsia="Arial" w:hAnsi="Arial"/>
                <w:b w:val="false"/>
                <w:bCs w:val="false"/>
                <w:color w:val="000000"/>
                <w:sz w:val="21"/>
                <w:szCs w:val="21"/>
              </w:rPr>
              <w:t xml:space="preserve">Merchant / Platform Name: [As shown in SMS/Statement]</w:t>
            </w:r>
          </w:p>
          <w:p>
            <w:pPr>
              <w:spacing w:after="30" w:before="30"/>
            </w:pPr>
            <w:r>
              <w:rPr>
                <w:rFonts w:ascii="Arial" w:cs="Arial" w:eastAsia="Arial" w:hAnsi="Arial"/>
                <w:b w:val="false"/>
                <w:bCs w:val="false"/>
                <w:color w:val="000000"/>
                <w:sz w:val="21"/>
                <w:szCs w:val="21"/>
              </w:rPr>
              <w:t xml:space="preserve">I did NOT authorize this transaction and did NOT share my OTP, PIN, or CVV with anyone.</w:t>
            </w:r>
          </w:p>
          <w:p>
            <w:pPr>
              <w:spacing w:after="30" w:before="30"/>
            </w:pPr>
            <w:r>
              <w:rPr>
                <w:rFonts w:ascii="Arial" w:cs="Arial" w:eastAsia="Arial" w:hAnsi="Arial"/>
                <w:b w:val="false"/>
                <w:bCs w:val="false"/>
                <w:color w:val="000000"/>
                <w:sz w:val="21"/>
                <w:szCs w:val="21"/>
              </w:rPr>
              <w:t xml:space="preserve">Card Status: I have already blocked the card via the HFB App.</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Please register this as a Fraud Dispute, provide a Complaint Reference Number, and initiate a chargeback/refund. I have attached my account statement with the transaction highlighted.</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Sincerely,</w:t>
            </w:r>
          </w:p>
          <w:p>
            <w:pPr>
              <w:spacing w:after="30" w:before="30"/>
            </w:pPr>
            <w:r>
              <w:rPr>
                <w:rFonts w:ascii="Arial" w:cs="Arial" w:eastAsia="Arial" w:hAnsi="Arial"/>
                <w:b w:val="false"/>
                <w:bCs w:val="false"/>
                <w:color w:val="000000"/>
                <w:sz w:val="21"/>
                <w:szCs w:val="21"/>
              </w:rPr>
              <w:t xml:space="preserve">[Full Name] | [Registered Mobile Number] | [Date]</w:t>
            </w:r>
          </w:p>
        </w:tc>
      </w:tr>
    </w:tbl>
    <w:p>
      <w:pPr>
        <w:pStyle w:val="Heading2"/>
        <w:spacing w:after="100" w:before="200"/>
      </w:pPr>
      <w:r>
        <w:rPr>
          <w:rFonts w:ascii="Arial" w:cs="Arial" w:eastAsia="Arial" w:hAnsi="Arial"/>
          <w:b/>
          <w:bCs/>
          <w:color w:val="1B3A6B"/>
          <w:sz w:val="30"/>
          <w:szCs w:val="30"/>
        </w:rPr>
        <w:t xml:space="preserve">Template 2 — Failed Digital Transaction (UPI/IMPS)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3"/>
              <w:left w:val="single" w:color="1B3A6B" w:sz="3"/>
              <w:bottom w:val="single" w:color="1B3A6B" w:sz="3"/>
              <w:right w:val="single" w:color="1B3A6B" w:sz="3"/>
            </w:tcBorders>
            <w:shd w:fill="EDF2F7"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  EMAIL TEMPLATE</w:t>
            </w:r>
          </w:p>
          <w:p>
            <w:pPr>
              <w:spacing w:after="30" w:before="30"/>
            </w:pPr>
            <w:r>
              <w:rPr>
                <w:rFonts w:ascii="Arial" w:cs="Arial" w:eastAsia="Arial" w:hAnsi="Arial"/>
                <w:b w:val="false"/>
                <w:bCs w:val="false"/>
                <w:color w:val="000000"/>
                <w:sz w:val="21"/>
                <w:szCs w:val="21"/>
              </w:rPr>
              <w:t xml:space="preserve">To: digital@horizonfederalbank.com</w:t>
            </w:r>
          </w:p>
          <w:p>
            <w:pPr>
              <w:spacing w:after="30" w:before="30"/>
            </w:pPr>
            <w:r>
              <w:rPr>
                <w:rFonts w:ascii="Arial" w:cs="Arial" w:eastAsia="Arial" w:hAnsi="Arial"/>
                <w:b w:val="false"/>
                <w:bCs w:val="false"/>
                <w:color w:val="000000"/>
                <w:sz w:val="21"/>
                <w:szCs w:val="21"/>
              </w:rPr>
              <w:t xml:space="preserve">Subject: DISPUTE – Failed Transaction – UTR [XXXXXXXXXXXX] – ₹[Amount]</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Dear Digital Banking Team,</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I am writing to dispute a failed [UPI / IMPS / NEFT] transaction where the amount was debited from my account but not received by the beneficiary.</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Account Number: [Your Account Number]</w:t>
            </w:r>
          </w:p>
          <w:p>
            <w:pPr>
              <w:spacing w:after="30" w:before="30"/>
            </w:pPr>
            <w:r>
              <w:rPr>
                <w:rFonts w:ascii="Arial" w:cs="Arial" w:eastAsia="Arial" w:hAnsi="Arial"/>
                <w:b w:val="false"/>
                <w:bCs w:val="false"/>
                <w:color w:val="000000"/>
                <w:sz w:val="21"/>
                <w:szCs w:val="21"/>
              </w:rPr>
              <w:t xml:space="preserve">UTR / Reference Number: [12-digit UTR]</w:t>
            </w:r>
          </w:p>
          <w:p>
            <w:pPr>
              <w:spacing w:after="30" w:before="30"/>
            </w:pPr>
            <w:r>
              <w:rPr>
                <w:rFonts w:ascii="Arial" w:cs="Arial" w:eastAsia="Arial" w:hAnsi="Arial"/>
                <w:b w:val="false"/>
                <w:bCs w:val="false"/>
                <w:color w:val="000000"/>
                <w:sz w:val="21"/>
                <w:szCs w:val="21"/>
              </w:rPr>
              <w:t xml:space="preserve">Transaction Date and Time: [DD/MM/YYYY, HH:MM]</w:t>
            </w:r>
          </w:p>
          <w:p>
            <w:pPr>
              <w:spacing w:after="30" w:before="30"/>
            </w:pPr>
            <w:r>
              <w:rPr>
                <w:rFonts w:ascii="Arial" w:cs="Arial" w:eastAsia="Arial" w:hAnsi="Arial"/>
                <w:b w:val="false"/>
                <w:bCs w:val="false"/>
                <w:color w:val="000000"/>
                <w:sz w:val="21"/>
                <w:szCs w:val="21"/>
              </w:rPr>
              <w:t xml:space="preserve">Amount Debited: ₹[Amount]</w:t>
            </w:r>
          </w:p>
          <w:p>
            <w:pPr>
              <w:spacing w:after="30" w:before="30"/>
            </w:pPr>
            <w:r>
              <w:rPr>
                <w:rFonts w:ascii="Arial" w:cs="Arial" w:eastAsia="Arial" w:hAnsi="Arial"/>
                <w:b w:val="false"/>
                <w:bCs w:val="false"/>
                <w:color w:val="000000"/>
                <w:sz w:val="21"/>
                <w:szCs w:val="21"/>
              </w:rPr>
              <w:t xml:space="preserve">Beneficiary UPI ID / Account Number: [Details]</w:t>
            </w:r>
          </w:p>
          <w:p>
            <w:pPr>
              <w:spacing w:after="30" w:before="30"/>
            </w:pPr>
            <w:r>
              <w:rPr>
                <w:rFonts w:ascii="Arial" w:cs="Arial" w:eastAsia="Arial" w:hAnsi="Arial"/>
                <w:b w:val="false"/>
                <w:bCs w:val="false"/>
                <w:color w:val="000000"/>
                <w:sz w:val="21"/>
                <w:szCs w:val="21"/>
              </w:rPr>
              <w:t xml:space="preserve">Beneficiary Bank: [Bank Name]</w:t>
            </w:r>
          </w:p>
          <w:p>
            <w:pPr>
              <w:spacing w:after="30" w:before="30"/>
            </w:pPr>
            <w:r>
              <w:rPr>
                <w:rFonts w:ascii="Arial" w:cs="Arial" w:eastAsia="Arial" w:hAnsi="Arial"/>
                <w:b w:val="false"/>
                <w:bCs w:val="false"/>
                <w:color w:val="000000"/>
                <w:sz w:val="21"/>
                <w:szCs w:val="21"/>
              </w:rPr>
              <w:t xml:space="preserve">Current Status (from App): [Pending / Failed / Completed]</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I have waited [X] hours / days. The auto-reversal window has passed. Please investigate and reverse the amount immediately.</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Attached: Screenshot of failure message, Account statement showing debit.</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Sincerely,</w:t>
            </w:r>
          </w:p>
          <w:p>
            <w:pPr>
              <w:spacing w:after="30" w:before="30"/>
            </w:pPr>
            <w:r>
              <w:rPr>
                <w:rFonts w:ascii="Arial" w:cs="Arial" w:eastAsia="Arial" w:hAnsi="Arial"/>
                <w:b w:val="false"/>
                <w:bCs w:val="false"/>
                <w:color w:val="000000"/>
                <w:sz w:val="21"/>
                <w:szCs w:val="21"/>
              </w:rPr>
              <w:t xml:space="preserve">[Full Name] | [Registered Mobile Number] | [Date]</w:t>
            </w:r>
          </w:p>
        </w:tc>
      </w:tr>
    </w:tbl>
    <w:p>
      <w:pPr>
        <w:pStyle w:val="Heading2"/>
        <w:spacing w:after="100" w:before="200"/>
      </w:pPr>
      <w:r>
        <w:rPr>
          <w:rFonts w:ascii="Arial" w:cs="Arial" w:eastAsia="Arial" w:hAnsi="Arial"/>
          <w:b/>
          <w:bCs/>
          <w:color w:val="1B3A6B"/>
          <w:sz w:val="30"/>
          <w:szCs w:val="30"/>
        </w:rPr>
        <w:t xml:space="preserve">Template 3 — Loan NOC Delay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3"/>
              <w:left w:val="single" w:color="1B3A6B" w:sz="3"/>
              <w:bottom w:val="single" w:color="1B3A6B" w:sz="3"/>
              <w:right w:val="single" w:color="1B3A6B" w:sz="3"/>
            </w:tcBorders>
            <w:shd w:fill="EDF2F7"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  EMAIL TEMPLATE</w:t>
            </w:r>
          </w:p>
          <w:p>
            <w:pPr>
              <w:spacing w:after="30" w:before="30"/>
            </w:pPr>
            <w:r>
              <w:rPr>
                <w:rFonts w:ascii="Arial" w:cs="Arial" w:eastAsia="Arial" w:hAnsi="Arial"/>
                <w:b w:val="false"/>
                <w:bCs w:val="false"/>
                <w:color w:val="000000"/>
                <w:sz w:val="21"/>
                <w:szCs w:val="21"/>
              </w:rPr>
              <w:t xml:space="preserve">To: loans@horizonfederalbank.com  (CC: nodal@horizonfederalbank.com if &gt;15 days)</w:t>
            </w:r>
          </w:p>
          <w:p>
            <w:pPr>
              <w:spacing w:after="30" w:before="30"/>
            </w:pPr>
            <w:r>
              <w:rPr>
                <w:rFonts w:ascii="Arial" w:cs="Arial" w:eastAsia="Arial" w:hAnsi="Arial"/>
                <w:b w:val="false"/>
                <w:bCs w:val="false"/>
                <w:color w:val="000000"/>
                <w:sz w:val="21"/>
                <w:szCs w:val="21"/>
              </w:rPr>
              <w:t xml:space="preserve">Subject: ESCALATION – NOC Not Issued – Loan Account [LAN Number]</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Dear Loans Department / Nodal Officer,</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My loan account [Loan Account Number] was fully repaid and closed on [Date of Closure]. As per RBI guidelines, the NOC should be issued within 15 working days of loan closure.</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It has now been [Number] working days, and I have not received the NOC either by email or post.</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Loan Account Number (LAN): [XXXXXXXXXX]</w:t>
            </w:r>
          </w:p>
          <w:p>
            <w:pPr>
              <w:spacing w:after="30" w:before="30"/>
            </w:pPr>
            <w:r>
              <w:rPr>
                <w:rFonts w:ascii="Arial" w:cs="Arial" w:eastAsia="Arial" w:hAnsi="Arial"/>
                <w:b w:val="false"/>
                <w:bCs w:val="false"/>
                <w:color w:val="000000"/>
                <w:sz w:val="21"/>
                <w:szCs w:val="21"/>
              </w:rPr>
              <w:t xml:space="preserve">Loan Type: [Home / Personal / Auto]</w:t>
            </w:r>
          </w:p>
          <w:p>
            <w:pPr>
              <w:spacing w:after="30" w:before="30"/>
            </w:pPr>
            <w:r>
              <w:rPr>
                <w:rFonts w:ascii="Arial" w:cs="Arial" w:eastAsia="Arial" w:hAnsi="Arial"/>
                <w:b w:val="false"/>
                <w:bCs w:val="false"/>
                <w:color w:val="000000"/>
                <w:sz w:val="21"/>
                <w:szCs w:val="21"/>
              </w:rPr>
              <w:t xml:space="preserve">Loan Closure Date: [DD/MM/YYYY]</w:t>
            </w:r>
          </w:p>
          <w:p>
            <w:pPr>
              <w:spacing w:after="30" w:before="30"/>
            </w:pPr>
            <w:r>
              <w:rPr>
                <w:rFonts w:ascii="Arial" w:cs="Arial" w:eastAsia="Arial" w:hAnsi="Arial"/>
                <w:b w:val="false"/>
                <w:bCs w:val="false"/>
                <w:color w:val="000000"/>
                <w:sz w:val="21"/>
                <w:szCs w:val="21"/>
              </w:rPr>
              <w:t xml:space="preserve">Previous Ticket Number (if raised): [Ticket #]</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I request immediate issuance of the NOC to my registered email address and by courier to my registered address. If not resolved within 3 working days, I will escalate to the Banking Ombudsman.</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Sincerely,</w:t>
            </w:r>
          </w:p>
          <w:p>
            <w:pPr>
              <w:spacing w:after="30" w:before="30"/>
            </w:pPr>
            <w:r>
              <w:rPr>
                <w:rFonts w:ascii="Arial" w:cs="Arial" w:eastAsia="Arial" w:hAnsi="Arial"/>
                <w:b w:val="false"/>
                <w:bCs w:val="false"/>
                <w:color w:val="000000"/>
                <w:sz w:val="21"/>
                <w:szCs w:val="21"/>
              </w:rPr>
              <w:t xml:space="preserve">[Full Name] | [Registered Mobile Number] | [Date]</w:t>
            </w:r>
          </w:p>
        </w:tc>
      </w:tr>
    </w:tbl>
    <w:p>
      <w:pPr>
        <w:pStyle w:val="Heading2"/>
        <w:spacing w:after="100" w:before="200"/>
      </w:pPr>
      <w:r>
        <w:rPr>
          <w:rFonts w:ascii="Arial" w:cs="Arial" w:eastAsia="Arial" w:hAnsi="Arial"/>
          <w:b/>
          <w:bCs/>
          <w:color w:val="1B3A6B"/>
          <w:sz w:val="30"/>
          <w:szCs w:val="30"/>
        </w:rPr>
        <w:t xml:space="preserve">Template 4 — Level 3 Escalation to Nodal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3"/>
              <w:left w:val="single" w:color="1B3A6B" w:sz="3"/>
              <w:bottom w:val="single" w:color="1B3A6B" w:sz="3"/>
              <w:right w:val="single" w:color="1B3A6B" w:sz="3"/>
            </w:tcBorders>
            <w:shd w:fill="EDF2F7"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  EMAIL TEMPLATE</w:t>
            </w:r>
          </w:p>
          <w:p>
            <w:pPr>
              <w:spacing w:after="30" w:before="30"/>
            </w:pPr>
            <w:r>
              <w:rPr>
                <w:rFonts w:ascii="Arial" w:cs="Arial" w:eastAsia="Arial" w:hAnsi="Arial"/>
                <w:b w:val="false"/>
                <w:bCs w:val="false"/>
                <w:color w:val="000000"/>
                <w:sz w:val="21"/>
                <w:szCs w:val="21"/>
              </w:rPr>
              <w:t xml:space="preserve">To: nodal@horizonfederalbank.com</w:t>
            </w:r>
          </w:p>
          <w:p>
            <w:pPr>
              <w:spacing w:after="30" w:before="30"/>
            </w:pPr>
            <w:r>
              <w:rPr>
                <w:rFonts w:ascii="Arial" w:cs="Arial" w:eastAsia="Arial" w:hAnsi="Arial"/>
                <w:b w:val="false"/>
                <w:bCs w:val="false"/>
                <w:color w:val="000000"/>
                <w:sz w:val="21"/>
                <w:szCs w:val="21"/>
              </w:rPr>
              <w:t xml:space="preserve">Subject: NODAL OFFICER ESCALATION – Unresolved Complaint – Ticket [#XXXXXX]</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Dear Nodal Officer,</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I am formally escalating Complaint Ticket # [XXXXXX], which was raised on [Date of Original Complaint] regarding [Brief Issue Description, e.g., 'Unauthorized credit card transaction for ₹15,000 on 15-Jun-2026'].</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Escalation History:</w:t>
            </w:r>
          </w:p>
          <w:p>
            <w:pPr>
              <w:spacing w:after="30" w:before="30"/>
            </w:pPr>
            <w:r>
              <w:rPr>
                <w:rFonts w:ascii="Arial" w:cs="Arial" w:eastAsia="Arial" w:hAnsi="Arial"/>
                <w:b w:val="false"/>
                <w:bCs w:val="false"/>
                <w:color w:val="000000"/>
                <w:sz w:val="21"/>
                <w:szCs w:val="21"/>
              </w:rPr>
              <w:t xml:space="preserve">  • Level 1 raised on: [Date] — Reference: [Ticket #]</w:t>
            </w:r>
          </w:p>
          <w:p>
            <w:pPr>
              <w:spacing w:after="30" w:before="30"/>
            </w:pPr>
            <w:r>
              <w:rPr>
                <w:rFonts w:ascii="Arial" w:cs="Arial" w:eastAsia="Arial" w:hAnsi="Arial"/>
                <w:b w:val="false"/>
                <w:bCs w:val="false"/>
                <w:color w:val="000000"/>
                <w:sz w:val="21"/>
                <w:szCs w:val="21"/>
              </w:rPr>
              <w:t xml:space="preserve">  • Level 2 raised on: [Date] — Reference: [Ticket #]</w:t>
            </w:r>
          </w:p>
          <w:p>
            <w:pPr>
              <w:spacing w:after="30" w:before="30"/>
            </w:pPr>
            <w:r>
              <w:rPr>
                <w:rFonts w:ascii="Arial" w:cs="Arial" w:eastAsia="Arial" w:hAnsi="Arial"/>
                <w:b w:val="false"/>
                <w:bCs w:val="false"/>
                <w:color w:val="000000"/>
                <w:sz w:val="21"/>
                <w:szCs w:val="21"/>
              </w:rPr>
              <w:t xml:space="preserve">  • Current status as of today: [e.g., 'Under Investigation' / No response received]</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The standard resolution timeline of [X] days has elapsed without resolution. I am attaching all relevant documents and previous ticket communications for your review.</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I request a resolution or a detailed written explanation within 7 working days, failing which I will file a complaint with the Banking Ombudsman at cms.rbi.org.in.</w:t>
            </w:r>
          </w:p>
          <w:p>
            <w:pPr>
              <w:spacing w:after="30" w:before="30"/>
            </w:pPr>
            <w:r>
              <w:rPr>
                <w:rFonts w:ascii="Arial" w:cs="Arial" w:eastAsia="Arial" w:hAnsi="Arial"/>
                <w:b w:val="false"/>
                <w:bCs w:val="false"/>
                <w:color w:val="000000"/>
                <w:sz w:val="21"/>
                <w:szCs w:val="21"/>
              </w:rPr>
              <w:t xml:space="preserve"/>
            </w:r>
          </w:p>
          <w:p>
            <w:pPr>
              <w:spacing w:after="30" w:before="30"/>
            </w:pPr>
            <w:r>
              <w:rPr>
                <w:rFonts w:ascii="Arial" w:cs="Arial" w:eastAsia="Arial" w:hAnsi="Arial"/>
                <w:b w:val="false"/>
                <w:bCs w:val="false"/>
                <w:color w:val="000000"/>
                <w:sz w:val="21"/>
                <w:szCs w:val="21"/>
              </w:rPr>
              <w:t xml:space="preserve">Sincerely,</w:t>
            </w:r>
          </w:p>
          <w:p>
            <w:pPr>
              <w:spacing w:after="30" w:before="30"/>
            </w:pPr>
            <w:r>
              <w:rPr>
                <w:rFonts w:ascii="Arial" w:cs="Arial" w:eastAsia="Arial" w:hAnsi="Arial"/>
                <w:b w:val="false"/>
                <w:bCs w:val="false"/>
                <w:color w:val="000000"/>
                <w:sz w:val="21"/>
                <w:szCs w:val="21"/>
              </w:rPr>
              <w:t xml:space="preserve">[Full Name] | [Registered Mobile Number] | [Account Number] | [Date]</w:t>
            </w:r>
          </w:p>
        </w:tc>
      </w:tr>
    </w:tbl>
    <w:p>
      <w:pPr>
        <w:spacing w:after="0" w:before="120"/>
      </w:pPr>
    </w:p>
    <w:p>
      <w:pPr>
        <w:spacing w:after="0" w:before="0"/>
      </w:pPr>
      <w:r>
        <w:br/>
      </w:r>
    </w:p>
    <w:p>
      <w:pPr>
        <w:pStyle w:val="Heading1"/>
        <w:pBdr>
          <w:bottom w:val="single" w:color="007B8A" w:sz="6"/>
        </w:pBdr>
        <w:spacing w:after="100" w:before="200"/>
      </w:pPr>
      <w:r>
        <w:rPr>
          <w:rFonts w:ascii="Arial" w:cs="Arial" w:eastAsia="Arial" w:hAnsi="Arial"/>
          <w:b/>
          <w:bCs/>
          <w:color w:val="1B3A6B"/>
          <w:sz w:val="36"/>
          <w:szCs w:val="36"/>
        </w:rPr>
        <w:t xml:space="preserve">12. Checklist Pack</w:t>
      </w:r>
    </w:p>
    <w:p>
      <w:pPr>
        <w:pStyle w:val="Heading2"/>
        <w:spacing w:after="100" w:before="200"/>
      </w:pPr>
      <w:r>
        <w:rPr>
          <w:rFonts w:ascii="Arial" w:cs="Arial" w:eastAsia="Arial" w:hAnsi="Arial"/>
          <w:b/>
          <w:bCs/>
          <w:color w:val="1B3A6B"/>
          <w:sz w:val="30"/>
          <w:szCs w:val="30"/>
        </w:rPr>
        <w:t xml:space="preserve">Checklist A — Before Reporting a Failed Digital Transaction</w:t>
      </w:r>
    </w:p>
    <w:p>
      <w:pPr>
        <w:spacing w:after="60" w:before="60"/>
      </w:pPr>
      <w:r>
        <w:rPr>
          <w:rFonts w:ascii="Arial" w:cs="Arial" w:eastAsia="Arial" w:hAnsi="Arial"/>
          <w:b w:val="false"/>
          <w:bCs w:val="false"/>
          <w:color w:val="000000"/>
          <w:sz w:val="22"/>
          <w:szCs w:val="22"/>
        </w:rPr>
        <w:t xml:space="preserve">☐  Confirm the amount was actually debited (check balance or mini-statement).</w:t>
      </w:r>
    </w:p>
    <w:p>
      <w:pPr>
        <w:spacing w:after="60" w:before="60"/>
      </w:pPr>
      <w:r>
        <w:rPr>
          <w:rFonts w:ascii="Arial" w:cs="Arial" w:eastAsia="Arial" w:hAnsi="Arial"/>
          <w:b w:val="false"/>
          <w:bCs w:val="false"/>
          <w:color w:val="000000"/>
          <w:sz w:val="22"/>
          <w:szCs w:val="22"/>
        </w:rPr>
        <w:t xml:space="preserve">☐  Wait 48 hours for auto-reversal (UPI/IMPS) or 1 working day (NEFT) before raising a dispute.</w:t>
      </w:r>
    </w:p>
    <w:p>
      <w:pPr>
        <w:spacing w:after="60" w:before="60"/>
      </w:pPr>
      <w:r>
        <w:rPr>
          <w:rFonts w:ascii="Arial" w:cs="Arial" w:eastAsia="Arial" w:hAnsi="Arial"/>
          <w:b w:val="false"/>
          <w:bCs w:val="false"/>
          <w:color w:val="000000"/>
          <w:sz w:val="22"/>
          <w:szCs w:val="22"/>
        </w:rPr>
        <w:t xml:space="preserve">☐  Note the 12-digit UTR / RRN reference number from the SMS alert.</w:t>
      </w:r>
    </w:p>
    <w:p>
      <w:pPr>
        <w:spacing w:after="60" w:before="60"/>
      </w:pPr>
      <w:r>
        <w:rPr>
          <w:rFonts w:ascii="Arial" w:cs="Arial" w:eastAsia="Arial" w:hAnsi="Arial"/>
          <w:b w:val="false"/>
          <w:bCs w:val="false"/>
          <w:color w:val="000000"/>
          <w:sz w:val="22"/>
          <w:szCs w:val="22"/>
        </w:rPr>
        <w:t xml:space="preserve">☐  Screenshot the failure message (hide sensitive details).</w:t>
      </w:r>
    </w:p>
    <w:p>
      <w:pPr>
        <w:spacing w:after="60" w:before="60"/>
      </w:pPr>
      <w:r>
        <w:rPr>
          <w:rFonts w:ascii="Arial" w:cs="Arial" w:eastAsia="Arial" w:hAnsi="Arial"/>
          <w:b w:val="false"/>
          <w:bCs w:val="false"/>
          <w:color w:val="000000"/>
          <w:sz w:val="22"/>
          <w:szCs w:val="22"/>
        </w:rPr>
        <w:t xml:space="preserve">☐  Download the last 7-day account statement.</w:t>
      </w:r>
    </w:p>
    <w:p>
      <w:pPr>
        <w:spacing w:after="60" w:before="60"/>
      </w:pPr>
      <w:r>
        <w:rPr>
          <w:rFonts w:ascii="Arial" w:cs="Arial" w:eastAsia="Arial" w:hAnsi="Arial"/>
          <w:b w:val="false"/>
          <w:bCs w:val="false"/>
          <w:color w:val="000000"/>
          <w:sz w:val="22"/>
          <w:szCs w:val="22"/>
        </w:rPr>
        <w:t xml:space="preserve">☐  Confirm you have not re-initiated the same payment.</w:t>
      </w:r>
    </w:p>
    <w:p>
      <w:pPr>
        <w:pStyle w:val="Heading2"/>
        <w:spacing w:after="100" w:before="200"/>
      </w:pPr>
      <w:r>
        <w:rPr>
          <w:rFonts w:ascii="Arial" w:cs="Arial" w:eastAsia="Arial" w:hAnsi="Arial"/>
          <w:b/>
          <w:bCs/>
          <w:color w:val="1B3A6B"/>
          <w:sz w:val="30"/>
          <w:szCs w:val="30"/>
        </w:rPr>
        <w:t xml:space="preserve">Checklist B — Before Visiting a Branch for KYC Update</w:t>
      </w:r>
    </w:p>
    <w:p>
      <w:pPr>
        <w:spacing w:after="60" w:before="60"/>
      </w:pPr>
      <w:r>
        <w:rPr>
          <w:rFonts w:ascii="Arial" w:cs="Arial" w:eastAsia="Arial" w:hAnsi="Arial"/>
          <w:b w:val="false"/>
          <w:bCs w:val="false"/>
          <w:color w:val="000000"/>
          <w:sz w:val="22"/>
          <w:szCs w:val="22"/>
        </w:rPr>
        <w:t xml:space="preserve">☐  Original PAN Card (mandatory).</w:t>
      </w:r>
    </w:p>
    <w:p>
      <w:pPr>
        <w:spacing w:after="60" w:before="60"/>
      </w:pPr>
      <w:r>
        <w:rPr>
          <w:rFonts w:ascii="Arial" w:cs="Arial" w:eastAsia="Arial" w:hAnsi="Arial"/>
          <w:b w:val="false"/>
          <w:bCs w:val="false"/>
          <w:color w:val="000000"/>
          <w:sz w:val="22"/>
          <w:szCs w:val="22"/>
        </w:rPr>
        <w:t xml:space="preserve">☐  Original Aadhaar Card / Passport / Driving License.</w:t>
      </w:r>
    </w:p>
    <w:p>
      <w:pPr>
        <w:spacing w:after="60" w:before="60"/>
      </w:pPr>
      <w:r>
        <w:rPr>
          <w:rFonts w:ascii="Arial" w:cs="Arial" w:eastAsia="Arial" w:hAnsi="Arial"/>
          <w:b w:val="false"/>
          <w:bCs w:val="false"/>
          <w:color w:val="000000"/>
          <w:sz w:val="22"/>
          <w:szCs w:val="22"/>
        </w:rPr>
        <w:t xml:space="preserve">☐  2 recent passport-sized photographs.</w:t>
      </w:r>
    </w:p>
    <w:p>
      <w:pPr>
        <w:spacing w:after="60" w:before="60"/>
      </w:pPr>
      <w:r>
        <w:rPr>
          <w:rFonts w:ascii="Arial" w:cs="Arial" w:eastAsia="Arial" w:hAnsi="Arial"/>
          <w:b w:val="false"/>
          <w:bCs w:val="false"/>
          <w:color w:val="000000"/>
          <w:sz w:val="22"/>
          <w:szCs w:val="22"/>
        </w:rPr>
        <w:t xml:space="preserve">☐  Blue or black pen for form signing.</w:t>
      </w:r>
    </w:p>
    <w:p>
      <w:pPr>
        <w:spacing w:after="60" w:before="60"/>
      </w:pPr>
      <w:r>
        <w:rPr>
          <w:rFonts w:ascii="Arial" w:cs="Arial" w:eastAsia="Arial" w:hAnsi="Arial"/>
          <w:b w:val="false"/>
          <w:bCs w:val="false"/>
          <w:color w:val="000000"/>
          <w:sz w:val="22"/>
          <w:szCs w:val="22"/>
        </w:rPr>
        <w:t xml:space="preserve">☐  Mobile phone (for OTP receipt during process).</w:t>
      </w:r>
    </w:p>
    <w:p>
      <w:pPr>
        <w:spacing w:after="60" w:before="60"/>
      </w:pPr>
      <w:r>
        <w:rPr>
          <w:rFonts w:ascii="Arial" w:cs="Arial" w:eastAsia="Arial" w:hAnsi="Arial"/>
          <w:b w:val="false"/>
          <w:bCs w:val="false"/>
          <w:color w:val="000000"/>
          <w:sz w:val="22"/>
          <w:szCs w:val="22"/>
        </w:rPr>
        <w:t xml:space="preserve">☐  Existing account debit card.</w:t>
      </w:r>
    </w:p>
    <w:p>
      <w:pPr>
        <w:spacing w:after="60" w:before="60"/>
      </w:pPr>
      <w:r>
        <w:rPr>
          <w:rFonts w:ascii="Arial" w:cs="Arial" w:eastAsia="Arial" w:hAnsi="Arial"/>
          <w:b w:val="false"/>
          <w:bCs w:val="false"/>
          <w:color w:val="000000"/>
          <w:sz w:val="22"/>
          <w:szCs w:val="22"/>
        </w:rPr>
        <w:t xml:space="preserve">☐  Self-attested photocopies of all documents (bring 3 sets).</w:t>
      </w:r>
    </w:p>
    <w:p>
      <w:pPr>
        <w:pStyle w:val="Heading2"/>
        <w:spacing w:after="100" w:before="200"/>
      </w:pPr>
      <w:r>
        <w:rPr>
          <w:rFonts w:ascii="Arial" w:cs="Arial" w:eastAsia="Arial" w:hAnsi="Arial"/>
          <w:b/>
          <w:bCs/>
          <w:color w:val="1B3A6B"/>
          <w:sz w:val="30"/>
          <w:szCs w:val="30"/>
        </w:rPr>
        <w:t xml:space="preserve">Checklist C — Before Calling Customer Care for Any Issue</w:t>
      </w:r>
    </w:p>
    <w:p>
      <w:pPr>
        <w:spacing w:after="60" w:before="60"/>
      </w:pPr>
      <w:r>
        <w:rPr>
          <w:rFonts w:ascii="Arial" w:cs="Arial" w:eastAsia="Arial" w:hAnsi="Arial"/>
          <w:b w:val="false"/>
          <w:bCs w:val="false"/>
          <w:color w:val="000000"/>
          <w:sz w:val="22"/>
          <w:szCs w:val="22"/>
        </w:rPr>
        <w:t xml:space="preserve">☐  Registered mobile number ready (you will be asked for this for authentication).</w:t>
      </w:r>
    </w:p>
    <w:p>
      <w:pPr>
        <w:spacing w:after="60" w:before="60"/>
      </w:pPr>
      <w:r>
        <w:rPr>
          <w:rFonts w:ascii="Arial" w:cs="Arial" w:eastAsia="Arial" w:hAnsi="Arial"/>
          <w:b w:val="false"/>
          <w:bCs w:val="false"/>
          <w:color w:val="000000"/>
          <w:sz w:val="22"/>
          <w:szCs w:val="22"/>
        </w:rPr>
        <w:t xml:space="preserve">☐  Account number or card last 4 digits.</w:t>
      </w:r>
    </w:p>
    <w:p>
      <w:pPr>
        <w:spacing w:after="60" w:before="60"/>
      </w:pPr>
      <w:r>
        <w:rPr>
          <w:rFonts w:ascii="Arial" w:cs="Arial" w:eastAsia="Arial" w:hAnsi="Arial"/>
          <w:b w:val="false"/>
          <w:bCs w:val="false"/>
          <w:color w:val="000000"/>
          <w:sz w:val="22"/>
          <w:szCs w:val="22"/>
        </w:rPr>
        <w:t xml:space="preserve">☐  Transaction details (date, amount, reference number).</w:t>
      </w:r>
    </w:p>
    <w:p>
      <w:pPr>
        <w:spacing w:after="60" w:before="60"/>
      </w:pPr>
      <w:r>
        <w:rPr>
          <w:rFonts w:ascii="Arial" w:cs="Arial" w:eastAsia="Arial" w:hAnsi="Arial"/>
          <w:b w:val="false"/>
          <w:bCs w:val="false"/>
          <w:color w:val="000000"/>
          <w:sz w:val="22"/>
          <w:szCs w:val="22"/>
        </w:rPr>
        <w:t xml:space="preserve">☐  Previous ticket or reference numbers.</w:t>
      </w:r>
    </w:p>
    <w:p>
      <w:pPr>
        <w:spacing w:after="60" w:before="60"/>
      </w:pPr>
      <w:r>
        <w:rPr>
          <w:rFonts w:ascii="Arial" w:cs="Arial" w:eastAsia="Arial" w:hAnsi="Arial"/>
          <w:b w:val="false"/>
          <w:bCs w:val="false"/>
          <w:color w:val="000000"/>
          <w:sz w:val="22"/>
          <w:szCs w:val="22"/>
        </w:rPr>
        <w:t xml:space="preserve">☐  Note and pen to record the new ticket number provided.</w:t>
      </w:r>
    </w:p>
    <w:p>
      <w:pPr>
        <w:spacing w:after="60" w:before="60"/>
      </w:pPr>
      <w:r>
        <w:rPr>
          <w:rFonts w:ascii="Arial" w:cs="Arial" w:eastAsia="Arial" w:hAnsi="Arial"/>
          <w:b w:val="false"/>
          <w:bCs w:val="false"/>
          <w:color w:val="000000"/>
          <w:sz w:val="22"/>
          <w:szCs w:val="22"/>
        </w:rPr>
        <w:t xml:space="preserve">☐  Summary of the issue in 2–3 sentences.</w:t>
      </w:r>
    </w:p>
    <w:p>
      <w:pPr>
        <w:pStyle w:val="Heading2"/>
        <w:spacing w:after="100" w:before="200"/>
      </w:pPr>
      <w:r>
        <w:rPr>
          <w:rFonts w:ascii="Arial" w:cs="Arial" w:eastAsia="Arial" w:hAnsi="Arial"/>
          <w:b/>
          <w:bCs/>
          <w:color w:val="1B3A6B"/>
          <w:sz w:val="30"/>
          <w:szCs w:val="30"/>
        </w:rPr>
        <w:t xml:space="preserve">Checklist D — Before Applying for a Home Loan</w:t>
      </w:r>
    </w:p>
    <w:p>
      <w:pPr>
        <w:spacing w:after="60" w:before="60"/>
      </w:pPr>
      <w:r>
        <w:rPr>
          <w:rFonts w:ascii="Arial" w:cs="Arial" w:eastAsia="Arial" w:hAnsi="Arial"/>
          <w:b w:val="false"/>
          <w:bCs w:val="false"/>
          <w:color w:val="000000"/>
          <w:sz w:val="22"/>
          <w:szCs w:val="22"/>
        </w:rPr>
        <w:t xml:space="preserve">☐  Last 6 months bank statements (all accounts).</w:t>
      </w:r>
    </w:p>
    <w:p>
      <w:pPr>
        <w:spacing w:after="60" w:before="60"/>
      </w:pPr>
      <w:r>
        <w:rPr>
          <w:rFonts w:ascii="Arial" w:cs="Arial" w:eastAsia="Arial" w:hAnsi="Arial"/>
          <w:b w:val="false"/>
          <w:bCs w:val="false"/>
          <w:color w:val="000000"/>
          <w:sz w:val="22"/>
          <w:szCs w:val="22"/>
        </w:rPr>
        <w:t xml:space="preserve">☐  Last 3 months salary slips (salaried) OR last 3 years ITR with computation (self-employed).</w:t>
      </w:r>
    </w:p>
    <w:p>
      <w:pPr>
        <w:spacing w:after="60" w:before="60"/>
      </w:pPr>
      <w:r>
        <w:rPr>
          <w:rFonts w:ascii="Arial" w:cs="Arial" w:eastAsia="Arial" w:hAnsi="Arial"/>
          <w:b w:val="false"/>
          <w:bCs w:val="false"/>
          <w:color w:val="000000"/>
          <w:sz w:val="22"/>
          <w:szCs w:val="22"/>
        </w:rPr>
        <w:t xml:space="preserve">☐  Copy of property agreement / booking receipt / sale deed.</w:t>
      </w:r>
    </w:p>
    <w:p>
      <w:pPr>
        <w:spacing w:after="60" w:before="60"/>
      </w:pPr>
      <w:r>
        <w:rPr>
          <w:rFonts w:ascii="Arial" w:cs="Arial" w:eastAsia="Arial" w:hAnsi="Arial"/>
          <w:b w:val="false"/>
          <w:bCs w:val="false"/>
          <w:color w:val="000000"/>
          <w:sz w:val="22"/>
          <w:szCs w:val="22"/>
        </w:rPr>
        <w:t xml:space="preserve">☐  KYC documents (PAN, Aadhaar/Passport).</w:t>
      </w:r>
    </w:p>
    <w:p>
      <w:pPr>
        <w:spacing w:after="60" w:before="60"/>
      </w:pPr>
      <w:r>
        <w:rPr>
          <w:rFonts w:ascii="Arial" w:cs="Arial" w:eastAsia="Arial" w:hAnsi="Arial"/>
          <w:b w:val="false"/>
          <w:bCs w:val="false"/>
          <w:color w:val="000000"/>
          <w:sz w:val="22"/>
          <w:szCs w:val="22"/>
        </w:rPr>
        <w:t xml:space="preserve">☐  Latest credit bureau report (CIBIL / Experian — download free once per year).</w:t>
      </w:r>
    </w:p>
    <w:p>
      <w:pPr>
        <w:spacing w:after="60" w:before="60"/>
      </w:pPr>
      <w:r>
        <w:rPr>
          <w:rFonts w:ascii="Arial" w:cs="Arial" w:eastAsia="Arial" w:hAnsi="Arial"/>
          <w:b w:val="false"/>
          <w:bCs w:val="false"/>
          <w:color w:val="000000"/>
          <w:sz w:val="22"/>
          <w:szCs w:val="22"/>
        </w:rPr>
        <w:t xml:space="preserve">☐  Employer certificate / business registration proof.</w:t>
      </w:r>
    </w:p>
    <w:p>
      <w:pPr>
        <w:spacing w:after="60" w:before="60"/>
      </w:pPr>
      <w:r>
        <w:rPr>
          <w:rFonts w:ascii="Arial" w:cs="Arial" w:eastAsia="Arial" w:hAnsi="Arial"/>
          <w:b w:val="false"/>
          <w:bCs w:val="false"/>
          <w:color w:val="000000"/>
          <w:sz w:val="22"/>
          <w:szCs w:val="22"/>
        </w:rPr>
        <w:t xml:space="preserve">☐  Existing loan statements (for liability assessment).</w:t>
      </w:r>
    </w:p>
    <w:p>
      <w:pPr>
        <w:pStyle w:val="Heading2"/>
        <w:spacing w:after="100" w:before="200"/>
      </w:pPr>
      <w:r>
        <w:rPr>
          <w:rFonts w:ascii="Arial" w:cs="Arial" w:eastAsia="Arial" w:hAnsi="Arial"/>
          <w:b/>
          <w:bCs/>
          <w:color w:val="1B3A6B"/>
          <w:sz w:val="30"/>
          <w:szCs w:val="30"/>
        </w:rPr>
        <w:t xml:space="preserve">Checklist E — Before Submitting a Credit Card Dispute</w:t>
      </w:r>
    </w:p>
    <w:p>
      <w:pPr>
        <w:spacing w:after="60" w:before="60"/>
      </w:pPr>
      <w:r>
        <w:rPr>
          <w:rFonts w:ascii="Arial" w:cs="Arial" w:eastAsia="Arial" w:hAnsi="Arial"/>
          <w:b w:val="false"/>
          <w:bCs w:val="false"/>
          <w:color w:val="000000"/>
          <w:sz w:val="22"/>
          <w:szCs w:val="22"/>
        </w:rPr>
        <w:t xml:space="preserve">☐  Card blocked (if unauthorized).</w:t>
      </w:r>
    </w:p>
    <w:p>
      <w:pPr>
        <w:spacing w:after="60" w:before="60"/>
      </w:pPr>
      <w:r>
        <w:rPr>
          <w:rFonts w:ascii="Arial" w:cs="Arial" w:eastAsia="Arial" w:hAnsi="Arial"/>
          <w:b w:val="false"/>
          <w:bCs w:val="false"/>
          <w:color w:val="000000"/>
          <w:sz w:val="22"/>
          <w:szCs w:val="22"/>
        </w:rPr>
        <w:t xml:space="preserve">☐  Last 4 digits of the card (do NOT share the full number).</w:t>
      </w:r>
    </w:p>
    <w:p>
      <w:pPr>
        <w:spacing w:after="60" w:before="60"/>
      </w:pPr>
      <w:r>
        <w:rPr>
          <w:rFonts w:ascii="Arial" w:cs="Arial" w:eastAsia="Arial" w:hAnsi="Arial"/>
          <w:b w:val="false"/>
          <w:bCs w:val="false"/>
          <w:color w:val="000000"/>
          <w:sz w:val="22"/>
          <w:szCs w:val="22"/>
        </w:rPr>
        <w:t xml:space="preserve">☐  Statement PDF with the disputed transaction highlighted.</w:t>
      </w:r>
    </w:p>
    <w:p>
      <w:pPr>
        <w:spacing w:after="60" w:before="60"/>
      </w:pPr>
      <w:r>
        <w:rPr>
          <w:rFonts w:ascii="Arial" w:cs="Arial" w:eastAsia="Arial" w:hAnsi="Arial"/>
          <w:b w:val="false"/>
          <w:bCs w:val="false"/>
          <w:color w:val="000000"/>
          <w:sz w:val="22"/>
          <w:szCs w:val="22"/>
        </w:rPr>
        <w:t xml:space="preserve">☐  Merchant name exactly as displayed on the statement.</w:t>
      </w:r>
    </w:p>
    <w:p>
      <w:pPr>
        <w:spacing w:after="60" w:before="60"/>
      </w:pPr>
      <w:r>
        <w:rPr>
          <w:rFonts w:ascii="Arial" w:cs="Arial" w:eastAsia="Arial" w:hAnsi="Arial"/>
          <w:b w:val="false"/>
          <w:bCs w:val="false"/>
          <w:color w:val="000000"/>
          <w:sz w:val="22"/>
          <w:szCs w:val="22"/>
        </w:rPr>
        <w:t xml:space="preserve">☐  Void/cancellation receipt from the merchant (if applicable).</w:t>
      </w:r>
    </w:p>
    <w:p>
      <w:pPr>
        <w:spacing w:after="60" w:before="60"/>
      </w:pPr>
      <w:r>
        <w:rPr>
          <w:rFonts w:ascii="Arial" w:cs="Arial" w:eastAsia="Arial" w:hAnsi="Arial"/>
          <w:b w:val="false"/>
          <w:bCs w:val="false"/>
          <w:color w:val="000000"/>
          <w:sz w:val="22"/>
          <w:szCs w:val="22"/>
        </w:rPr>
        <w:t xml:space="preserve">☐  Confirm you are within the 30-day chargeback window from statement generation.</w:t>
      </w:r>
    </w:p>
    <w:p>
      <w:pPr>
        <w:spacing w:after="0" w:before="120"/>
      </w:pPr>
    </w:p>
    <w:p>
      <w:pPr>
        <w:spacing w:after="0" w:before="0"/>
      </w:pPr>
      <w:r>
        <w:br/>
      </w:r>
    </w:p>
    <w:p>
      <w:pPr>
        <w:pStyle w:val="Heading1"/>
        <w:pBdr>
          <w:bottom w:val="single" w:color="007B8A" w:sz="6"/>
        </w:pBdr>
        <w:spacing w:after="100" w:before="200"/>
      </w:pPr>
      <w:r>
        <w:rPr>
          <w:rFonts w:ascii="Arial" w:cs="Arial" w:eastAsia="Arial" w:hAnsi="Arial"/>
          <w:b/>
          <w:bCs/>
          <w:color w:val="1B3A6B"/>
          <w:sz w:val="36"/>
          <w:szCs w:val="36"/>
        </w:rPr>
        <w:t xml:space="preserve">13. Glossary of Banking Terms</w:t>
      </w:r>
    </w:p>
    <w:p>
      <w:pPr>
        <w:spacing w:after="120" w:before="0"/>
      </w:pPr>
      <w:r>
        <w:rPr>
          <w:rFonts w:ascii="Arial" w:cs="Arial" w:eastAsia="Arial" w:hAnsi="Arial"/>
          <w:b w:val="false"/>
          <w:bCs w:val="false"/>
          <w:color w:val="000000"/>
          <w:sz w:val="22"/>
          <w:szCs w:val="22"/>
        </w:rPr>
        <w:t xml:space="preserve">All key terms used in this manual are defined below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CIBIL / Credit Score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A numerical score (300–900) calculated by TransUnion CIBIL reflecting your credit history. Higher is better. Score ≥ 750 is considered excellent for loan approvals.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Chargeback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 regulatory process where HFB formally disputes a transaction with the merchant's bank through the Visa/Mastercard network, requesting reversal due to fraud or non-delivery.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DICGC</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Deposit Insurance and Credit Guarantee Corporation — insures your deposits at HFB up to ₹5 lakh per depositor in the event of bank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FATCA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Foreign Account Tax Compliance Act — US regulation requiring banks to identify and report accounts held by US persons. Mandatory declaration for all HFB customers.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FEMA</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Foreign Exchange Management Act — Indian law governing foreign exchange transactions. NRIs must comply with FEMA when holding Indian bank accounts.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IMPS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Immediate Payment Service — real-time, 24/7 fund transfer (up to ₹5 lakh). Irrevocable once processed.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LAN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Loan Account Number — the unique identifier for each loan facility. Required for all loan-related service requests.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MAB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Minimum Average Balance — the average balance that must be maintained in your account over a calendar month to avoid penalty charges.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NACH</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National Automated Clearing House — RBI's system for processing recurring mandates such as EMIs, SIP deductions, and utility auto-payments.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NEFT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National Electronic Funds Transfer — batch-processed fund transfer, settled hourly. Available 24/7. No upper limit.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NOC</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No Objection Certificate — a formal document issued by HFB confirming that your loan has been fully repaid and no liability remains.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NRE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Non-Resident External Account — held in Indian Rupees. Income credited is freely repatriable and tax-free in India.</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NRO Account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Non-Resident Ordinary Account — for India-source income (rent, dividends). Repatriation is limited; income is taxable in India.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Ombudsman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An independent, government-appointed authority that adjudicates unresolved bank complaints free of charge. Approach after 30 days of unresolved bank complaint.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RTGS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Real-Time Gross Settlement — real-time fund transfer for amounts ≥ ₹2 lakh. Available on all bank working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SGB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Sovereign Gold Bond — government securities denominated in grams of gold, issued by the RBI. Offers 2.5% annual interest + capital appreciation.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TDS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Tax Deducted at Source — tax that HFB is legally required to deduct from interest income exceeding ₹40,000 per year (₹50,000 for senior citizens) and remit to the government.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ULIP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Unit Linked Insurance Plan — a hybrid product combining life insurance with market-linked investments. Subject to market risk; charges are complex.</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UTR / RRN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Unique Transaction Reference / Retrieval Reference Number — a 12-digit number that uniquely identifies each digital transaction. Critical for raising any digital dispute.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VPA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Virtual Payment Address — a unique UPI handle (e.g., yourname@hfb) used for UPI transactions instead of sharing an account number.</w:t>
            </w:r>
          </w:p>
        </w:tc>
      </w:tr>
    </w:tbl>
    <w:p>
      <w:pPr>
        <w:spacing w:after="0" w:before="120"/>
      </w:pPr>
    </w:p>
    <w:p>
      <w:pPr>
        <w:spacing w:after="0" w:before="0"/>
      </w:pPr>
      <w:r>
        <w:br/>
      </w:r>
    </w:p>
    <w:p>
      <w:pPr>
        <w:pStyle w:val="Heading1"/>
        <w:pBdr>
          <w:bottom w:val="single" w:color="007B8A" w:sz="6"/>
        </w:pBdr>
        <w:spacing w:after="100" w:before="200"/>
      </w:pPr>
      <w:r>
        <w:rPr>
          <w:rFonts w:ascii="Arial" w:cs="Arial" w:eastAsia="Arial" w:hAnsi="Arial"/>
          <w:b/>
          <w:bCs/>
          <w:color w:val="1B3A6B"/>
          <w:sz w:val="36"/>
          <w:szCs w:val="36"/>
        </w:rPr>
        <w:t xml:space="preserve">14. Regulatory Information &amp; Customer Charter</w:t>
      </w:r>
    </w:p>
    <w:p>
      <w:pPr>
        <w:pStyle w:val="Heading2"/>
        <w:spacing w:after="100" w:before="200"/>
      </w:pPr>
      <w:r>
        <w:rPr>
          <w:rFonts w:ascii="Arial" w:cs="Arial" w:eastAsia="Arial" w:hAnsi="Arial"/>
          <w:b/>
          <w:bCs/>
          <w:color w:val="1B3A6B"/>
          <w:sz w:val="30"/>
          <w:szCs w:val="30"/>
        </w:rPr>
        <w:t xml:space="preserve">HFB Customer Charter — Core Commitments</w:t>
      </w:r>
    </w:p>
    <w:p>
      <w:pPr>
        <w:pStyle w:val="ListParagraph"/>
        <w:numPr>
          <w:ilvl w:val="0"/>
          <w:numId w:val="2"/>
        </w:numPr>
        <w:spacing w:after="40" w:before="40"/>
      </w:pPr>
      <w:r>
        <w:rPr>
          <w:rFonts w:ascii="Arial" w:cs="Arial" w:eastAsia="Arial" w:hAnsi="Arial"/>
          <w:b w:val="false"/>
          <w:bCs w:val="false"/>
          <w:color w:val="000000"/>
          <w:sz w:val="22"/>
          <w:szCs w:val="22"/>
        </w:rPr>
        <w:t xml:space="preserve">Transparent Pricing: All fees and charges are disclosed in the Schedule of Charges, updated quarterly and available on www.horizonfederalbank.com.</w:t>
      </w:r>
    </w:p>
    <w:p>
      <w:pPr>
        <w:pStyle w:val="ListParagraph"/>
        <w:numPr>
          <w:ilvl w:val="0"/>
          <w:numId w:val="2"/>
        </w:numPr>
        <w:spacing w:after="40" w:before="40"/>
      </w:pPr>
      <w:r>
        <w:rPr>
          <w:rFonts w:ascii="Arial" w:cs="Arial" w:eastAsia="Arial" w:hAnsi="Arial"/>
          <w:b w:val="false"/>
          <w:bCs w:val="false"/>
          <w:color w:val="000000"/>
          <w:sz w:val="22"/>
          <w:szCs w:val="22"/>
        </w:rPr>
        <w:t xml:space="preserve">Non-Discriminatory Service: We serve all customers equitably, without discrimination on grounds of gender, religion, caste, disability, or geography.</w:t>
      </w:r>
    </w:p>
    <w:p>
      <w:pPr>
        <w:pStyle w:val="ListParagraph"/>
        <w:numPr>
          <w:ilvl w:val="0"/>
          <w:numId w:val="2"/>
        </w:numPr>
        <w:spacing w:after="40" w:before="40"/>
      </w:pPr>
      <w:r>
        <w:rPr>
          <w:rFonts w:ascii="Arial" w:cs="Arial" w:eastAsia="Arial" w:hAnsi="Arial"/>
          <w:b w:val="false"/>
          <w:bCs w:val="false"/>
          <w:color w:val="000000"/>
          <w:sz w:val="22"/>
          <w:szCs w:val="22"/>
        </w:rPr>
        <w:t xml:space="preserve">Data Privacy: Your data is protected under India's Personal Data Protection Act. HFB will never sell your personal data to third parties.</w:t>
      </w:r>
    </w:p>
    <w:p>
      <w:pPr>
        <w:pStyle w:val="ListParagraph"/>
        <w:numPr>
          <w:ilvl w:val="0"/>
          <w:numId w:val="2"/>
        </w:numPr>
        <w:spacing w:after="40" w:before="40"/>
      </w:pPr>
      <w:r>
        <w:rPr>
          <w:rFonts w:ascii="Arial" w:cs="Arial" w:eastAsia="Arial" w:hAnsi="Arial"/>
          <w:b w:val="false"/>
          <w:bCs w:val="false"/>
          <w:color w:val="000000"/>
          <w:sz w:val="22"/>
          <w:szCs w:val="22"/>
        </w:rPr>
        <w:t xml:space="preserve">Fair Practices: HFB adheres to the RBI Fair Practices Code for Lenders and the Banking Codes and Standards Board of India (BCSBI) Code.</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Resolution: Every complaint receives a written acknowledgment within 24 hours and a final resolution within the prescribed SLA.</w:t>
      </w:r>
    </w:p>
    <w:p>
      <w:pPr>
        <w:pStyle w:val="Heading2"/>
        <w:spacing w:after="100" w:before="200"/>
      </w:pPr>
      <w:r>
        <w:rPr>
          <w:rFonts w:ascii="Arial" w:cs="Arial" w:eastAsia="Arial" w:hAnsi="Arial"/>
          <w:b/>
          <w:bCs/>
          <w:color w:val="1B3A6B"/>
          <w:sz w:val="30"/>
          <w:szCs w:val="30"/>
        </w:rPr>
        <w:t xml:space="preserve">Banking Ombudsman — When and How to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50A" w:sz="3"/>
              <w:left w:val="single" w:color="D4650A" w:sz="3"/>
              <w:bottom w:val="single" w:color="D4650A" w:sz="3"/>
              <w:right w:val="single" w:color="D4650A" w:sz="3"/>
            </w:tcBorders>
            <w:shd w:fill="FEF5EC" w:val="clear"/>
            <w:tcMar>
              <w:top w:type="dxa" w:w="160"/>
              <w:left w:type="dxa" w:w="200"/>
              <w:bottom w:type="dxa" w:w="160"/>
              <w:right w:type="dxa" w:w="200"/>
            </w:tcMar>
          </w:tcPr>
          <w:p>
            <w:pPr>
              <w:spacing w:after="80" w:before="0"/>
            </w:pPr>
            <w:r>
              <w:rPr>
                <w:rFonts w:ascii="Arial" w:cs="Arial" w:eastAsia="Arial" w:hAnsi="Arial"/>
                <w:b/>
                <w:bCs/>
                <w:color w:val="D4650A"/>
                <w:sz w:val="22"/>
                <w:szCs w:val="22"/>
              </w:rPr>
              <w:t xml:space="preserve">⚠️  APPROACH THE OMBUDSMAN IF:</w:t>
            </w:r>
          </w:p>
          <w:p>
            <w:pPr>
              <w:spacing w:after="30" w:before="30"/>
            </w:pPr>
            <w:r>
              <w:rPr>
                <w:rFonts w:ascii="Arial" w:cs="Arial" w:eastAsia="Arial" w:hAnsi="Arial"/>
                <w:b w:val="false"/>
                <w:bCs w:val="false"/>
                <w:color w:val="000000"/>
                <w:sz w:val="21"/>
                <w:szCs w:val="21"/>
              </w:rPr>
              <w:t xml:space="preserve">  • Your complaint has not been resolved within 30 days of submission to HFB.</w:t>
            </w:r>
          </w:p>
          <w:p>
            <w:pPr>
              <w:spacing w:after="30" w:before="30"/>
            </w:pPr>
            <w:r>
              <w:rPr>
                <w:rFonts w:ascii="Arial" w:cs="Arial" w:eastAsia="Arial" w:hAnsi="Arial"/>
                <w:b w:val="false"/>
                <w:bCs w:val="false"/>
                <w:color w:val="000000"/>
                <w:sz w:val="21"/>
                <w:szCs w:val="21"/>
              </w:rPr>
              <w:t xml:space="preserve">  • You have received a resolution but are not satisfied with it.</w:t>
            </w:r>
          </w:p>
          <w:p>
            <w:pPr>
              <w:spacing w:after="30" w:before="30"/>
            </w:pPr>
            <w:r>
              <w:rPr>
                <w:rFonts w:ascii="Arial" w:cs="Arial" w:eastAsia="Arial" w:hAnsi="Arial"/>
                <w:b w:val="false"/>
                <w:bCs w:val="false"/>
                <w:color w:val="000000"/>
                <w:sz w:val="21"/>
                <w:szCs w:val="21"/>
              </w:rPr>
              <w:t xml:space="preserve">  • HFB has rejected your complaint without providing a reason.</w:t>
            </w:r>
          </w:p>
          <w:p>
            <w:pPr>
              <w:spacing w:after="30" w:before="30"/>
            </w:pPr>
            <w:r>
              <w:rPr>
                <w:rFonts w:ascii="Arial" w:cs="Arial" w:eastAsia="Arial" w:hAnsi="Arial"/>
                <w:b w:val="false"/>
                <w:bCs w:val="false"/>
                <w:color w:val="000000"/>
                <w:sz w:val="21"/>
                <w:szCs w:val="21"/>
              </w:rPr>
              <w:t xml:space="preserve">  • The compensation offered is less than what you believe you are entitled to.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Ombudsman Portal (India)</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cms.rbi.org.in — unified portal for all banking complaints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Toll-Free Helpline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14448 (available in multiple languages)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Required to file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Your HFB Bank Ticket Number, complaint summary, and evidence of 30+ days without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Completely free of charge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Compensation authority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Ombudsman can award up to ₹20 lakh in compensation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1"/>
                <w:szCs w:val="21"/>
              </w:rPr>
              <w:t xml:space="preserve">SEBI (Investment disputes)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scores.sebi.gov.in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1"/>
                <w:szCs w:val="21"/>
              </w:rPr>
              <w:t xml:space="preserve">IRDAI (Insurance disputes)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000000"/>
                <w:sz w:val="21"/>
                <w:szCs w:val="21"/>
              </w:rPr>
              <w:t xml:space="preserve">igms.irda.gov.in</w:t>
            </w:r>
          </w:p>
        </w:tc>
      </w:tr>
    </w:tbl>
    <w:p>
      <w:pPr>
        <w:pStyle w:val="Heading2"/>
        <w:spacing w:after="100" w:before="200"/>
      </w:pPr>
      <w:r>
        <w:rPr>
          <w:rFonts w:ascii="Arial" w:cs="Arial" w:eastAsia="Arial" w:hAnsi="Arial"/>
          <w:b/>
          <w:bCs/>
          <w:color w:val="1B3A6B"/>
          <w:sz w:val="30"/>
          <w:szCs w:val="30"/>
        </w:rPr>
        <w:t xml:space="preserve">Key Regulatory References</w:t>
      </w:r>
    </w:p>
    <w:p>
      <w:pPr>
        <w:pStyle w:val="ListParagraph"/>
        <w:numPr>
          <w:ilvl w:val="0"/>
          <w:numId w:val="2"/>
        </w:numPr>
        <w:spacing w:after="40" w:before="40"/>
      </w:pPr>
      <w:r>
        <w:rPr>
          <w:rFonts w:ascii="Arial" w:cs="Arial" w:eastAsia="Arial" w:hAnsi="Arial"/>
          <w:b w:val="false"/>
          <w:bCs w:val="false"/>
          <w:color w:val="000000"/>
          <w:sz w:val="22"/>
          <w:szCs w:val="22"/>
        </w:rPr>
        <w:t xml:space="preserve">RBI Circular DPSS.CO.OD No.629 — UPI/IMPS compensation for failed transactions (₹100/day after T+5).</w:t>
      </w:r>
    </w:p>
    <w:p>
      <w:pPr>
        <w:pStyle w:val="ListParagraph"/>
        <w:numPr>
          <w:ilvl w:val="0"/>
          <w:numId w:val="2"/>
        </w:numPr>
        <w:spacing w:after="40" w:before="40"/>
      </w:pPr>
      <w:r>
        <w:rPr>
          <w:rFonts w:ascii="Arial" w:cs="Arial" w:eastAsia="Arial" w:hAnsi="Arial"/>
          <w:b w:val="false"/>
          <w:bCs w:val="false"/>
          <w:color w:val="000000"/>
          <w:sz w:val="22"/>
          <w:szCs w:val="22"/>
        </w:rPr>
        <w:t xml:space="preserve">RBI Circular RBI/2021-22/112 — Safe Deposit Locker regulations and liability cap.</w:t>
      </w:r>
    </w:p>
    <w:p>
      <w:pPr>
        <w:pStyle w:val="ListParagraph"/>
        <w:numPr>
          <w:ilvl w:val="0"/>
          <w:numId w:val="2"/>
        </w:numPr>
        <w:spacing w:after="40" w:before="40"/>
      </w:pPr>
      <w:r>
        <w:rPr>
          <w:rFonts w:ascii="Arial" w:cs="Arial" w:eastAsia="Arial" w:hAnsi="Arial"/>
          <w:b w:val="false"/>
          <w:bCs w:val="false"/>
          <w:color w:val="000000"/>
          <w:sz w:val="22"/>
          <w:szCs w:val="22"/>
        </w:rPr>
        <w:t xml:space="preserve">RBI/2023-24/53 — Property document return timelines and ₹5,000/day compensation.</w:t>
      </w:r>
    </w:p>
    <w:p>
      <w:pPr>
        <w:pStyle w:val="ListParagraph"/>
        <w:numPr>
          <w:ilvl w:val="0"/>
          <w:numId w:val="2"/>
        </w:numPr>
        <w:spacing w:after="40" w:before="40"/>
      </w:pPr>
      <w:r>
        <w:rPr>
          <w:rFonts w:ascii="Arial" w:cs="Arial" w:eastAsia="Arial" w:hAnsi="Arial"/>
          <w:b w:val="false"/>
          <w:bCs w:val="false"/>
          <w:color w:val="000000"/>
          <w:sz w:val="22"/>
          <w:szCs w:val="22"/>
        </w:rPr>
        <w:t xml:space="preserve">DBOD.No.Dir.BC.56/13.03.00/2013-14 — Zero prepayment penalty on floating-rate loans for individuals.</w:t>
      </w:r>
    </w:p>
    <w:p>
      <w:pPr>
        <w:pStyle w:val="ListParagraph"/>
        <w:numPr>
          <w:ilvl w:val="0"/>
          <w:numId w:val="2"/>
        </w:numPr>
        <w:spacing w:after="40" w:before="40"/>
      </w:pPr>
      <w:r>
        <w:rPr>
          <w:rFonts w:ascii="Arial" w:cs="Arial" w:eastAsia="Arial" w:hAnsi="Arial"/>
          <w:b w:val="false"/>
          <w:bCs w:val="false"/>
          <w:color w:val="000000"/>
          <w:sz w:val="22"/>
          <w:szCs w:val="22"/>
        </w:rPr>
        <w:t xml:space="preserve">BCSBI Code 2014 — Minimum service standards for all banking customers.</w:t>
      </w:r>
    </w:p>
    <w:p>
      <w:pPr>
        <w:pStyle w:val="ListParagraph"/>
        <w:numPr>
          <w:ilvl w:val="0"/>
          <w:numId w:val="2"/>
        </w:numPr>
        <w:spacing w:after="40" w:before="40"/>
      </w:pPr>
      <w:r>
        <w:rPr>
          <w:rFonts w:ascii="Arial" w:cs="Arial" w:eastAsia="Arial" w:hAnsi="Arial"/>
          <w:b w:val="false"/>
          <w:bCs w:val="false"/>
          <w:color w:val="000000"/>
          <w:sz w:val="22"/>
          <w:szCs w:val="22"/>
        </w:rPr>
        <w:t xml:space="preserve">FEMA 1999 — Foreign Exchange Management regulations for NRIs.</w:t>
      </w:r>
    </w:p>
    <w:p>
      <w:pPr>
        <w:pStyle w:val="ListParagraph"/>
        <w:numPr>
          <w:ilvl w:val="0"/>
          <w:numId w:val="2"/>
        </w:numPr>
        <w:spacing w:after="40" w:before="40"/>
      </w:pPr>
      <w:r>
        <w:rPr>
          <w:rFonts w:ascii="Arial" w:cs="Arial" w:eastAsia="Arial" w:hAnsi="Arial"/>
          <w:b w:val="false"/>
          <w:bCs w:val="false"/>
          <w:color w:val="000000"/>
          <w:sz w:val="22"/>
          <w:szCs w:val="22"/>
        </w:rPr>
        <w:t xml:space="preserve">Income Tax Act Section 80C — Lock-in provisions for tax-saving FDs.</w:t>
      </w:r>
    </w:p>
    <w:p>
      <w:pPr>
        <w:pStyle w:val="Heading2"/>
        <w:spacing w:after="100" w:before="200"/>
      </w:pPr>
      <w:r>
        <w:rPr>
          <w:rFonts w:ascii="Arial" w:cs="Arial" w:eastAsia="Arial" w:hAnsi="Arial"/>
          <w:b/>
          <w:bCs/>
          <w:color w:val="1B3A6B"/>
          <w:sz w:val="30"/>
          <w:szCs w:val="30"/>
        </w:rPr>
        <w:t xml:space="preserve">Document Feedback &amp; Error Reporting</w:t>
      </w:r>
    </w:p>
    <w:p>
      <w:pPr>
        <w:spacing w:after="100" w:before="0"/>
      </w:pPr>
      <w:r>
        <w:rPr>
          <w:rFonts w:ascii="Arial" w:cs="Arial" w:eastAsia="Arial" w:hAnsi="Arial"/>
          <w:b w:val="false"/>
          <w:bCs w:val="false"/>
          <w:color w:val="000000"/>
          <w:sz w:val="22"/>
          <w:szCs w:val="22"/>
        </w:rPr>
        <w:t xml:space="preserve">If you find any inaccurate, outdated, or unclear information in this manual, please email: customerfeedback@horizonfederalbank.com with the subject 'Manual Feedback – [Section] – [Issue]'. We review and update this document quarterly.</w:t>
      </w:r>
    </w:p>
    <w:p>
      <w:pPr>
        <w:pBdr>
          <w:bottom w:val="single" w:color="C9A84C" w:sz="4"/>
        </w:pBdr>
        <w:spacing w:after="120" w:before="0"/>
      </w:pPr>
    </w:p>
    <w:p>
      <w:pPr>
        <w:spacing w:after="0" w:before="80"/>
      </w:pPr>
    </w:p>
    <w:p>
      <w:pPr>
        <w:spacing w:after="0" w:before="80"/>
        <w:jc w:val="center"/>
      </w:pPr>
      <w:r>
        <w:rPr>
          <w:rFonts w:ascii="Arial" w:cs="Arial" w:eastAsia="Arial" w:hAnsi="Arial"/>
          <w:b/>
          <w:bCs/>
          <w:color w:val="1B3A6B"/>
          <w:sz w:val="20"/>
          <w:szCs w:val="20"/>
        </w:rPr>
        <w:t xml:space="preserve">Horizon Federal Bank — Customer Service &amp; Complaint Resolution Manual</w:t>
      </w:r>
      <w:r>
        <w:rPr>
          <w:rFonts w:ascii="Arial" w:cs="Arial" w:eastAsia="Arial" w:hAnsi="Arial"/>
          <w:color w:val="888888"/>
          <w:sz w:val="20"/>
          <w:szCs w:val="20"/>
        </w:rPr>
        <w:t xml:space="preserve">  |  </w:t>
      </w:r>
      <w:r>
        <w:rPr>
          <w:rFonts w:ascii="Arial" w:cs="Arial" w:eastAsia="Arial" w:hAnsi="Arial"/>
          <w:b w:val="false"/>
          <w:bCs w:val="false"/>
          <w:color w:val="888888"/>
          <w:sz w:val="20"/>
          <w:szCs w:val="20"/>
        </w:rPr>
        <w:t xml:space="preserve">Version 3.0  |  June 2026  |  Public Document</w:t>
      </w:r>
    </w:p>
    <w:p>
      <w:pPr>
        <w:spacing w:after="0" w:before="40"/>
        <w:jc w:val="center"/>
      </w:pPr>
      <w:r>
        <w:rPr>
          <w:rFonts w:ascii="Arial" w:cs="Arial" w:eastAsia="Arial" w:hAnsi="Arial"/>
          <w:b w:val="false"/>
          <w:bCs w:val="false"/>
          <w:i/>
          <w:iCs/>
          <w:color w:val="AAAAAA"/>
          <w:sz w:val="18"/>
          <w:szCs w:val="18"/>
        </w:rPr>
        <w:t xml:space="preserve">Horizon Federal Bank is a fictional institution. This document is created for demonstration and training purposes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8A" w:sz="4"/>
      </w:pBdr>
      <w:spacing w:after="0" w:before="120"/>
    </w:pPr>
    <w:r>
      <w:rPr>
        <w:rFonts w:ascii="Arial" w:cs="Arial" w:eastAsia="Arial" w:hAnsi="Arial"/>
        <w:b w:val="false"/>
        <w:bCs w:val="false"/>
        <w:color w:val="888888"/>
        <w:sz w:val="16"/>
        <w:szCs w:val="16"/>
      </w:rPr>
      <w:t xml:space="preserve">Horizon Federal Bank  |  Confidential – Customer Facing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8A" w:sz="4"/>
      </w:pBdr>
      <w:spacing w:after="120" w:before="0"/>
    </w:pPr>
    <w:r>
      <w:rPr>
        <w:rFonts w:ascii="Arial" w:cs="Arial" w:eastAsia="Arial" w:hAnsi="Arial"/>
        <w:b/>
        <w:bCs/>
        <w:color w:val="1B3A6B"/>
        <w:sz w:val="18"/>
        <w:szCs w:val="18"/>
      </w:rPr>
      <w:t xml:space="preserve">HORIZON FEDERAL BANK  </w:t>
    </w:r>
    <w:r>
      <w:rPr>
        <w:rFonts w:ascii="Arial" w:cs="Arial" w:eastAsia="Arial" w:hAnsi="Arial"/>
        <w:b w:val="false"/>
        <w:bCs w:val="false"/>
        <w:color w:val="666666"/>
        <w:sz w:val="18"/>
        <w:szCs w:val="18"/>
      </w:rPr>
      <w:t xml:space="preserve">Customer Service &amp; Complaint Resolution Manual  |  Version 3.0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lowerLetter"/>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7B8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6B"/>
      <w:sz w:val="24"/>
      <w:szCs w:val="24"/>
    </w:rPr>
  </w:style>
  <w:style w:type="paragraph" w:styleId="Heading4">
    <w:name w:val="Heading 4"/>
    <w:basedOn w:val="Normal"/>
    <w:next w:val="Normal"/>
    <w:qFormat/>
    <w:pPr>
      <w:spacing w:after="60" w:before="12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2026-06-08T21:43:02.244Z</dcterms:created>
  <dcterms:modified xsi:type="dcterms:W3CDTF">2026-06-08T21:43:02.255Z</dcterms:modified>
</cp:coreProperties>
</file>

<file path=docProps/custom.xml><?xml version="1.0" encoding="utf-8"?>
<Properties xmlns="http://schemas.openxmlformats.org/officeDocument/2006/custom-properties" xmlns:vt="http://schemas.openxmlformats.org/officeDocument/2006/docPropsVTypes"/>
</file>