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BRIGING FINANCE SETTLEMENT STATEMENT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statement also serves as an official Invoice of this transaction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INVOICE NUMBER: 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11/10/2022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Name: Jane Doe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Property details: </w:t>
        <w:tab/>
        <w:t xml:space="preserve">ERF____</w:t>
        <w:tab/>
        <w:t xml:space="preserve">Portion____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 xml:space="preserve">Stand____</w:t>
        <w:tab/>
        <w:t xml:space="preserve">Extension____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due to Liquid Bridge: R108 200.00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Conveyancer: 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 number: 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5245"/>
        <w:gridCol w:w="1791"/>
        <w:tblGridChange w:id="0">
          <w:tblGrid>
            <w:gridCol w:w="1980"/>
            <w:gridCol w:w="5245"/>
            <w:gridCol w:w="17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  <w:tr>
        <w:trPr>
          <w:cantSplit w:val="0"/>
          <w:trHeight w:val="210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01/08/2022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01/08/2022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30/08/2022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Initiation Fee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Initial amount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paid to Client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Monthly Service Fee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Monthly Service Fee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Discounting fee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(70 days @0.1%p.d)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R1 200.00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R100 000.00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R0.00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R0.00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R7 000.00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(due to Liquid Bridge)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R108 200.00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Conveyancer shall pay the total of R108 200.00 to Liquid Bridge and the remaining balance to the Client in line with the terms and conditions.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settlement statement is valid for this day only until 23:59.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wish to pay after the statement has expired, kindly a request new statement to avoid paying us less than what’s due to us.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send you a confirmation of closure once we are satisfied that everything is in order, only then may you pay the remaining balance to the seller as our nominated beneficiary.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Reference: _______ (the Invoice number)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Kindly send proof of payment along with this statement to: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settlement@liquidbridge.co.za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Kindly contact us on the following email address: 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settlement@liquidbridge.co.za</w:t>
        </w:r>
      </w:hyperlink>
      <w:r w:rsidDel="00000000" w:rsidR="00000000" w:rsidRPr="00000000">
        <w:rPr>
          <w:sz w:val="20"/>
          <w:szCs w:val="20"/>
          <w:rtl w:val="0"/>
        </w:rPr>
        <w:t xml:space="preserve">  or speak directly with your Relationship manager or Support Officer if there’s any queries regarding this statement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Liquid Bridge Fund (Reg. 2021/359597/07) I Address: _____ I Email: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info@liquidbridge.co.za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BBBEE Level 1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ttlement@liquidbridge.co.za" TargetMode="External"/><Relationship Id="rId7" Type="http://schemas.openxmlformats.org/officeDocument/2006/relationships/hyperlink" Target="mailto:settlement@liquidbridge.co.za" TargetMode="External"/><Relationship Id="rId8" Type="http://schemas.openxmlformats.org/officeDocument/2006/relationships/hyperlink" Target="mailto:info@liquidbridge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