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7577B" w14:textId="77777777" w:rsidR="000C4657" w:rsidRPr="00546CA5" w:rsidRDefault="00000000">
      <w:pPr>
        <w:spacing w:after="80"/>
        <w:jc w:val="center"/>
        <w:rPr>
          <w:rFonts w:asciiTheme="minorHAnsi" w:hAnsiTheme="minorHAnsi"/>
        </w:rPr>
      </w:pPr>
      <w:r w:rsidRPr="00546CA5">
        <w:rPr>
          <w:rFonts w:asciiTheme="minorHAnsi" w:eastAsia="Calibri" w:hAnsiTheme="minorHAnsi" w:cs="Calibri"/>
          <w:b/>
          <w:bCs/>
          <w:sz w:val="28"/>
          <w:szCs w:val="28"/>
        </w:rPr>
        <w:t>ANNEXE AU CONTRAT DE LOCATION</w:t>
      </w:r>
    </w:p>
    <w:p w14:paraId="6E73B8D0" w14:textId="77777777" w:rsidR="000C4657" w:rsidRPr="00546CA5" w:rsidRDefault="00000000">
      <w:pPr>
        <w:pBdr>
          <w:bottom w:val="single" w:sz="6" w:space="8" w:color="C9A227"/>
        </w:pBdr>
        <w:spacing w:after="240"/>
        <w:jc w:val="center"/>
        <w:rPr>
          <w:rFonts w:asciiTheme="minorHAnsi" w:hAnsiTheme="minorHAnsi"/>
        </w:rPr>
      </w:pPr>
      <w:r w:rsidRPr="00546CA5">
        <w:rPr>
          <w:rFonts w:asciiTheme="minorHAnsi" w:eastAsia="Calibri" w:hAnsiTheme="minorHAnsi" w:cs="Calibri"/>
          <w:i/>
          <w:iCs/>
          <w:color w:val="57534E"/>
          <w:sz w:val="22"/>
          <w:szCs w:val="22"/>
        </w:rPr>
        <w:t>Comment votre loyer est construit — La Villa Coliving</w:t>
      </w:r>
    </w:p>
    <w:p w14:paraId="6885E711" w14:textId="77777777" w:rsidR="000C4657" w:rsidRPr="00546CA5" w:rsidRDefault="00000000">
      <w:pPr>
        <w:spacing w:after="160" w:line="276" w:lineRule="auto"/>
        <w:rPr>
          <w:rFonts w:asciiTheme="minorHAnsi" w:hAnsiTheme="minorHAnsi"/>
        </w:rPr>
      </w:pPr>
      <w:r w:rsidRPr="00546CA5">
        <w:rPr>
          <w:rFonts w:asciiTheme="minorHAnsi" w:eastAsia="Calibri" w:hAnsiTheme="minorHAnsi" w:cs="Calibri"/>
          <w:sz w:val="21"/>
          <w:szCs w:val="21"/>
        </w:rPr>
        <w:t>La présente annexe, remise avec votre contrat de location, a un objet simple : que vous compreniez exactement ce que vous payez, ce que cela couvre, et ce qui n'existe pas chez nous. Elle est informative ; seul le contrat de location fait foi.</w:t>
      </w:r>
    </w:p>
    <w:p w14:paraId="73FE5967" w14:textId="77777777" w:rsidR="000C4657" w:rsidRPr="00546CA5" w:rsidRDefault="00000000">
      <w:pPr>
        <w:spacing w:before="320" w:after="140"/>
        <w:rPr>
          <w:rFonts w:asciiTheme="minorHAnsi" w:hAnsiTheme="minorHAnsi"/>
        </w:rPr>
      </w:pPr>
      <w:r w:rsidRPr="00546CA5">
        <w:rPr>
          <w:rFonts w:asciiTheme="minorHAnsi" w:eastAsia="Calibri" w:hAnsiTheme="minorHAnsi" w:cs="Calibri"/>
          <w:b/>
          <w:bCs/>
          <w:color w:val="1C1917"/>
          <w:sz w:val="24"/>
          <w:szCs w:val="24"/>
        </w:rPr>
        <w:t>Un principe : le prix affiché est le prix payé</w:t>
      </w:r>
    </w:p>
    <w:p w14:paraId="7FB8C9A3" w14:textId="77777777" w:rsidR="000C4657" w:rsidRPr="00546CA5" w:rsidRDefault="00000000">
      <w:pPr>
        <w:spacing w:after="160" w:line="276" w:lineRule="auto"/>
        <w:rPr>
          <w:rFonts w:asciiTheme="minorHAnsi" w:hAnsiTheme="minorHAnsi"/>
        </w:rPr>
      </w:pPr>
      <w:r w:rsidRPr="00546CA5">
        <w:rPr>
          <w:rFonts w:asciiTheme="minorHAnsi" w:eastAsia="Calibri" w:hAnsiTheme="minorHAnsi" w:cs="Calibri"/>
          <w:sz w:val="21"/>
          <w:szCs w:val="21"/>
        </w:rPr>
        <w:t>Votre mensualité tout inclus est la somme que vous versez chaque mois. Elle n'est précédée d'aucuns frais d'agence, de dossier, de visite ou d'état des lieux : vous ne payez rien pour entrer. Elle n'est suivie d'aucune facturation additionnelle obligatoire. C'est notre modèle : nous nous rémunérons par la qualité du lieu et la durée de votre séjour, pas par des frais annexes.</w:t>
      </w:r>
    </w:p>
    <w:p w14:paraId="6F1C70C4" w14:textId="77777777" w:rsidR="000C4657" w:rsidRPr="00546CA5" w:rsidRDefault="00000000">
      <w:pPr>
        <w:spacing w:after="160" w:line="276" w:lineRule="auto"/>
        <w:rPr>
          <w:rFonts w:asciiTheme="minorHAnsi" w:hAnsiTheme="minorHAnsi"/>
        </w:rPr>
      </w:pPr>
      <w:r w:rsidRPr="00546CA5">
        <w:rPr>
          <w:rFonts w:asciiTheme="minorHAnsi" w:eastAsia="Calibri" w:hAnsiTheme="minorHAnsi" w:cs="Calibri"/>
          <w:sz w:val="21"/>
          <w:szCs w:val="21"/>
        </w:rPr>
        <w:t>Un seul élément peut s'ajouter à cette mensualité, et nous préférons vous le nommer plutôt que de le laisser en petits caractères : l'indemnité de départ anticipé si vous quittez le logement avant trois mois. Ce point est détaillé plus bas.</w:t>
      </w:r>
    </w:p>
    <w:p w14:paraId="311F0777" w14:textId="77777777" w:rsidR="000C4657" w:rsidRPr="00546CA5" w:rsidRDefault="00000000">
      <w:pPr>
        <w:spacing w:after="160" w:line="276" w:lineRule="auto"/>
        <w:rPr>
          <w:rFonts w:asciiTheme="minorHAnsi" w:hAnsiTheme="minorHAnsi"/>
        </w:rPr>
      </w:pPr>
      <w:r w:rsidRPr="00546CA5">
        <w:rPr>
          <w:rFonts w:asciiTheme="minorHAnsi" w:eastAsia="Calibri" w:hAnsiTheme="minorHAnsi" w:cs="Calibri"/>
          <w:sz w:val="21"/>
          <w:szCs w:val="21"/>
        </w:rPr>
        <w:t>Votre contrat est établi en euros, monnaie du bail en France : c'est le montant en euros qui est garanti et qui figure sur vos quittances. Les montants en francs suisses présentés sur nos supports de communication sont indicatifs, convertis à un taux de référence que nous affichons et actualisons régulièrement.</w:t>
      </w:r>
    </w:p>
    <w:p w14:paraId="0E6E283D" w14:textId="77777777" w:rsidR="000C4657" w:rsidRPr="00546CA5" w:rsidRDefault="00000000">
      <w:pPr>
        <w:spacing w:before="320" w:after="140"/>
        <w:rPr>
          <w:rFonts w:asciiTheme="minorHAnsi" w:hAnsiTheme="minorHAnsi"/>
        </w:rPr>
      </w:pPr>
      <w:r w:rsidRPr="00546CA5">
        <w:rPr>
          <w:rFonts w:asciiTheme="minorHAnsi" w:eastAsia="Calibri" w:hAnsiTheme="minorHAnsi" w:cs="Calibri"/>
          <w:b/>
          <w:bCs/>
          <w:color w:val="1C1917"/>
          <w:sz w:val="24"/>
          <w:szCs w:val="24"/>
        </w:rPr>
        <w:t>Un tarif unique — et des chambres qui s'obtiennent par l'ancienneté</w:t>
      </w:r>
    </w:p>
    <w:p w14:paraId="330A74FE" w14:textId="77777777" w:rsidR="000C4657" w:rsidRPr="00546CA5" w:rsidRDefault="00000000">
      <w:pPr>
        <w:spacing w:after="160" w:line="276" w:lineRule="auto"/>
        <w:rPr>
          <w:rFonts w:asciiTheme="minorHAnsi" w:hAnsiTheme="minorHAnsi"/>
        </w:rPr>
      </w:pPr>
      <w:r w:rsidRPr="00546CA5">
        <w:rPr>
          <w:rFonts w:asciiTheme="minorHAnsi" w:eastAsia="Calibri" w:hAnsiTheme="minorHAnsi" w:cs="Calibri"/>
          <w:sz w:val="21"/>
          <w:szCs w:val="21"/>
        </w:rPr>
        <w:t>Notre grille tarifaire est volontairement simple : un tarif unique pour l'ensemble des chambres, décliné en deux niveaux selon que la salle d'eau est privative ou partagée entre deux chambres. À prix égal, l'attribution est équitable : lorsqu'une chambre se libère, elle est proposée en priorité aux résidents en place, par ordre d'ancienneté. Chez nous, la meilleure chambre ne se paie pas plus cher — elle s'obtient en restant.</w:t>
      </w:r>
    </w:p>
    <w:p w14:paraId="3336FD08" w14:textId="77777777" w:rsidR="000C4657" w:rsidRPr="00546CA5" w:rsidRDefault="00000000">
      <w:pPr>
        <w:spacing w:before="320" w:after="140"/>
        <w:rPr>
          <w:rFonts w:asciiTheme="minorHAnsi" w:hAnsiTheme="minorHAnsi"/>
        </w:rPr>
      </w:pPr>
      <w:r w:rsidRPr="00546CA5">
        <w:rPr>
          <w:rFonts w:asciiTheme="minorHAnsi" w:eastAsia="Calibri" w:hAnsiTheme="minorHAnsi" w:cs="Calibri"/>
          <w:b/>
          <w:bCs/>
          <w:color w:val="1C1917"/>
          <w:sz w:val="24"/>
          <w:szCs w:val="24"/>
        </w:rPr>
        <w:t>Ce que recouvre votre mensualité</w:t>
      </w:r>
    </w:p>
    <w:p w14:paraId="39D4AF3E" w14:textId="77777777" w:rsidR="000C4657" w:rsidRPr="00546CA5" w:rsidRDefault="00000000">
      <w:pPr>
        <w:spacing w:after="160" w:line="276" w:lineRule="auto"/>
        <w:rPr>
          <w:rFonts w:asciiTheme="minorHAnsi" w:hAnsiTheme="minorHAnsi"/>
        </w:rPr>
      </w:pPr>
      <w:r w:rsidRPr="00546CA5">
        <w:rPr>
          <w:rFonts w:asciiTheme="minorHAnsi" w:eastAsia="Calibri" w:hAnsiTheme="minorHAnsi" w:cs="Calibri"/>
          <w:sz w:val="21"/>
          <w:szCs w:val="21"/>
        </w:rPr>
        <w:t>Pour votre chambre ({chambre} — {maison}), votre mensualité de {loyer_cc} € se décompose comme suit : {loyer_nu} € de loyer et {forfait} € de forfait de charges.</w:t>
      </w:r>
    </w:p>
    <w:p w14:paraId="5F95DDB1" w14:textId="77777777" w:rsidR="000C4657" w:rsidRPr="00546CA5" w:rsidRDefault="00000000">
      <w:pPr>
        <w:spacing w:after="160" w:line="276" w:lineRule="auto"/>
        <w:rPr>
          <w:rFonts w:asciiTheme="minorHAnsi" w:hAnsiTheme="minorHAnsi"/>
        </w:rPr>
      </w:pPr>
      <w:r w:rsidRPr="00546CA5">
        <w:rPr>
          <w:rFonts w:asciiTheme="minorHAnsi" w:eastAsia="Calibri" w:hAnsiTheme="minorHAnsi" w:cs="Calibri"/>
          <w:sz w:val="21"/>
          <w:szCs w:val="21"/>
        </w:rPr>
        <w:t>1. Le loyer.</w:t>
      </w:r>
    </w:p>
    <w:p w14:paraId="1366BB93" w14:textId="77777777" w:rsidR="000C4657" w:rsidRPr="00546CA5" w:rsidRDefault="00000000">
      <w:pPr>
        <w:spacing w:after="160" w:line="276" w:lineRule="auto"/>
        <w:rPr>
          <w:rFonts w:asciiTheme="minorHAnsi" w:hAnsiTheme="minorHAnsi"/>
        </w:rPr>
      </w:pPr>
      <w:r w:rsidRPr="00546CA5">
        <w:rPr>
          <w:rFonts w:asciiTheme="minorHAnsi" w:eastAsia="Calibri" w:hAnsiTheme="minorHAnsi" w:cs="Calibri"/>
          <w:sz w:val="21"/>
          <w:szCs w:val="21"/>
        </w:rPr>
        <w:t>Il rémunère la jouissance privative de votre chambre et la jouissance partagée des espaces et équipements communs de la maison (selon la maison : cuisine et pièces de vie, jardin, piscine, sauna, salle de sport, espaces extérieurs), dans les conditions du règlement intérieur. Il couvre également l'accès internet en fibre — la box étant mise à disposition parmi les équipements de la maison — ainsi que les abonnements numériques de divertissement.</w:t>
      </w:r>
    </w:p>
    <w:p w14:paraId="6736BBEF" w14:textId="77777777" w:rsidR="000C4657" w:rsidRPr="00546CA5" w:rsidRDefault="00000000">
      <w:pPr>
        <w:spacing w:after="160" w:line="276" w:lineRule="auto"/>
        <w:rPr>
          <w:rFonts w:asciiTheme="minorHAnsi" w:hAnsiTheme="minorHAnsi"/>
        </w:rPr>
      </w:pPr>
      <w:r w:rsidRPr="00546CA5">
        <w:rPr>
          <w:rFonts w:asciiTheme="minorHAnsi" w:eastAsia="Calibri" w:hAnsiTheme="minorHAnsi" w:cs="Calibri"/>
          <w:sz w:val="21"/>
          <w:szCs w:val="21"/>
        </w:rPr>
        <w:t>2. Le forfait de charges.</w:t>
      </w:r>
    </w:p>
    <w:p w14:paraId="39D4AF3E" w14:textId="77777777" w:rsidR="000C4657" w:rsidRPr="00546CA5" w:rsidRDefault="00000000">
      <w:pPr>
        <w:spacing w:after="160" w:line="276" w:lineRule="auto"/>
        <w:rPr>
          <w:rFonts w:asciiTheme="minorHAnsi" w:hAnsiTheme="minorHAnsi"/>
        </w:rPr>
      </w:pPr>
      <w:r w:rsidRPr="00546CA5">
        <w:rPr>
          <w:rFonts w:asciiTheme="minorHAnsi" w:eastAsia="Calibri" w:hAnsiTheme="minorHAnsi" w:cs="Calibri"/>
          <w:sz w:val="21"/>
          <w:szCs w:val="21"/>
        </w:rPr>
        <w:t>Versé avec le loyer, il couvre les charges récupérables au sens du décret n° 87-713 du 26 août 1987. Son montant est établi maison par maison, en cohérence avec les coûts réellement constatés et leur évolution prévisible. Il recouvre :</w:t>
      </w:r>
    </w:p>
    <w:p w14:paraId="2F53BB2F" w14:textId="77777777" w:rsidR="000C4657" w:rsidRPr="00546CA5" w:rsidRDefault="00000000">
      <w:pPr>
        <w:pStyle w:val="Paragraphedeliste"/>
        <w:numPr>
          <w:ilvl w:val="0"/>
          <w:numId w:val="2"/>
        </w:numPr>
        <w:spacing w:after="70" w:line="276" w:lineRule="auto"/>
        <w:rPr>
          <w:rFonts w:asciiTheme="minorHAnsi" w:hAnsiTheme="minorHAnsi"/>
        </w:rPr>
      </w:pPr>
      <w:r w:rsidRPr="00546CA5">
        <w:rPr>
          <w:rFonts w:asciiTheme="minorHAnsi" w:eastAsia="Calibri" w:hAnsiTheme="minorHAnsi" w:cs="Calibri"/>
          <w:sz w:val="21"/>
          <w:szCs w:val="21"/>
        </w:rPr>
        <w:t>l'eau froide et l'eau chaude, ainsi que l'eau nécessaire à l'entretien des parties communes et des espaces extérieurs, et les produits de traitement associés ;</w:t>
      </w:r>
    </w:p>
    <w:p w14:paraId="3A40D5DD" w14:textId="77777777" w:rsidR="000C4657" w:rsidRPr="00546CA5" w:rsidRDefault="00000000">
      <w:pPr>
        <w:pStyle w:val="Paragraphedeliste"/>
        <w:numPr>
          <w:ilvl w:val="0"/>
          <w:numId w:val="2"/>
        </w:numPr>
        <w:spacing w:after="70" w:line="276" w:lineRule="auto"/>
        <w:rPr>
          <w:rFonts w:asciiTheme="minorHAnsi" w:hAnsiTheme="minorHAnsi"/>
        </w:rPr>
      </w:pPr>
      <w:r w:rsidRPr="00546CA5">
        <w:rPr>
          <w:rFonts w:asciiTheme="minorHAnsi" w:eastAsia="Calibri" w:hAnsiTheme="minorHAnsi" w:cs="Calibri"/>
          <w:sz w:val="21"/>
          <w:szCs w:val="21"/>
        </w:rPr>
        <w:lastRenderedPageBreak/>
        <w:t>l'énergie sous toutes ses formes : électricité des parties communes et privatives, chauffage, production d'eau chaude, exploitation et entretien des installations, entretien annuel et ramonage de la chaudière ;</w:t>
      </w:r>
    </w:p>
    <w:p w14:paraId="64594651" w14:textId="77777777" w:rsidR="000C4657" w:rsidRPr="00546CA5" w:rsidRDefault="00000000">
      <w:pPr>
        <w:pStyle w:val="Paragraphedeliste"/>
        <w:numPr>
          <w:ilvl w:val="0"/>
          <w:numId w:val="2"/>
        </w:numPr>
        <w:spacing w:after="70" w:line="276" w:lineRule="auto"/>
        <w:rPr>
          <w:rFonts w:asciiTheme="minorHAnsi" w:hAnsiTheme="minorHAnsi"/>
        </w:rPr>
      </w:pPr>
      <w:r w:rsidRPr="00546CA5">
        <w:rPr>
          <w:rFonts w:asciiTheme="minorHAnsi" w:eastAsia="Calibri" w:hAnsiTheme="minorHAnsi" w:cs="Calibri"/>
          <w:sz w:val="21"/>
          <w:szCs w:val="21"/>
        </w:rPr>
        <w:t>l'entretien des installations individuelles : contrôle des raccordements, réglage du débit et de la température, dépannage et remplacement des joints et clapets ;</w:t>
      </w:r>
    </w:p>
    <w:p w14:paraId="4FEB72C2" w14:textId="77777777" w:rsidR="000C4657" w:rsidRPr="00546CA5" w:rsidRDefault="00000000">
      <w:pPr>
        <w:pStyle w:val="Paragraphedeliste"/>
        <w:numPr>
          <w:ilvl w:val="0"/>
          <w:numId w:val="2"/>
        </w:numPr>
        <w:spacing w:after="70" w:line="276" w:lineRule="auto"/>
        <w:rPr>
          <w:rFonts w:asciiTheme="minorHAnsi" w:hAnsiTheme="minorHAnsi"/>
        </w:rPr>
      </w:pPr>
      <w:r w:rsidRPr="00546CA5">
        <w:rPr>
          <w:rFonts w:asciiTheme="minorHAnsi" w:eastAsia="Calibri" w:hAnsiTheme="minorHAnsi" w:cs="Calibri"/>
          <w:sz w:val="21"/>
          <w:szCs w:val="21"/>
        </w:rPr>
        <w:t>l'entretien des parties communes intérieures : ménage trois fois par semaine, frais de personnel, produits d'entretien et consommables, produits de désinsectisation et de désinfection, entretien de la minuterie et des tapis, réparation du matériel d'entretien, entretien de la buanderie, enlèvement des déchets ;</w:t>
      </w:r>
    </w:p>
    <w:p w14:paraId="169E5472" w14:textId="77777777" w:rsidR="000C4657" w:rsidRPr="00546CA5" w:rsidRDefault="00000000">
      <w:pPr>
        <w:pStyle w:val="Paragraphedeliste"/>
        <w:numPr>
          <w:ilvl w:val="0"/>
          <w:numId w:val="2"/>
        </w:numPr>
        <w:spacing w:after="70" w:line="276" w:lineRule="auto"/>
        <w:rPr>
          <w:rFonts w:asciiTheme="minorHAnsi" w:hAnsiTheme="minorHAnsi"/>
        </w:rPr>
      </w:pPr>
      <w:r w:rsidRPr="00546CA5">
        <w:rPr>
          <w:rFonts w:asciiTheme="minorHAnsi" w:eastAsia="Calibri" w:hAnsiTheme="minorHAnsi" w:cs="Calibri"/>
          <w:sz w:val="21"/>
          <w:szCs w:val="21"/>
        </w:rPr>
        <w:t>l'entretien des espaces extérieurs : voies de circulation et aires de stationnement, espaces verts (tonte, taille, élagage, arrosage, remplacement du végétal), potager, piscine (intervention du pisciniste, produits de traitement, filtration, hivernage), terrasses, barbecue, équipements de jeux et terrain de sport, enlèvement des feuilles et de la neige ;</w:t>
      </w:r>
    </w:p>
    <w:p w14:paraId="531A5654" w14:textId="77777777" w:rsidR="000C4657" w:rsidRPr="00546CA5" w:rsidRDefault="00000000">
      <w:pPr>
        <w:pStyle w:val="Paragraphedeliste"/>
        <w:numPr>
          <w:ilvl w:val="0"/>
          <w:numId w:val="2"/>
        </w:numPr>
        <w:spacing w:after="70" w:line="276" w:lineRule="auto"/>
        <w:rPr>
          <w:rFonts w:asciiTheme="minorHAnsi" w:hAnsiTheme="minorHAnsi"/>
        </w:rPr>
      </w:pPr>
      <w:r w:rsidRPr="00546CA5">
        <w:rPr>
          <w:rFonts w:asciiTheme="minorHAnsi" w:eastAsia="Calibri" w:hAnsiTheme="minorHAnsi" w:cs="Calibri"/>
          <w:sz w:val="21"/>
          <w:szCs w:val="21"/>
        </w:rPr>
        <w:t>l'entretien et les menues réparations des équipements communs : électroménager, mobilier commun, matériel de sport, sauna, vérification périodique des installations de sécurité, remplacement des éléments défectueux ;</w:t>
      </w:r>
    </w:p>
    <w:p w14:paraId="346EC835" w14:textId="77777777" w:rsidR="000C4657" w:rsidRPr="00546CA5" w:rsidRDefault="00000000">
      <w:pPr>
        <w:pStyle w:val="Paragraphedeliste"/>
        <w:numPr>
          <w:ilvl w:val="0"/>
          <w:numId w:val="2"/>
        </w:numPr>
        <w:spacing w:after="70" w:line="276" w:lineRule="auto"/>
        <w:rPr>
          <w:rFonts w:asciiTheme="minorHAnsi" w:hAnsiTheme="minorHAnsi"/>
        </w:rPr>
      </w:pPr>
      <w:r w:rsidRPr="00546CA5">
        <w:rPr>
          <w:rFonts w:asciiTheme="minorHAnsi" w:eastAsia="Calibri" w:hAnsiTheme="minorHAnsi" w:cs="Calibri"/>
          <w:sz w:val="21"/>
          <w:szCs w:val="21"/>
        </w:rPr>
        <w:t>la taxe ou redevance d'enlèvement des ordures ménagères, la taxe de balayage et la redevance d'assainissement.</w:t>
      </w:r>
    </w:p>
    <w:p w14:paraId="19035E1E" w14:textId="77777777" w:rsidR="000C4657" w:rsidRPr="00546CA5" w:rsidRDefault="00000000">
      <w:pPr>
        <w:spacing w:after="160" w:line="276" w:lineRule="auto"/>
        <w:rPr>
          <w:rFonts w:asciiTheme="minorHAnsi" w:hAnsiTheme="minorHAnsi"/>
        </w:rPr>
      </w:pPr>
      <w:r w:rsidRPr="00546CA5">
        <w:rPr>
          <w:rFonts w:asciiTheme="minorHAnsi" w:eastAsia="Calibri" w:hAnsiTheme="minorHAnsi" w:cs="Calibri"/>
          <w:sz w:val="21"/>
          <w:szCs w:val="21"/>
        </w:rPr>
        <w:t>Conformément à la loi du 6 juillet 1989, ce forfait ne donne lieu à aucune régularisation : ni rappel en fin d'année, ni décompte — votre budget est connu d'avance et n'évolue qu'avec les révisions prévues au contrat. Lorsqu'il évolue, c'est en raison d'un changement de prestation identifiable : au 1er septembre 2026, le passage du ménage des parties communes de deux à trois fois par semaine, décidé à la suite d'un vote des résidents.</w:t>
      </w:r>
    </w:p>
    <w:p w14:paraId="313E559A" w14:textId="77777777" w:rsidR="000C4657" w:rsidRPr="00546CA5" w:rsidRDefault="00000000">
      <w:pPr>
        <w:spacing w:after="160" w:line="276" w:lineRule="auto"/>
        <w:rPr>
          <w:rFonts w:asciiTheme="minorHAnsi" w:hAnsiTheme="minorHAnsi"/>
        </w:rPr>
      </w:pPr>
      <w:r w:rsidRPr="00546CA5">
        <w:rPr>
          <w:rFonts w:asciiTheme="minorHAnsi" w:eastAsia="Calibri" w:hAnsiTheme="minorHAnsi" w:cs="Calibri"/>
          <w:sz w:val="21"/>
          <w:szCs w:val="21"/>
        </w:rPr>
        <w:t>3. Les services inclus, sans facturation.</w:t>
      </w:r>
    </w:p>
    <w:p w14:paraId="3F66D155" w14:textId="77777777" w:rsidR="000C4657" w:rsidRPr="00546CA5" w:rsidRDefault="00000000">
      <w:pPr>
        <w:spacing w:after="160" w:line="276" w:lineRule="auto"/>
        <w:rPr>
          <w:rFonts w:asciiTheme="minorHAnsi" w:hAnsiTheme="minorHAnsi"/>
        </w:rPr>
      </w:pPr>
      <w:r w:rsidRPr="00546CA5">
        <w:rPr>
          <w:rFonts w:asciiTheme="minorHAnsi" w:eastAsia="Calibri" w:hAnsiTheme="minorHAnsi" w:cs="Calibri"/>
          <w:sz w:val="21"/>
          <w:szCs w:val="21"/>
        </w:rPr>
        <w:t>Les services suivants sont compris dans votre mensualité et ne font l'objet d'aucune facturation ni d'aucun supplément. Aucun ne conditionne votre location :</w:t>
      </w:r>
    </w:p>
    <w:p w14:paraId="6679824B" w14:textId="77777777" w:rsidR="000C4657" w:rsidRPr="00546CA5" w:rsidRDefault="00000000">
      <w:pPr>
        <w:pStyle w:val="Paragraphedeliste"/>
        <w:numPr>
          <w:ilvl w:val="0"/>
          <w:numId w:val="2"/>
        </w:numPr>
        <w:spacing w:after="70" w:line="276" w:lineRule="auto"/>
        <w:rPr>
          <w:rFonts w:asciiTheme="minorHAnsi" w:hAnsiTheme="minorHAnsi"/>
        </w:rPr>
      </w:pPr>
      <w:r w:rsidRPr="00546CA5">
        <w:rPr>
          <w:rFonts w:asciiTheme="minorHAnsi" w:eastAsia="Calibri" w:hAnsiTheme="minorHAnsi" w:cs="Calibri"/>
          <w:sz w:val="21"/>
          <w:szCs w:val="21"/>
        </w:rPr>
        <w:t>cours de yoga et cours de remise en forme encadrés ;</w:t>
      </w:r>
    </w:p>
    <w:p w14:paraId="5E885DF9" w14:textId="77777777" w:rsidR="000C4657" w:rsidRPr="00546CA5" w:rsidRDefault="00000000">
      <w:pPr>
        <w:pStyle w:val="Paragraphedeliste"/>
        <w:numPr>
          <w:ilvl w:val="0"/>
          <w:numId w:val="2"/>
        </w:numPr>
        <w:spacing w:after="70" w:line="276" w:lineRule="auto"/>
        <w:rPr>
          <w:rFonts w:asciiTheme="minorHAnsi" w:hAnsiTheme="minorHAnsi"/>
        </w:rPr>
      </w:pPr>
      <w:r w:rsidRPr="00546CA5">
        <w:rPr>
          <w:rFonts w:asciiTheme="minorHAnsi" w:eastAsia="Calibri" w:hAnsiTheme="minorHAnsi" w:cs="Calibri"/>
          <w:sz w:val="21"/>
          <w:szCs w:val="21"/>
        </w:rPr>
        <w:t>soirée communautaire mensuelle et événements communautaires récurrents ;</w:t>
      </w:r>
    </w:p>
    <w:p w14:paraId="3089F46C" w14:textId="77777777" w:rsidR="000C4657" w:rsidRPr="00546CA5" w:rsidRDefault="00000000">
      <w:pPr>
        <w:pStyle w:val="Paragraphedeliste"/>
        <w:numPr>
          <w:ilvl w:val="0"/>
          <w:numId w:val="2"/>
        </w:numPr>
        <w:spacing w:after="70" w:line="276" w:lineRule="auto"/>
        <w:rPr>
          <w:rFonts w:asciiTheme="minorHAnsi" w:hAnsiTheme="minorHAnsi"/>
        </w:rPr>
      </w:pPr>
      <w:r w:rsidRPr="00546CA5">
        <w:rPr>
          <w:rFonts w:asciiTheme="minorHAnsi" w:eastAsia="Calibri" w:hAnsiTheme="minorHAnsi" w:cs="Calibri"/>
          <w:sz w:val="21"/>
          <w:szCs w:val="21"/>
        </w:rPr>
        <w:t>hotline WhatsApp, avec réponse sous 48 heures ;</w:t>
      </w:r>
    </w:p>
    <w:p w14:paraId="37729A58" w14:textId="77777777" w:rsidR="000C4657" w:rsidRPr="00546CA5" w:rsidRDefault="00000000">
      <w:pPr>
        <w:pStyle w:val="Paragraphedeliste"/>
        <w:numPr>
          <w:ilvl w:val="0"/>
          <w:numId w:val="2"/>
        </w:numPr>
        <w:spacing w:after="70" w:line="276" w:lineRule="auto"/>
        <w:rPr>
          <w:rFonts w:asciiTheme="minorHAnsi" w:hAnsiTheme="minorHAnsi"/>
        </w:rPr>
      </w:pPr>
      <w:r w:rsidRPr="00546CA5">
        <w:rPr>
          <w:rFonts w:asciiTheme="minorHAnsi" w:eastAsia="Calibri" w:hAnsiTheme="minorHAnsi" w:cs="Calibri"/>
          <w:sz w:val="21"/>
          <w:szCs w:val="21"/>
        </w:rPr>
        <w:t>panier de fournitures de base livré chaque mois pour la communauté (papier toilette, essuie-tout, lessive, produits d'entretien), ajustable sur demande ;</w:t>
      </w:r>
    </w:p>
    <w:p w14:paraId="4297E3E8" w14:textId="77777777" w:rsidR="000C4657" w:rsidRPr="00546CA5" w:rsidRDefault="00000000">
      <w:pPr>
        <w:pStyle w:val="Paragraphedeliste"/>
        <w:numPr>
          <w:ilvl w:val="0"/>
          <w:numId w:val="2"/>
        </w:numPr>
        <w:spacing w:after="70" w:line="276" w:lineRule="auto"/>
        <w:rPr>
          <w:rFonts w:asciiTheme="minorHAnsi" w:hAnsiTheme="minorHAnsi"/>
        </w:rPr>
      </w:pPr>
      <w:r w:rsidRPr="00546CA5">
        <w:rPr>
          <w:rFonts w:asciiTheme="minorHAnsi" w:eastAsia="Calibri" w:hAnsiTheme="minorHAnsi" w:cs="Calibri"/>
          <w:sz w:val="21"/>
          <w:szCs w:val="21"/>
        </w:rPr>
        <w:t>mise à disposition d'une parure de linge de lit et de serviettes ;</w:t>
      </w:r>
    </w:p>
    <w:p w14:paraId="580F0F20" w14:textId="77777777" w:rsidR="000C4657" w:rsidRPr="00546CA5" w:rsidRDefault="00000000">
      <w:pPr>
        <w:pStyle w:val="Paragraphedeliste"/>
        <w:numPr>
          <w:ilvl w:val="0"/>
          <w:numId w:val="2"/>
        </w:numPr>
        <w:spacing w:after="70" w:line="276" w:lineRule="auto"/>
        <w:rPr>
          <w:rFonts w:asciiTheme="minorHAnsi" w:hAnsiTheme="minorHAnsi"/>
        </w:rPr>
      </w:pPr>
      <w:r w:rsidRPr="00546CA5">
        <w:rPr>
          <w:rFonts w:asciiTheme="minorHAnsi" w:eastAsia="Calibri" w:hAnsiTheme="minorHAnsi" w:cs="Calibri"/>
          <w:sz w:val="21"/>
          <w:szCs w:val="21"/>
        </w:rPr>
        <w:t>accueil, remise des clés et mise à jour des accès à l'arrivée ;</w:t>
      </w:r>
    </w:p>
    <w:p w14:paraId="54C42247" w14:textId="77777777" w:rsidR="000C4657" w:rsidRPr="00546CA5" w:rsidRDefault="00000000">
      <w:pPr>
        <w:pStyle w:val="Paragraphedeliste"/>
        <w:numPr>
          <w:ilvl w:val="0"/>
          <w:numId w:val="2"/>
        </w:numPr>
        <w:spacing w:after="70" w:line="276" w:lineRule="auto"/>
        <w:rPr>
          <w:rFonts w:asciiTheme="minorHAnsi" w:hAnsiTheme="minorHAnsi"/>
        </w:rPr>
      </w:pPr>
      <w:r w:rsidRPr="00546CA5">
        <w:rPr>
          <w:rFonts w:asciiTheme="minorHAnsi" w:eastAsia="Calibri" w:hAnsiTheme="minorHAnsi" w:cs="Calibri"/>
          <w:sz w:val="21"/>
          <w:szCs w:val="21"/>
        </w:rPr>
        <w:t>participation au choix des futurs colocataires de votre maison.</w:t>
      </w:r>
    </w:p>
    <w:p w14:paraId="1F40B87D" w14:textId="77777777" w:rsidR="000C4657" w:rsidRPr="00546CA5" w:rsidRDefault="00000000">
      <w:pPr>
        <w:spacing w:before="320" w:after="140"/>
        <w:rPr>
          <w:rFonts w:asciiTheme="minorHAnsi" w:hAnsiTheme="minorHAnsi"/>
        </w:rPr>
      </w:pPr>
      <w:r w:rsidRPr="00546CA5">
        <w:rPr>
          <w:rFonts w:asciiTheme="minorHAnsi" w:eastAsia="Calibri" w:hAnsiTheme="minorHAnsi" w:cs="Calibri"/>
          <w:b/>
          <w:bCs/>
          <w:color w:val="1C1917"/>
          <w:sz w:val="24"/>
          <w:szCs w:val="24"/>
        </w:rPr>
        <w:t>L'engagement de trois mois et l'indemnité de départ anticipé</w:t>
      </w:r>
    </w:p>
    <w:p w14:paraId="10F25E31" w14:textId="77777777" w:rsidR="000C4657" w:rsidRPr="00546CA5" w:rsidRDefault="00000000">
      <w:pPr>
        <w:spacing w:after="160" w:line="276" w:lineRule="auto"/>
        <w:rPr>
          <w:rFonts w:asciiTheme="minorHAnsi" w:hAnsiTheme="minorHAnsi"/>
        </w:rPr>
      </w:pPr>
      <w:r w:rsidRPr="00546CA5">
        <w:rPr>
          <w:rFonts w:asciiTheme="minorHAnsi" w:eastAsia="Calibri" w:hAnsiTheme="minorHAnsi" w:cs="Calibri"/>
          <w:sz w:val="21"/>
          <w:szCs w:val="21"/>
        </w:rPr>
        <w:t>Vous ne payez rien pour entrer. En contrepartie, nous vous demandons de rester au moins trois mois.</w:t>
      </w:r>
    </w:p>
    <w:p w14:paraId="3D143BEB" w14:textId="77777777" w:rsidR="000C4657" w:rsidRPr="00546CA5" w:rsidRDefault="00000000">
      <w:pPr>
        <w:spacing w:after="160" w:line="276" w:lineRule="auto"/>
        <w:rPr>
          <w:rFonts w:asciiTheme="minorHAnsi" w:hAnsiTheme="minorHAnsi"/>
        </w:rPr>
      </w:pPr>
      <w:r w:rsidRPr="00546CA5">
        <w:rPr>
          <w:rFonts w:asciiTheme="minorHAnsi" w:eastAsia="Calibri" w:hAnsiTheme="minorHAnsi" w:cs="Calibri"/>
          <w:sz w:val="21"/>
          <w:szCs w:val="21"/>
        </w:rPr>
        <w:lastRenderedPageBreak/>
        <w:t>Une maison de coliving n'est pas un hôtel : chaque départ précipité déstabilise l'équilibre du groupe et pèse sur les résidents qui restent. C'est leur quotidien que cet engagement protège.</w:t>
      </w:r>
    </w:p>
    <w:p w14:paraId="4C4B701A" w14:textId="77777777" w:rsidR="000C4657" w:rsidRPr="00546CA5" w:rsidRDefault="00000000">
      <w:pPr>
        <w:spacing w:after="160" w:line="276" w:lineRule="auto"/>
        <w:rPr>
          <w:rFonts w:asciiTheme="minorHAnsi" w:hAnsiTheme="minorHAnsi"/>
        </w:rPr>
      </w:pPr>
      <w:r w:rsidRPr="00546CA5">
        <w:rPr>
          <w:rFonts w:asciiTheme="minorHAnsi" w:eastAsia="Calibri" w:hAnsiTheme="minorHAnsi" w:cs="Calibri"/>
          <w:sz w:val="21"/>
          <w:szCs w:val="21"/>
        </w:rPr>
        <w:t>Si vous quittez le logement avant trois mois de présence effective, une indemnité de départ anticipé de {indemnite} € est due. Elle n'est pas due dans les situations suivantes :</w:t>
      </w:r>
    </w:p>
    <w:p w14:paraId="05186519" w14:textId="77777777" w:rsidR="000C4657" w:rsidRPr="00546CA5" w:rsidRDefault="00000000">
      <w:pPr>
        <w:pStyle w:val="Paragraphedeliste"/>
        <w:numPr>
          <w:ilvl w:val="0"/>
          <w:numId w:val="2"/>
        </w:numPr>
        <w:spacing w:after="70" w:line="276" w:lineRule="auto"/>
        <w:rPr>
          <w:rFonts w:asciiTheme="minorHAnsi" w:hAnsiTheme="minorHAnsi"/>
        </w:rPr>
      </w:pPr>
      <w:r w:rsidRPr="00546CA5">
        <w:rPr>
          <w:rFonts w:asciiTheme="minorHAnsi" w:eastAsia="Calibri" w:hAnsiTheme="minorHAnsi" w:cs="Calibri"/>
          <w:sz w:val="21"/>
          <w:szCs w:val="21"/>
        </w:rPr>
        <w:t>mutation professionnelle ;</w:t>
      </w:r>
    </w:p>
    <w:p w14:paraId="13EB26C8" w14:textId="77777777" w:rsidR="000C4657" w:rsidRPr="00546CA5" w:rsidRDefault="00000000">
      <w:pPr>
        <w:pStyle w:val="Paragraphedeliste"/>
        <w:numPr>
          <w:ilvl w:val="0"/>
          <w:numId w:val="2"/>
        </w:numPr>
        <w:spacing w:after="70" w:line="276" w:lineRule="auto"/>
        <w:rPr>
          <w:rFonts w:asciiTheme="minorHAnsi" w:hAnsiTheme="minorHAnsi"/>
        </w:rPr>
      </w:pPr>
      <w:r w:rsidRPr="00546CA5">
        <w:rPr>
          <w:rFonts w:asciiTheme="minorHAnsi" w:eastAsia="Calibri" w:hAnsiTheme="minorHAnsi" w:cs="Calibri"/>
          <w:sz w:val="21"/>
          <w:szCs w:val="21"/>
        </w:rPr>
        <w:t>perte d'emploi ;</w:t>
      </w:r>
    </w:p>
    <w:p w14:paraId="3F3B910F" w14:textId="77777777" w:rsidR="000C4657" w:rsidRPr="00546CA5" w:rsidRDefault="00000000">
      <w:pPr>
        <w:pStyle w:val="Paragraphedeliste"/>
        <w:numPr>
          <w:ilvl w:val="0"/>
          <w:numId w:val="2"/>
        </w:numPr>
        <w:spacing w:after="70" w:line="276" w:lineRule="auto"/>
        <w:rPr>
          <w:rFonts w:asciiTheme="minorHAnsi" w:hAnsiTheme="minorHAnsi"/>
        </w:rPr>
      </w:pPr>
      <w:r w:rsidRPr="00546CA5">
        <w:rPr>
          <w:rFonts w:asciiTheme="minorHAnsi" w:eastAsia="Calibri" w:hAnsiTheme="minorHAnsi" w:cs="Calibri"/>
          <w:sz w:val="21"/>
          <w:szCs w:val="21"/>
        </w:rPr>
        <w:t>raison de santé ;</w:t>
      </w:r>
    </w:p>
    <w:p w14:paraId="6B38D473" w14:textId="77777777" w:rsidR="000C4657" w:rsidRPr="00546CA5" w:rsidRDefault="00000000">
      <w:pPr>
        <w:pStyle w:val="Paragraphedeliste"/>
        <w:numPr>
          <w:ilvl w:val="0"/>
          <w:numId w:val="2"/>
        </w:numPr>
        <w:spacing w:after="70" w:line="276" w:lineRule="auto"/>
        <w:rPr>
          <w:rFonts w:asciiTheme="minorHAnsi" w:hAnsiTheme="minorHAnsi"/>
        </w:rPr>
      </w:pPr>
      <w:r w:rsidRPr="00546CA5">
        <w:rPr>
          <w:rFonts w:asciiTheme="minorHAnsi" w:eastAsia="Calibri" w:hAnsiTheme="minorHAnsi" w:cs="Calibri"/>
          <w:sz w:val="21"/>
          <w:szCs w:val="21"/>
        </w:rPr>
        <w:t>force majeure.</w:t>
      </w:r>
    </w:p>
    <w:p w14:paraId="7E3B1E1C" w14:textId="77777777" w:rsidR="000C4657" w:rsidRPr="00546CA5" w:rsidRDefault="00000000">
      <w:pPr>
        <w:spacing w:after="160" w:line="276" w:lineRule="auto"/>
        <w:rPr>
          <w:rFonts w:asciiTheme="minorHAnsi" w:hAnsiTheme="minorHAnsi"/>
        </w:rPr>
      </w:pPr>
      <w:r w:rsidRPr="00546CA5">
        <w:rPr>
          <w:rFonts w:asciiTheme="minorHAnsi" w:eastAsia="Calibri" w:hAnsiTheme="minorHAnsi" w:cs="Calibri"/>
          <w:sz w:val="21"/>
          <w:szCs w:val="21"/>
        </w:rPr>
        <w:t>Passé ce délai de trois mois, aucune indemnité n'est due : vous restez libre de donner congé à tout moment, avec un préavis d'un mois, conformément à l'article 25-8 de la loi du 6 juillet 1989.</w:t>
      </w:r>
    </w:p>
    <w:p w14:paraId="3CFF0C63" w14:textId="77777777" w:rsidR="000C4657" w:rsidRPr="00546CA5" w:rsidRDefault="00000000">
      <w:pPr>
        <w:spacing w:before="320" w:after="140"/>
        <w:rPr>
          <w:rFonts w:asciiTheme="minorHAnsi" w:hAnsiTheme="minorHAnsi"/>
        </w:rPr>
      </w:pPr>
      <w:r w:rsidRPr="00546CA5">
        <w:rPr>
          <w:rFonts w:asciiTheme="minorHAnsi" w:eastAsia="Calibri" w:hAnsiTheme="minorHAnsi" w:cs="Calibri"/>
          <w:b/>
          <w:bCs/>
          <w:color w:val="1C1917"/>
          <w:sz w:val="24"/>
          <w:szCs w:val="24"/>
        </w:rPr>
        <w:t>Ce qui n'existe pas chez nous</w:t>
      </w:r>
    </w:p>
    <w:p w14:paraId="1F8B0151" w14:textId="77777777" w:rsidR="000C4657" w:rsidRPr="00546CA5" w:rsidRDefault="00000000">
      <w:pPr>
        <w:pStyle w:val="Paragraphedeliste"/>
        <w:numPr>
          <w:ilvl w:val="0"/>
          <w:numId w:val="2"/>
        </w:numPr>
        <w:spacing w:after="70" w:line="276" w:lineRule="auto"/>
        <w:rPr>
          <w:rFonts w:asciiTheme="minorHAnsi" w:hAnsiTheme="minorHAnsi"/>
        </w:rPr>
      </w:pPr>
      <w:r w:rsidRPr="00546CA5">
        <w:rPr>
          <w:rFonts w:asciiTheme="minorHAnsi" w:eastAsia="Calibri" w:hAnsiTheme="minorHAnsi" w:cs="Calibri"/>
          <w:sz w:val="21"/>
          <w:szCs w:val="21"/>
        </w:rPr>
        <w:t>Aucun service obligatoire facturé en supplément du loyer.</w:t>
      </w:r>
    </w:p>
    <w:p w14:paraId="32BE419D" w14:textId="77777777" w:rsidR="000C4657" w:rsidRPr="00546CA5" w:rsidRDefault="00000000">
      <w:pPr>
        <w:pStyle w:val="Paragraphedeliste"/>
        <w:numPr>
          <w:ilvl w:val="0"/>
          <w:numId w:val="2"/>
        </w:numPr>
        <w:spacing w:after="70" w:line="276" w:lineRule="auto"/>
        <w:rPr>
          <w:rFonts w:asciiTheme="minorHAnsi" w:hAnsiTheme="minorHAnsi"/>
        </w:rPr>
      </w:pPr>
      <w:r w:rsidRPr="00546CA5">
        <w:rPr>
          <w:rFonts w:asciiTheme="minorHAnsi" w:eastAsia="Calibri" w:hAnsiTheme="minorHAnsi" w:cs="Calibri"/>
          <w:sz w:val="21"/>
          <w:szCs w:val="21"/>
        </w:rPr>
        <w:t>Aucun forfait « pack » ou option imposée, d'aucune sorte.</w:t>
      </w:r>
    </w:p>
    <w:p w14:paraId="47E7FEEC" w14:textId="77777777" w:rsidR="000C4657" w:rsidRPr="00546CA5" w:rsidRDefault="00000000">
      <w:pPr>
        <w:pStyle w:val="Paragraphedeliste"/>
        <w:numPr>
          <w:ilvl w:val="0"/>
          <w:numId w:val="2"/>
        </w:numPr>
        <w:spacing w:after="70" w:line="276" w:lineRule="auto"/>
        <w:rPr>
          <w:rFonts w:asciiTheme="minorHAnsi" w:hAnsiTheme="minorHAnsi"/>
        </w:rPr>
      </w:pPr>
      <w:r w:rsidRPr="00546CA5">
        <w:rPr>
          <w:rFonts w:asciiTheme="minorHAnsi" w:eastAsia="Calibri" w:hAnsiTheme="minorHAnsi" w:cs="Calibri"/>
          <w:sz w:val="21"/>
          <w:szCs w:val="21"/>
        </w:rPr>
        <w:t>Aucuns frais d'entrée, de dossier, de visite, d'état des lieux ou de renouvellement.</w:t>
      </w:r>
    </w:p>
    <w:p w14:paraId="2A2B8A3D" w14:textId="77777777" w:rsidR="000C4657" w:rsidRPr="00546CA5" w:rsidRDefault="00000000">
      <w:pPr>
        <w:pStyle w:val="Paragraphedeliste"/>
        <w:numPr>
          <w:ilvl w:val="0"/>
          <w:numId w:val="2"/>
        </w:numPr>
        <w:spacing w:after="70" w:line="276" w:lineRule="auto"/>
        <w:rPr>
          <w:rFonts w:asciiTheme="minorHAnsi" w:hAnsiTheme="minorHAnsi"/>
        </w:rPr>
      </w:pPr>
      <w:r w:rsidRPr="00546CA5">
        <w:rPr>
          <w:rFonts w:asciiTheme="minorHAnsi" w:eastAsia="Calibri" w:hAnsiTheme="minorHAnsi" w:cs="Calibri"/>
          <w:sz w:val="21"/>
          <w:szCs w:val="21"/>
        </w:rPr>
        <w:t>Aucune facturation dont le contenu ne vous aurait pas été présenté avant la signature.</w:t>
      </w:r>
    </w:p>
    <w:p w14:paraId="63630C37" w14:textId="77777777" w:rsidR="000C4657" w:rsidRPr="00546CA5" w:rsidRDefault="00000000">
      <w:pPr>
        <w:spacing w:before="320" w:after="140"/>
        <w:rPr>
          <w:rFonts w:asciiTheme="minorHAnsi" w:hAnsiTheme="minorHAnsi"/>
        </w:rPr>
      </w:pPr>
      <w:r w:rsidRPr="00546CA5">
        <w:rPr>
          <w:rFonts w:asciiTheme="minorHAnsi" w:eastAsia="Calibri" w:hAnsiTheme="minorHAnsi" w:cs="Calibri"/>
          <w:b/>
          <w:bCs/>
          <w:color w:val="1C1917"/>
          <w:sz w:val="24"/>
          <w:szCs w:val="24"/>
        </w:rPr>
        <w:t>L'évolution de votre loyer dans le temps</w:t>
      </w:r>
    </w:p>
    <w:p w14:paraId="69D893D0" w14:textId="77777777" w:rsidR="000C4657" w:rsidRPr="00546CA5" w:rsidRDefault="00000000">
      <w:pPr>
        <w:spacing w:after="160" w:line="276" w:lineRule="auto"/>
        <w:rPr>
          <w:rFonts w:asciiTheme="minorHAnsi" w:hAnsiTheme="minorHAnsi"/>
        </w:rPr>
      </w:pPr>
      <w:r w:rsidRPr="00546CA5">
        <w:rPr>
          <w:rFonts w:asciiTheme="minorHAnsi" w:eastAsia="Calibri" w:hAnsiTheme="minorHAnsi" w:cs="Calibri"/>
          <w:sz w:val="21"/>
          <w:szCs w:val="21"/>
        </w:rPr>
        <w:t>En cours de bail, votre loyer ne peut évoluer que dans le cadre de la clause de révision annuelle indexée sur l'indice de référence des loyers (IRL) publié par l'INSEE, comme le prévoit la loi. Votre contrat mentionne par ailleurs, conformément à l'article 3 de la loi du 6 juillet 1989, le dernier loyer acquitté par le précédent occupant de votre chambre lorsque celui-ci l'a quittée depuis moins de dix-huit mois : cette transparence fait partie de notre fonctionnement.</w:t>
      </w:r>
    </w:p>
    <w:p w14:paraId="34AB79BD" w14:textId="77777777" w:rsidR="000C4657" w:rsidRPr="00546CA5" w:rsidRDefault="00000000">
      <w:pPr>
        <w:spacing w:before="320" w:after="140"/>
        <w:rPr>
          <w:rFonts w:asciiTheme="minorHAnsi" w:hAnsiTheme="minorHAnsi"/>
        </w:rPr>
      </w:pPr>
      <w:r w:rsidRPr="00546CA5">
        <w:rPr>
          <w:rFonts w:asciiTheme="minorHAnsi" w:eastAsia="Calibri" w:hAnsiTheme="minorHAnsi" w:cs="Calibri"/>
          <w:b/>
          <w:bCs/>
          <w:color w:val="1C1917"/>
          <w:sz w:val="24"/>
          <w:szCs w:val="24"/>
        </w:rPr>
        <w:t>Une question ?</w:t>
      </w:r>
    </w:p>
    <w:p w14:paraId="316A2612" w14:textId="77777777" w:rsidR="000C4657" w:rsidRPr="00546CA5" w:rsidRDefault="00000000">
      <w:pPr>
        <w:spacing w:after="160" w:line="276" w:lineRule="auto"/>
        <w:rPr>
          <w:rFonts w:asciiTheme="minorHAnsi" w:hAnsiTheme="minorHAnsi"/>
        </w:rPr>
      </w:pPr>
      <w:r w:rsidRPr="00546CA5">
        <w:rPr>
          <w:rFonts w:asciiTheme="minorHAnsi" w:eastAsia="Calibri" w:hAnsiTheme="minorHAnsi" w:cs="Calibri"/>
          <w:sz w:val="21"/>
          <w:szCs w:val="21"/>
        </w:rPr>
        <w:t>Chaque élément de votre mensualité peut vous être expliqué, avant comme après la signature. Nous préférons une question posée à un doute conservé — c'est aussi cela, la transparence.</w:t>
      </w:r>
    </w:p>
    <w:p w14:paraId="50435548" w14:textId="77777777" w:rsidR="000C4657" w:rsidRPr="00546CA5" w:rsidRDefault="00000000">
      <w:pPr>
        <w:pBdr>
          <w:top w:val="single" w:sz="4" w:space="10" w:color="D6D3D1"/>
        </w:pBdr>
        <w:spacing w:before="420"/>
        <w:rPr>
          <w:rFonts w:asciiTheme="minorHAnsi" w:hAnsiTheme="minorHAnsi"/>
        </w:rPr>
      </w:pPr>
      <w:r w:rsidRPr="00546CA5">
        <w:rPr>
          <w:rFonts w:asciiTheme="minorHAnsi" w:eastAsia="Calibri" w:hAnsiTheme="minorHAnsi" w:cs="Calibri"/>
          <w:i/>
          <w:iCs/>
          <w:color w:val="78716C"/>
          <w:sz w:val="18"/>
          <w:szCs w:val="18"/>
        </w:rPr>
        <w:t>La Villa Coliving — annexe informative au contrat de location · Établie le {date_etablie} · Paraphes :</w:t>
      </w:r>
    </w:p>
    <w:sectPr w:rsidR="000C4657" w:rsidRPr="00546CA5">
      <w:pgSz w:w="11906" w:h="16838"/>
      <w:pgMar w:top="1100" w:right="1200" w:bottom="11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5386"/>
    <w:multiLevelType w:val="hybridMultilevel"/>
    <w:tmpl w:val="11DEBB5E"/>
    <w:lvl w:ilvl="0" w:tplc="918C39D0">
      <w:start w:val="1"/>
      <w:numFmt w:val="bullet"/>
      <w:lvlText w:val="●"/>
      <w:lvlJc w:val="left"/>
      <w:pPr>
        <w:ind w:left="720" w:hanging="360"/>
      </w:pPr>
    </w:lvl>
    <w:lvl w:ilvl="1" w:tplc="2FC6302E">
      <w:start w:val="1"/>
      <w:numFmt w:val="bullet"/>
      <w:lvlText w:val="○"/>
      <w:lvlJc w:val="left"/>
      <w:pPr>
        <w:ind w:left="1440" w:hanging="360"/>
      </w:pPr>
    </w:lvl>
    <w:lvl w:ilvl="2" w:tplc="C8D08CA8">
      <w:start w:val="1"/>
      <w:numFmt w:val="bullet"/>
      <w:lvlText w:val="■"/>
      <w:lvlJc w:val="left"/>
      <w:pPr>
        <w:ind w:left="2160" w:hanging="360"/>
      </w:pPr>
    </w:lvl>
    <w:lvl w:ilvl="3" w:tplc="7BE807EA">
      <w:start w:val="1"/>
      <w:numFmt w:val="bullet"/>
      <w:lvlText w:val="●"/>
      <w:lvlJc w:val="left"/>
      <w:pPr>
        <w:ind w:left="2880" w:hanging="360"/>
      </w:pPr>
    </w:lvl>
    <w:lvl w:ilvl="4" w:tplc="EC7A8552">
      <w:start w:val="1"/>
      <w:numFmt w:val="bullet"/>
      <w:lvlText w:val="○"/>
      <w:lvlJc w:val="left"/>
      <w:pPr>
        <w:ind w:left="3600" w:hanging="360"/>
      </w:pPr>
    </w:lvl>
    <w:lvl w:ilvl="5" w:tplc="0FB4BC0A">
      <w:start w:val="1"/>
      <w:numFmt w:val="bullet"/>
      <w:lvlText w:val="■"/>
      <w:lvlJc w:val="left"/>
      <w:pPr>
        <w:ind w:left="4320" w:hanging="360"/>
      </w:pPr>
    </w:lvl>
    <w:lvl w:ilvl="6" w:tplc="3E0485A8">
      <w:start w:val="1"/>
      <w:numFmt w:val="bullet"/>
      <w:lvlText w:val="●"/>
      <w:lvlJc w:val="left"/>
      <w:pPr>
        <w:ind w:left="5040" w:hanging="360"/>
      </w:pPr>
    </w:lvl>
    <w:lvl w:ilvl="7" w:tplc="141842D8">
      <w:start w:val="1"/>
      <w:numFmt w:val="bullet"/>
      <w:lvlText w:val="●"/>
      <w:lvlJc w:val="left"/>
      <w:pPr>
        <w:ind w:left="5760" w:hanging="360"/>
      </w:pPr>
    </w:lvl>
    <w:lvl w:ilvl="8" w:tplc="ABE03D94">
      <w:start w:val="1"/>
      <w:numFmt w:val="bullet"/>
      <w:lvlText w:val="●"/>
      <w:lvlJc w:val="left"/>
      <w:pPr>
        <w:ind w:left="6480" w:hanging="360"/>
      </w:pPr>
    </w:lvl>
  </w:abstractNum>
  <w:abstractNum w:abstractNumId="1" w15:restartNumberingAfterBreak="0">
    <w:nsid w:val="09FE7A1C"/>
    <w:multiLevelType w:val="hybridMultilevel"/>
    <w:tmpl w:val="9EF47582"/>
    <w:lvl w:ilvl="0" w:tplc="7F820A82">
      <w:start w:val="1"/>
      <w:numFmt w:val="bullet"/>
      <w:lvlText w:val="•"/>
      <w:lvlJc w:val="left"/>
      <w:pPr>
        <w:ind w:left="431" w:hanging="259"/>
      </w:pPr>
    </w:lvl>
    <w:lvl w:ilvl="1" w:tplc="860E58CC">
      <w:numFmt w:val="decimal"/>
      <w:lvlText w:val=""/>
      <w:lvlJc w:val="left"/>
    </w:lvl>
    <w:lvl w:ilvl="2" w:tplc="FCC492CE">
      <w:numFmt w:val="decimal"/>
      <w:lvlText w:val=""/>
      <w:lvlJc w:val="left"/>
    </w:lvl>
    <w:lvl w:ilvl="3" w:tplc="58147F46">
      <w:numFmt w:val="decimal"/>
      <w:lvlText w:val=""/>
      <w:lvlJc w:val="left"/>
    </w:lvl>
    <w:lvl w:ilvl="4" w:tplc="3D5EC8D4">
      <w:numFmt w:val="decimal"/>
      <w:lvlText w:val=""/>
      <w:lvlJc w:val="left"/>
    </w:lvl>
    <w:lvl w:ilvl="5" w:tplc="2604DE66">
      <w:numFmt w:val="decimal"/>
      <w:lvlText w:val=""/>
      <w:lvlJc w:val="left"/>
    </w:lvl>
    <w:lvl w:ilvl="6" w:tplc="79BED026">
      <w:numFmt w:val="decimal"/>
      <w:lvlText w:val=""/>
      <w:lvlJc w:val="left"/>
    </w:lvl>
    <w:lvl w:ilvl="7" w:tplc="C644AA74">
      <w:numFmt w:val="decimal"/>
      <w:lvlText w:val=""/>
      <w:lvlJc w:val="left"/>
    </w:lvl>
    <w:lvl w:ilvl="8" w:tplc="99C47E78">
      <w:numFmt w:val="decimal"/>
      <w:lvlText w:val=""/>
      <w:lvlJc w:val="left"/>
    </w:lvl>
  </w:abstractNum>
  <w:num w:numId="1" w16cid:durableId="1362706478">
    <w:abstractNumId w:val="0"/>
    <w:lvlOverride w:ilvl="0">
      <w:startOverride w:val="1"/>
    </w:lvlOverride>
  </w:num>
  <w:num w:numId="2" w16cid:durableId="545949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657"/>
    <w:rsid w:val="000C4657"/>
    <w:rsid w:val="00546CA5"/>
    <w:rsid w:val="00B845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294E9CD"/>
  <w15:docId w15:val="{D1E25A16-DB58-F643-B67E-6BB03A1D6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1237</Words>
  <Characters>6426</Characters>
  <Application>Microsoft Office Word</Application>
  <DocSecurity>0</DocSecurity>
  <Lines>169</Lines>
  <Paragraphs>153</Paragraphs>
  <ScaleCrop>false</ScaleCrop>
  <Company/>
  <LinksUpToDate>false</LinksUpToDate>
  <CharactersWithSpaces>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Jerome AUSTIN</cp:lastModifiedBy>
  <cp:revision>2</cp:revision>
  <dcterms:created xsi:type="dcterms:W3CDTF">2026-08-11T15:09:00Z</dcterms:created>
  <dcterms:modified xsi:type="dcterms:W3CDTF">2026-08-12T12:17:00Z</dcterms:modified>
</cp:coreProperties>
</file>