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72CE"/>
          <w:sz w:val="22"/>
        </w:rPr>
        <w:t>ПОРТФОЛИО ПРОЕКТОВ И ПРИКЛАДНЫХ РЕШЕНИЙ</w:t>
      </w:r>
    </w:p>
    <w:p>
      <w:pPr>
        <w:spacing w:after="60"/>
      </w:pPr>
      <w:r>
        <w:rPr>
          <w:b/>
          <w:color w:val="003366"/>
          <w:sz w:val="44"/>
        </w:rPr>
        <w:t>Лаврентий Ямпуров</w:t>
        <w:br/>
      </w:r>
      <w:r>
        <w:rPr>
          <w:b/>
          <w:color w:val="0072CE"/>
          <w:sz w:val="26"/>
        </w:rPr>
        <w:t>AI Solutions Architect • Technical PM • Системный инженер</w:t>
      </w:r>
    </w:p>
    <w:p>
      <w:pPr>
        <w:spacing w:after="160"/>
      </w:pPr>
      <w:r>
        <w:t>Специализация: Мультиагентные системы (Multi-Agent Systems) • Industrial AI в ТЭК • Автоматизация стратегий</w:t>
        <w:br/>
      </w:r>
      <w:r>
        <w:t>Контакты: ylv30072002@mail.ru | Telegram: @Lavr02 | +7 (981) 167-82-36 | Санкт-Петербург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color="auto" w:fill="F0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072CE"/>
            </w:tcBorders>
          </w:tcPr>
          <w:p>
            <w:pPr>
              <w:spacing w:before="0" w:after="80"/>
            </w:pPr>
            <w:r>
              <w:rPr>
                <w:b/>
                <w:color w:val="004C87"/>
                <w:sz w:val="22"/>
              </w:rPr>
              <w:t>КЛЮЧЕВОЙ ПРОФИЛЬ И СИНЕРГИЯ КОМПЕТЕНЦИЙ</w:t>
            </w:r>
          </w:p>
          <w:p>
            <w:pPr>
              <w:spacing w:before="40" w:after="40" w:line="276" w:lineRule="auto"/>
            </w:pPr>
            <w:r>
              <w:rPr>
                <w:color w:val="333333"/>
                <w:sz w:val="19"/>
              </w:rPr>
              <w:t>Специалист редкого гибридного профиля: сочетаю глубокое практическое понимание архитектуры прикладных ИИ-систем (LangGraph, Pydantic v2, Advanced RAG, On-Premise инференс, python-pptx) с подтвержденным опытом управления цифровой трансформацией в тяжелой промышленности (ВГК) и сильной академической базой в области стратегии (Магистратура НИУ ИТМО по инноватике и стратегиям бизнес-трансформации).</w:t>
              <w:br/>
              <w:br/>
              <w:t>Формат реализации представленных проектов: разработаны мной лично (end-to-end), либо в рамках научно-прикладных R&amp;D-команд (в партнерстве с инженерами ИТМО / отраслевыми разработчиками) в роли System Architect / Technical PM / Co-Developer. Моя зона ответственности: постановка ТЗ, проектирование контрактов данных, связывание ML-моделей в сквозные конвейеры, валидация и бизнес-эффект.</w:t>
            </w:r>
          </w:p>
        </w:tc>
      </w:tr>
    </w:tbl>
    <w:p>
      <w:pPr>
        <w:spacing w:before="160" w:after="80"/>
      </w:pPr>
      <w:r>
        <w:rPr>
          <w:b/>
          <w:color w:val="003366"/>
          <w:sz w:val="25"/>
        </w:rPr>
        <w:t>1. Ключевые компетенции и стек технологий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00336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Функциональная область</w:t>
            </w:r>
          </w:p>
        </w:tc>
        <w:tc>
          <w:tcPr>
            <w:tcW w:type="dxa" w:w="6624"/>
            <w:shd w:val="clear" w:color="auto" w:fill="00336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Инструменты, стек и методологии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ИИ, Агенты и LLM</w:t>
            </w:r>
          </w:p>
        </w:tc>
        <w:tc>
          <w:tcPr>
            <w:tcW w:type="dxa" w:w="6624"/>
            <w:shd w:val="clear" w:color="auto"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Multi-Agent Pipelines, LangGraph (StateGraph), Pydantic v2 (instructor), FastMCP, Prompt Engineering, Stanford DSPy, LoRA/QLoRA (готовность), On-Premise vLLM / Ollama.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Advanced RAG и Поиск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Гибридный поиск (Dense bge-m3 + Sparse BM25 + RRF), кросс-энкодерный реранкинг (bge-reranker-large), Layout-парсеры (Docling, Marker), векторные базы Qdrant / Chroma.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Разработка и Автоматизация</w:t>
            </w:r>
          </w:p>
        </w:tc>
        <w:tc>
          <w:tcPr>
            <w:tcW w:type="dxa" w:w="6624"/>
            <w:shd w:val="clear" w:color="auto"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Python 3.9+, python-pptx (программная верстка презентаций), python-docx (генерация отчетов), FastAPI, ClickHouse, Docker, REST API, JSON Contracts.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Product &amp; Delivery Management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Управление требованиями (BRD/FRD, User Stories, BPMN, UML), Agile/Scrumban, оценка рисков (Red Flags), юнит-экономика, стейкхолдер-менеджмент C-level.</w:t>
            </w:r>
          </w:p>
        </w:tc>
      </w:tr>
    </w:tbl>
    <w:p>
      <w:pPr>
        <w:spacing w:before="240" w:after="80"/>
      </w:pPr>
      <w:r>
        <w:rPr>
          <w:b/>
          <w:color w:val="003366"/>
          <w:sz w:val="24"/>
        </w:rPr>
        <w:t>2. Флагманский целевой проект: Мультиагентный конвейер ДСИиУР (ПАО «Газпром нефть»)</w:t>
      </w:r>
    </w:p>
    <w:p>
      <w:pPr>
        <w:spacing w:before="120" w:after="20"/>
      </w:pPr>
      <w:r>
        <w:rPr>
          <w:b/>
          <w:color w:val="004C87"/>
          <w:sz w:val="20"/>
        </w:rPr>
        <w:t>• Мультиагентная система стратегического анализа и каскадирования инициатив (ДСИиУР)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Ведущий разработчик / AI Solutions Architect</w:t>
        <w:br/>
      </w:r>
      <w:r>
        <w:rPr>
          <w:b/>
        </w:rPr>
        <w:t xml:space="preserve">Стек: </w:t>
      </w:r>
      <w:r>
        <w:t>Python, LangGraph (StateGraph), Pydantic v2, duckduckgo-search, python-pptx, python-docx, Ragas.</w:t>
        <w:br/>
      </w:r>
      <w:r>
        <w:t>Суть решения: Сквозной конвейер из 3-х агентов для устранения разрыва коммуникации со стратегией подразделений (Бурение, Логистика, ИТ). Агент 1 собирает отраслевые новости без платных API и выявляет ранние угрозы (Early Warnings). Агент 2 синтезирует инициативы и валидирует их в цикле самокритики (Reflexion) по 4 направлениям (Санкции 30%, Окупаемость 30%, TRL 20%, Безопасность 20%) с масштабированием до 1000 критериев (Map-Reduce). Агент 3 адаптирует инициативы под сленг/KPI отделов и собирает презентации по брендбуку.</w:t>
        <w:br/>
      </w:r>
      <w:r>
        <w:rPr>
          <w:b/>
        </w:rPr>
        <w:t xml:space="preserve">Результат / Артефакты: </w:t>
      </w:r>
      <w:r>
        <w:t>Работающий прототип конвейера main.py, стратегический питч-дек на 21 слайд (Презентация_ИИ_Агенты_ГазпромНефть.pptx), полный иллюстрированный отчет на 12 глав (1.26 МБ) с дорожной картой на 100 дней и открытый репозиторий на GitHub.</w:t>
      </w:r>
    </w:p>
    <w:p>
      <w:pPr>
        <w:spacing w:before="240" w:after="80"/>
      </w:pPr>
      <w:r>
        <w:rPr>
          <w:b/>
          <w:color w:val="003366"/>
          <w:sz w:val="24"/>
        </w:rPr>
        <w:t>3. Отраслевой Industrial AI в Нефтегазе и Добывающей промышленности</w:t>
      </w:r>
    </w:p>
    <w:p>
      <w:pPr>
        <w:spacing w:before="120" w:after="20"/>
      </w:pPr>
      <w:r>
        <w:rPr>
          <w:b/>
          <w:color w:val="004C87"/>
          <w:sz w:val="20"/>
        </w:rPr>
        <w:t>• Цифровая трансформация ТОиР и контур раннего предупреждения (Восточная горнорудная компания)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Руководитель проектов цифровой трансформации (личное внедрение в производство)</w:t>
        <w:br/>
      </w:r>
      <w:r>
        <w:rPr>
          <w:b/>
        </w:rPr>
        <w:t xml:space="preserve">Стек: </w:t>
      </w:r>
      <w:r>
        <w:t>Python, 1C:Enterprise API, RAG по базе знаний, телеметрия оборудования, BPMN.</w:t>
        <w:br/>
      </w:r>
      <w:r>
        <w:t>Суть решения: Разработка интеллектуального агента обработки дефектов: автоматический парсинг сообщений из корпоративного мессенджера MAX в 1С с RAG-поиском регламентов ТОиР. Проектирование предиктивного контура раннего предупреждения отказов горно-транспортного оборудования (ГТО) и системы оценки эффективности буровзрывных работ (БВР).</w:t>
        <w:br/>
      </w:r>
      <w:r>
        <w:rPr>
          <w:b/>
        </w:rPr>
        <w:t xml:space="preserve">Результат / Артефакты: </w:t>
      </w:r>
      <w:r>
        <w:t>Действующий производственный контур, сокращение времени регистрации инцидентов ТОиР, предиктивный мониторинг отказов.</w:t>
      </w:r>
    </w:p>
    <w:p>
      <w:pPr>
        <w:spacing w:before="120" w:after="20"/>
      </w:pPr>
      <w:r>
        <w:rPr>
          <w:b/>
          <w:color w:val="004C87"/>
          <w:sz w:val="20"/>
        </w:rPr>
        <w:t>• DrillSense: Предиктивное прогнозирование механической скорости бурения ROP (Нефтегаз)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System Architect / Co-Developer (в связке с ML-инженером)</w:t>
        <w:br/>
      </w:r>
      <w:r>
        <w:rPr>
          <w:b/>
        </w:rPr>
        <w:t xml:space="preserve">Стек: </w:t>
      </w:r>
      <w:r>
        <w:t>Python, Scikit-learn, Random Forest, телеметрия MWD/LWD (Equinor Volve Data Village, скважина 15/9-F-9 A).</w:t>
        <w:br/>
      </w:r>
      <w:r>
        <w:t>Суть решения: Прогнозирование скорости проходки ROP в реальном времени по 5 датчикам (нагрузка на долото WOB, обороты RPM, подача насосов, крутящий момент). Автоматическое определение аномальных режимов бурения и предупреждение прихвата инструмента.</w:t>
        <w:br/>
      </w:r>
      <w:r>
        <w:rPr>
          <w:b/>
        </w:rPr>
        <w:t xml:space="preserve">Результат / Артефакты: </w:t>
      </w:r>
      <w:r>
        <w:t>Точность модели R2 = 0.892, MAE = 2.41 м/ч на реальных промысловых данных Северного моря. Модуль quick_predict_demo.py.</w:t>
      </w:r>
    </w:p>
    <w:p>
      <w:pPr>
        <w:spacing w:before="120" w:after="20"/>
      </w:pPr>
      <w:r>
        <w:rPr>
          <w:b/>
          <w:color w:val="004C87"/>
          <w:sz w:val="20"/>
        </w:rPr>
        <w:t>• PumpGuard: IoT MLOps конвейер предиктивного скоринга отказов погружных насосов УЭЦН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Technical Lead / Architect (совместная R&amp;D разработка)</w:t>
        <w:br/>
      </w:r>
      <w:r>
        <w:rPr>
          <w:b/>
        </w:rPr>
        <w:t xml:space="preserve">Стек: </w:t>
      </w:r>
      <w:r>
        <w:t>Python, ClickHouse, Apache Spark streaming logic, физическая модель деградации ПЭД.</w:t>
        <w:br/>
      </w:r>
      <w:r>
        <w:t>Суть решения: Предиктивная вибродиагностика и тепловой мониторинг фонда из 500 погружных электроцентробежных насосов. Расчет индекса риска отказа (0-100) за 72 часа до аварии на основе трендов вибрации по осям X/Y/Z и температуры обмоток.</w:t>
        <w:br/>
      </w:r>
      <w:r>
        <w:rPr>
          <w:b/>
        </w:rPr>
        <w:t xml:space="preserve">Результат / Артефакты: </w:t>
      </w:r>
      <w:r>
        <w:t>Обработка потока до 5000 замеров/сек, предотвращение дорогостоящего подземного ремонта скважин (ПРС). Модуль quick_score_demo.py.</w:t>
      </w:r>
    </w:p>
    <w:p>
      <w:pPr>
        <w:spacing w:before="120" w:after="20"/>
      </w:pPr>
      <w:r>
        <w:rPr>
          <w:b/>
          <w:color w:val="004C87"/>
          <w:sz w:val="20"/>
        </w:rPr>
        <w:t>• CoreVision: Сегментация микрошлифов керна и петрофизический анализ пористости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Product Owner / System Architect (в партнерстве с CV-инженером)</w:t>
        <w:br/>
      </w:r>
      <w:r>
        <w:rPr>
          <w:b/>
        </w:rPr>
        <w:t xml:space="preserve">Стек: </w:t>
      </w:r>
      <w:r>
        <w:t>Python, OpenCV, U-Net / ResNet architecture, FastAPI, геолого-петрографические данные USGS.</w:t>
        <w:br/>
      </w:r>
      <w:r>
        <w:t>Суть решения: Автоматический микроструктурный анализ шлифов керна: сегментация порового пространства, разделение открытой и закрытой пористости, детекция микротрещин. Ускорение петрофизического описания керна геологом с 90 минут до 2 секунд.</w:t>
        <w:br/>
      </w:r>
      <w:r>
        <w:rPr>
          <w:b/>
        </w:rPr>
        <w:t xml:space="preserve">Результат / Артефакты: </w:t>
      </w:r>
      <w:r>
        <w:t>Интерактивный API-сервис, расчет эффективной пористости с погрешностью менее 3.8%. Модуль quick_segment_demo.py.</w:t>
      </w:r>
    </w:p>
    <w:p>
      <w:pPr>
        <w:spacing w:before="120" w:after="20"/>
      </w:pPr>
      <w:r>
        <w:rPr>
          <w:b/>
          <w:color w:val="004C87"/>
          <w:sz w:val="20"/>
        </w:rPr>
        <w:t>• SafeTrack: Видеоаналитика опасных зон и контроль СИЗ на буровой площадке (HSE)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System Engineer / PM (совместная разработка с инженером компьютерного зрения)</w:t>
        <w:br/>
      </w:r>
      <w:r>
        <w:rPr>
          <w:b/>
        </w:rPr>
        <w:t xml:space="preserve">Стек: </w:t>
      </w:r>
      <w:r>
        <w:t>Python, YOLOv8, ByteTrack, полигональные алгоритмы геозон (Roboflow PPE Dataset).</w:t>
        <w:br/>
      </w:r>
      <w:r>
        <w:t>Суть решения: Контроль соблюдения правил охраны труда и промбезопасности: отслеживание нахождения персонала в опасной зоне движения ключей/элеватора и контроль обязательного ношения касок и сигнальных жилетов. Генерация тревожных событий для супервайзера буровой.</w:t>
        <w:br/>
      </w:r>
      <w:r>
        <w:rPr>
          <w:b/>
        </w:rPr>
        <w:t xml:space="preserve">Результат / Артефакты: </w:t>
      </w:r>
      <w:r>
        <w:t>Работа в реальном времени (25-30 FPS на CPU без дорогих видеокарт), мгновенная отправка алертов. Модуль quick_safetrack_demo.py.</w:t>
      </w:r>
    </w:p>
    <w:p>
      <w:pPr>
        <w:spacing w:before="120" w:after="20"/>
      </w:pPr>
      <w:r>
        <w:rPr>
          <w:b/>
          <w:color w:val="004C87"/>
          <w:sz w:val="20"/>
        </w:rPr>
        <w:t>• OilGas FastMCP Server: Семантический контекстный поиск по стандартам ТЭК (ГОСТ, СТО)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Architect / Developer (собственная R&amp;D-разработка)</w:t>
        <w:br/>
      </w:r>
      <w:r>
        <w:rPr>
          <w:b/>
        </w:rPr>
        <w:t xml:space="preserve">Стек: </w:t>
      </w:r>
      <w:r>
        <w:t>Python 3.13, FastMCP (Model Context Protocol Anthropic), Qdrant Vector DB, Sentence-Transformers.</w:t>
        <w:br/>
      </w:r>
      <w:r>
        <w:t>Суть решения: Разработка сервера контекста новейшего стандарта Anthropic MCP для интеграции LLM-агентов с нормативной базой нефтегаза (ГОСТ Р 53711, СТО Газпром, ФНП № 534 по ГНВП). Позволяет любому агенту через stdio извлекать точные нормативные требования.</w:t>
        <w:br/>
      </w:r>
      <w:r>
        <w:rPr>
          <w:b/>
        </w:rPr>
        <w:t xml:space="preserve">Результат / Артефакты: </w:t>
      </w:r>
      <w:r>
        <w:t>Действующий MCP-сервер с инструментами семантического поиска и верификации стандартов. Тест test_oilgas_mcp.py.</w:t>
      </w:r>
    </w:p>
    <w:p>
      <w:pPr>
        <w:spacing w:before="120" w:after="20"/>
      </w:pPr>
      <w:r>
        <w:rPr>
          <w:b/>
          <w:color w:val="004C87"/>
          <w:sz w:val="20"/>
        </w:rPr>
        <w:t>• RAG-бот по регламентам ликвидации аварий и ГНВП в бурении (Zero-Hallucination)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Prompt Engineer / System Architect (прикладной проект кафедры ТЭК)</w:t>
        <w:br/>
      </w:r>
      <w:r>
        <w:rPr>
          <w:b/>
        </w:rPr>
        <w:t xml:space="preserve">Стек: </w:t>
      </w:r>
      <w:r>
        <w:t>Python, LangChain, BM25 + Dense RAG, строгие промпты отсечения галлюцинаций.</w:t>
        <w:br/>
      </w:r>
      <w:r>
        <w:t>Суть решения: Специализированный ассистент бурового супервайзера по регламентам герметизации устья и ликвидации газонефтеводопроявлений. Модель цитирует пункты правил безопасности Ростехнадзора со ссылкой на номер страницы и честно отказывает в ответе, если данных нет.</w:t>
        <w:br/>
      </w:r>
      <w:r>
        <w:rPr>
          <w:b/>
        </w:rPr>
        <w:t xml:space="preserve">Результат / Артефакты: </w:t>
      </w:r>
      <w:r>
        <w:t>100% точность цитирования нормативных пунктов, нулевой уровень галлюцинаций. Модуль test_rag_offline.py.</w:t>
      </w:r>
    </w:p>
    <w:p>
      <w:pPr>
        <w:spacing w:before="120" w:after="20"/>
      </w:pPr>
      <w:r>
        <w:rPr>
          <w:b/>
          <w:color w:val="004C87"/>
          <w:sz w:val="20"/>
        </w:rPr>
        <w:t>• Дайджест рынка нефти Brent: Сценарное прогнозирование и технический анализ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Co-Developer / Quantitative Analyst</w:t>
        <w:br/>
      </w:r>
      <w:r>
        <w:rPr>
          <w:b/>
        </w:rPr>
        <w:t xml:space="preserve">Стек: </w:t>
      </w:r>
      <w:r>
        <w:t>Python, биржевые API ICE/Yahoo, RSS-парсеры, скользящие средние SMA-7/30, Matplotlib.</w:t>
        <w:br/>
      </w:r>
      <w:r>
        <w:t>Суть решения: Автоматический сбор биржевых котировок сорта Brent, расчет исторической волатильности, генерация свечных графиков и сценарное моделирование коридора цен (базовый, стресс, оптимистичный) для подготовки стратегических записок.</w:t>
        <w:br/>
      </w:r>
      <w:r>
        <w:rPr>
          <w:b/>
        </w:rPr>
        <w:t xml:space="preserve">Результат / Артефакты: </w:t>
      </w:r>
      <w:r>
        <w:t>Автономный скрипт run_market_analytics.py, генерация графиков трендов и сводки для аналитиков.</w:t>
      </w:r>
    </w:p>
    <w:p>
      <w:pPr>
        <w:spacing w:before="240" w:after="80"/>
      </w:pPr>
      <w:r>
        <w:rPr>
          <w:b/>
          <w:color w:val="003366"/>
          <w:sz w:val="24"/>
        </w:rPr>
        <w:t>4. Мультиагентные контуры, аудит рисков и прикладные сервисы</w:t>
      </w:r>
    </w:p>
    <w:p>
      <w:pPr>
        <w:spacing w:before="120" w:after="20"/>
      </w:pPr>
      <w:r>
        <w:rPr>
          <w:b/>
          <w:color w:val="004C87"/>
          <w:sz w:val="20"/>
        </w:rPr>
        <w:t>• Multi-Agent Judge: Контур самокритики и арбитража решений (Evaluator-Optimizer)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AI Solutions Architect</w:t>
        <w:br/>
      </w:r>
      <w:r>
        <w:rPr>
          <w:b/>
        </w:rPr>
        <w:t xml:space="preserve">Стек: </w:t>
      </w:r>
      <w:r>
        <w:t>Python, Multi-Agent Architecture, паттерн Anthropic Building Effective Agents, LLM-as-a-Judge.</w:t>
        <w:br/>
      </w:r>
      <w:r>
        <w:t>Суть решения: Архитектурный контур из 4-х агентов: Генератор кода -&gt; Тестировщик дефектов -&gt; Оптимизатор -&gt; Независимая Модель-Судья (Judge). Судья выставляет объективный скоринг (0-10) и при непрохождении порога возвращает задачу на доработку с замечаниями.</w:t>
        <w:br/>
      </w:r>
      <w:r>
        <w:rPr>
          <w:b/>
        </w:rPr>
        <w:t xml:space="preserve">Результат / Артефакты: </w:t>
      </w:r>
      <w:r>
        <w:t>Полностью детерминированный цикл рефлексии (Reflexion), исключающий выпуск непроверенных гипотез. Модуль agent_evaluator_optimizer.py.</w:t>
      </w:r>
    </w:p>
    <w:p>
      <w:pPr>
        <w:spacing w:before="120" w:after="20"/>
      </w:pPr>
      <w:r>
        <w:rPr>
          <w:b/>
          <w:color w:val="004C87"/>
          <w:sz w:val="20"/>
        </w:rPr>
        <w:t>• Экспресс-аудит коммерческих договоров B2B и скоринг юридических рисков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Автор / Developer</w:t>
        <w:br/>
      </w:r>
      <w:r>
        <w:rPr>
          <w:b/>
        </w:rPr>
        <w:t xml:space="preserve">Стек: </w:t>
      </w:r>
      <w:r>
        <w:t>Python 3.9+, Pydantic v2, Decision Engine, фильтрация стоп-факторов Red Flags.</w:t>
        <w:br/>
      </w:r>
      <w:r>
        <w:t>Суть решения: Автоматический аудит договоров поставки и подряда: детекция кабальных условий (отсрочка платежа &gt;90 дней, односторонняя пеня &gt;0.1%/день, отсутствие форс-мажора), расчет скоринга надежности (0-100) и автоматическая генерация официального протокола разногласий.</w:t>
        <w:br/>
      </w:r>
      <w:r>
        <w:rPr>
          <w:b/>
        </w:rPr>
        <w:t xml:space="preserve">Результат / Артефакты: </w:t>
      </w:r>
      <w:r>
        <w:t>Работающий скрипт run.py, машиночитаемый audit.json, готовый protocol_of_disagreements.md.</w:t>
      </w:r>
    </w:p>
    <w:p>
      <w:pPr>
        <w:spacing w:before="120" w:after="20"/>
      </w:pPr>
      <w:r>
        <w:rPr>
          <w:b/>
          <w:color w:val="004C87"/>
          <w:sz w:val="20"/>
        </w:rPr>
        <w:t>• Умный мониторинг рынка и цен конкурентов (E-commerce Retail Analytics)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Автор / Developer</w:t>
        <w:br/>
      </w:r>
      <w:r>
        <w:rPr>
          <w:b/>
        </w:rPr>
        <w:t xml:space="preserve">Стек: </w:t>
      </w:r>
      <w:r>
        <w:t>Python 3.9+, Pydantic v2, потоковая валидация, HTML5/CSS3 дашборды.</w:t>
        <w:br/>
      </w:r>
      <w:r>
        <w:t>Суть решения: Автоматический мониторинг ценообразования и остатков: детекция демпинга (&gt;20%), дефицита на складах конкурентов и всплесков брака. Формирование управленческих рекомендаций для коммерческого директора.</w:t>
        <w:br/>
      </w:r>
      <w:r>
        <w:rPr>
          <w:b/>
        </w:rPr>
        <w:t xml:space="preserve">Результат / Артефакты: </w:t>
      </w:r>
      <w:r>
        <w:t>Интерактивный адаптивный дашборд competitor_dashboard.html, журнал сигналов competitor_analysis.json.</w:t>
      </w:r>
    </w:p>
    <w:p>
      <w:pPr>
        <w:spacing w:before="120" w:after="20"/>
      </w:pPr>
      <w:r>
        <w:rPr>
          <w:b/>
          <w:color w:val="004C87"/>
          <w:sz w:val="20"/>
        </w:rPr>
        <w:t>• DetailLab: Автоматизированный генератор отраслевого контента на базе LLM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Product Manager / Prompt Engineer</w:t>
        <w:br/>
      </w:r>
      <w:r>
        <w:rPr>
          <w:b/>
        </w:rPr>
        <w:t xml:space="preserve">Стек: </w:t>
      </w:r>
      <w:r>
        <w:t>Claude API, ChatGPT, Telegram Bot API, библиотека промптов, Google Sheets.</w:t>
        <w:br/>
      </w:r>
      <w:r>
        <w:t>Суть решения: Разработка Telegram-бота для владельцев сервисных центров: автоматическая генерация постов и описаний услуг с сохранением Tone of Voice. Проведение CustDev (интервью с 50+ предпринимателями), расчет юнит-экономики (LTV/CAC, монетизация по подписке).</w:t>
        <w:br/>
      </w:r>
      <w:r>
        <w:rPr>
          <w:b/>
        </w:rPr>
        <w:t xml:space="preserve">Результат / Артефакты: </w:t>
      </w:r>
      <w:r>
        <w:t>Рабочий прототип бота, 78% контента принимается без ручных правок, сокращение времени подготовки поста с 45 минут до 30 секунд.</w:t>
      </w:r>
    </w:p>
    <w:p>
      <w:pPr>
        <w:spacing w:before="120" w:after="20"/>
      </w:pPr>
      <w:r>
        <w:rPr>
          <w:b/>
          <w:color w:val="004C87"/>
          <w:sz w:val="20"/>
        </w:rPr>
        <w:t>• Health Assistant: Персональный диалоговый ассистент на базе LLM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Product Owner / Системный аналитик</w:t>
        <w:br/>
      </w:r>
      <w:r>
        <w:rPr>
          <w:b/>
        </w:rPr>
        <w:t xml:space="preserve">Стек: </w:t>
      </w:r>
      <w:r>
        <w:t>OpenAI API, Replit, Prompt Engineering, веб-интерфейс, этические дисклеймеры.</w:t>
        <w:br/>
      </w:r>
      <w:r>
        <w:t>Суть решения: Проектирование диалогового сервиса рекомендаций по ЗОЖ и приему лекарств. Разработка сценариев диалога, потоков данных и системной защиты от небезопасных медицинских рекомендаций.</w:t>
        <w:br/>
      </w:r>
      <w:r>
        <w:rPr>
          <w:b/>
        </w:rPr>
        <w:t xml:space="preserve">Результат / Артефакты: </w:t>
      </w:r>
      <w:r>
        <w:t>Действующий веб-прототип, сценарии диалогов (/start, /profile), видео-демонстрация функционала.</w:t>
      </w:r>
    </w:p>
    <w:p>
      <w:pPr>
        <w:spacing w:before="240" w:after="80"/>
      </w:pPr>
      <w:r>
        <w:rPr>
          <w:b/>
          <w:color w:val="003366"/>
          <w:sz w:val="24"/>
        </w:rPr>
        <w:t>5. Продуктовая аналитика и классический Machine Learning</w:t>
      </w:r>
    </w:p>
    <w:p>
      <w:pPr>
        <w:spacing w:before="120" w:after="20"/>
      </w:pPr>
      <w:r>
        <w:rPr>
          <w:b/>
          <w:color w:val="004C87"/>
          <w:sz w:val="20"/>
        </w:rPr>
        <w:t>• StockFlow: ИИ-агент прогнозирования спроса и рекомендаций по закупкам в ритейле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Системный инженер (командный проект, 7 человек)</w:t>
        <w:br/>
      </w:r>
      <w:r>
        <w:rPr>
          <w:b/>
        </w:rPr>
        <w:t xml:space="preserve">Стек: </w:t>
      </w:r>
      <w:r>
        <w:t>Python, SQL, Time-Series ML, BPMN, User Stories, Scrumban, Jira.</w:t>
        <w:br/>
      </w:r>
      <w:r>
        <w:t>Суть решения: Проектирование архитектуры ИИ-агента для прогноза спроса на 14 дней вперед для розничной сети: описание процессов в BPMN, User Flow веб-интерфейса, ТЗ для ML-модели и ETL, реестр рисков качества данных и координация спринтов команды.</w:t>
        <w:br/>
      </w:r>
      <w:r>
        <w:rPr>
          <w:b/>
        </w:rPr>
        <w:t xml:space="preserve">Результат / Артефакты: </w:t>
      </w:r>
      <w:r>
        <w:t>Прототип с точностью ~75% на тестовых данных, полная проектная документация, целевое снижение дефицита полок на 15%.</w:t>
      </w:r>
    </w:p>
    <w:p>
      <w:pPr>
        <w:spacing w:before="120" w:after="20"/>
      </w:pPr>
      <w:r>
        <w:rPr>
          <w:b/>
          <w:color w:val="004C87"/>
          <w:sz w:val="20"/>
        </w:rPr>
        <w:t>• Telecom Churn Prediction: Модель прогнозирования оттока клиентов телеком-оператора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Аналитик данных / ML-инженер</w:t>
        <w:br/>
      </w:r>
      <w:r>
        <w:rPr>
          <w:b/>
        </w:rPr>
        <w:t xml:space="preserve">Стек: </w:t>
      </w:r>
      <w:r>
        <w:t>Python, Pandas, Scikit-learn, XGBoost, Matplotlib, Jupyter Notebook (7 043 клиента, 21 признак).</w:t>
        <w:br/>
      </w:r>
      <w:r>
        <w:t>Суть решения: Разведочный анализ данных (EDA), выявление факторов оттока, устранение дисбаланса классов, обучение и сравнение 3 моделей (Logistic Regression, Random Forest, XGBoost) и выработка рекомендаций для CRM по удержанию клиентов.</w:t>
        <w:br/>
      </w:r>
      <w:r>
        <w:rPr>
          <w:b/>
        </w:rPr>
        <w:t xml:space="preserve">Результат / Артефакты: </w:t>
      </w:r>
      <w:r>
        <w:t>Лучшая модель с AUC-ROC = 0.8425, Accuracy = 0.8034. Топ-факторы: тип контракта month-to-month, tenure, MonthlyCharges.</w:t>
      </w:r>
    </w:p>
    <w:p>
      <w:pPr>
        <w:spacing w:before="120" w:after="20"/>
      </w:pPr>
      <w:r>
        <w:rPr>
          <w:b/>
          <w:color w:val="004C87"/>
          <w:sz w:val="20"/>
        </w:rPr>
        <w:t>• Bank Marketing Campaign Analytics: Аналитический дашборд в Yandex DataLens</w:t>
      </w:r>
    </w:p>
    <w:p>
      <w:pPr>
        <w:spacing w:after="60" w:line="276" w:lineRule="auto"/>
        <w:ind w:left="288"/>
      </w:pPr>
      <w:r>
        <w:rPr>
          <w:b/>
        </w:rPr>
        <w:t xml:space="preserve">Роль: </w:t>
      </w:r>
      <w:r>
        <w:t>Бизнес-аналитик / Data Analyst</w:t>
        <w:br/>
      </w:r>
      <w:r>
        <w:rPr>
          <w:b/>
        </w:rPr>
        <w:t xml:space="preserve">Стек: </w:t>
      </w:r>
      <w:r>
        <w:t>Yandex DataLens, SQL, Excel, UCI Bank Marketing (41 188 записей).</w:t>
        <w:br/>
      </w:r>
      <w:r>
        <w:t>Суть решения: Анализ эффективности маркетинговых кампаний банка по привлечению депозитов: расчет 3 KPI, построение 5 визуализаций, фильтрация сегментов, выявление пиков эффективности звонков (длительность 5+ минут дает в 3 раза выше конверсию).</w:t>
        <w:br/>
      </w:r>
      <w:r>
        <w:rPr>
          <w:b/>
        </w:rPr>
        <w:t xml:space="preserve">Результат / Артефакты: </w:t>
      </w:r>
      <w:r>
        <w:t>Интерактивный дашборд с кросс-фильтрацией, прикладные рекомендации по сезонному бюджетированию и таргетированию звонков.</w:t>
      </w:r>
    </w:p>
    <w:p>
      <w:pPr>
        <w:spacing w:before="200" w:after="80"/>
      </w:pPr>
      <w:r>
        <w:rPr>
          <w:b/>
          <w:color w:val="003366"/>
          <w:sz w:val="24"/>
        </w:rPr>
        <w:t>6. Управленческий и продуктовый трек-рекорд (Delivery &amp; Scale)</w:t>
      </w:r>
    </w:p>
    <w:p>
      <w:pPr>
        <w:spacing w:before="60" w:after="20"/>
      </w:pPr>
      <w:r>
        <w:rPr>
          <w:b/>
          <w:color w:val="003366"/>
          <w:sz w:val="19"/>
        </w:rPr>
        <w:t>• Управление масштабными офлайн-событиями (до 3000 участников)</w:t>
      </w:r>
    </w:p>
    <w:p>
      <w:pPr>
        <w:spacing w:after="40"/>
        <w:ind w:left="288"/>
      </w:pPr>
      <w:r>
        <w:rPr>
          <w:i/>
        </w:rPr>
        <w:t xml:space="preserve">Роль: Проджект-менеджер, организатор. </w:t>
      </w:r>
      <w:r>
        <w:t>Организация мероприятий крупного масштаба с привлечением более 10 субподрядчиков (звук/свет, безопасность, кейтеринг). 100% соблюдение сметы, полные аншлаги, успешный кризис-менеджмент.</w:t>
      </w:r>
    </w:p>
    <w:p>
      <w:pPr>
        <w:spacing w:before="60" w:after="20"/>
      </w:pPr>
      <w:r>
        <w:rPr>
          <w:b/>
          <w:color w:val="003366"/>
          <w:sz w:val="19"/>
        </w:rPr>
        <w:t>• Федеральная партнерская интеграция с футбольным клубом «Зенит»</w:t>
      </w:r>
    </w:p>
    <w:p>
      <w:pPr>
        <w:spacing w:after="40"/>
        <w:ind w:left="288"/>
      </w:pPr>
      <w:r>
        <w:rPr>
          <w:i/>
        </w:rPr>
        <w:t xml:space="preserve">Роль: Инфлюенсер, координатор кампании. </w:t>
      </w:r>
      <w:r>
        <w:t>Прямые переговоры с PR-отделом клуба федерального уровня, согласование совместной медиа-стратегии. Выход сюжета на телеканале «78», высокий уровень вовлеченности.</w:t>
      </w:r>
    </w:p>
    <w:p>
      <w:pPr>
        <w:spacing w:before="60" w:after="20"/>
      </w:pPr>
      <w:r>
        <w:rPr>
          <w:b/>
          <w:color w:val="003366"/>
          <w:sz w:val="19"/>
        </w:rPr>
        <w:t>• Запуск и операционное руководство товарным бизнесом</w:t>
      </w:r>
    </w:p>
    <w:p>
      <w:pPr>
        <w:spacing w:after="40"/>
        <w:ind w:left="288"/>
      </w:pPr>
      <w:r>
        <w:rPr>
          <w:i/>
        </w:rPr>
        <w:t xml:space="preserve">Роль: Инициатор, операционный директор. </w:t>
      </w:r>
      <w:r>
        <w:t>CustDev-исследование ниши, аудит фабрик, брендинг, логистика и контроль маржинальности. Успешный запуск и выход на стабильные продажи.</w:t>
      </w:r>
    </w:p>
    <w:p>
      <w:pPr>
        <w:spacing w:before="60" w:after="20"/>
      </w:pPr>
      <w:r>
        <w:rPr>
          <w:b/>
          <w:color w:val="003366"/>
          <w:sz w:val="19"/>
        </w:rPr>
        <w:t>• Организация спортивного турнира полного цикла</w:t>
      </w:r>
    </w:p>
    <w:p>
      <w:pPr>
        <w:spacing w:after="40"/>
        <w:ind w:left="288"/>
      </w:pPr>
      <w:r>
        <w:rPr>
          <w:i/>
        </w:rPr>
        <w:t xml:space="preserve">Роль: Инициатор и проджект-менеджер. </w:t>
      </w:r>
      <w:r>
        <w:t>Любительский турнир (12 команд, 200+ участников, зрители, судьи). Соблюдение сметы и сроков на 100%, плановая прибыль.</w:t>
      </w:r>
    </w:p>
    <w:p>
      <w:pPr>
        <w:spacing w:before="160" w:after="60"/>
      </w:pPr>
      <w:r>
        <w:rPr>
          <w:b/>
          <w:color w:val="003366"/>
          <w:sz w:val="24"/>
        </w:rPr>
        <w:t>7. Профессиональные принципы</w:t>
      </w:r>
    </w:p>
    <w:p>
      <w:pPr>
        <w:spacing w:after="20"/>
        <w:ind w:left="288"/>
      </w:pPr>
      <w:r>
        <w:rPr>
          <w:b/>
          <w:color w:val="0072CE"/>
        </w:rPr>
        <w:t>✔ Proof of Work:</w:t>
      </w:r>
      <w:r>
        <w:t xml:space="preserve"> Экспертиза подтверждается работающим кодом и готовыми артефактами, а не презентационными обещаниями.</w:t>
      </w:r>
    </w:p>
    <w:p>
      <w:pPr>
        <w:spacing w:after="20"/>
        <w:ind w:left="288"/>
      </w:pPr>
      <w:r>
        <w:rPr>
          <w:b/>
          <w:color w:val="0072CE"/>
        </w:rPr>
        <w:t>✔ System First:</w:t>
      </w:r>
      <w:r>
        <w:t xml:space="preserve"> Любая комплексная задача раскладывается на детерминированные процессы, строгие контракты данных и контрольные точки.</w:t>
      </w:r>
    </w:p>
    <w:p>
      <w:pPr>
        <w:spacing w:after="20"/>
        <w:ind w:left="288"/>
      </w:pPr>
      <w:r>
        <w:rPr>
          <w:b/>
          <w:color w:val="0072CE"/>
        </w:rPr>
        <w:t>✔ Синтез Бизнеса и ИТ:</w:t>
      </w:r>
      <w:r>
        <w:t xml:space="preserve"> Способность защищать экономический эффект (ROI) перед топ-менеджментом и самостоятельно кодить архитектуру.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