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ОТЧЁТ ПО ПРОЕКТУ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Аналитический дашборд «Bank Marketing Campaign Analytics»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Кейс:</w:t>
      </w:r>
      <w:r w:rsidDel="00000000" w:rsidR="00000000" w:rsidRPr="00000000">
        <w:rPr>
          <w:rtl w:val="0"/>
        </w:rPr>
        <w:t xml:space="preserve"> Анализ эффективности маркетинговых кампаний банка по привлечению клиентов на срочный депозит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Платформа:</w:t>
      </w:r>
      <w:r w:rsidDel="00000000" w:rsidR="00000000" w:rsidRPr="00000000">
        <w:rPr>
          <w:rtl w:val="0"/>
        </w:rPr>
        <w:t xml:space="preserve"> Yandex DataLens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ССЫЛКА: https://datalens.yandex/s4usvxxpcueoc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 дашборда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Оценить эффективность прямых маркетинговых кампаний португальского банка и выявить наиболее перспективные сегменты клиентов для повышения конверсии и оптимизации маркетинговых затрат.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Аналитические 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Проанализировать динамику и сезонность конверсии.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Определить самые отзывчивые демографические и поведенческие сегменты.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Оценить влияние длительности разговора и канала связи на успех.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Выявить приоритетные группы для повторных контактов.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Этап 1. Подготовка данных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Источник данных:</w:t>
      </w:r>
      <w:r w:rsidDel="00000000" w:rsidR="00000000" w:rsidRPr="00000000">
        <w:rPr>
          <w:rtl w:val="0"/>
        </w:rPr>
        <w:t xml:space="preserve"> Открытый датасет bank-additional-full.csv из репозитория </w:t>
      </w:r>
      <w:r w:rsidDel="00000000" w:rsidR="00000000" w:rsidRPr="00000000">
        <w:rPr>
          <w:b w:val="1"/>
          <w:bCs w:val="1"/>
          <w:rtl w:val="0"/>
        </w:rPr>
        <w:t xml:space="preserve">UCI Machine Learning Repository</w:t>
      </w:r>
      <w:r w:rsidDel="00000000" w:rsidR="00000000" w:rsidRPr="00000000">
        <w:rPr>
          <w:rtl w:val="0"/>
        </w:rPr>
        <w:t xml:space="preserve">. Данные отражают результаты реальных телефонных маркетинговых кампаний португальского банка 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Структура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Объём:</w:t>
      </w:r>
      <w:r w:rsidDel="00000000" w:rsidR="00000000" w:rsidRPr="00000000">
        <w:rPr>
          <w:rtl w:val="0"/>
        </w:rPr>
        <w:t xml:space="preserve"> 41 188 строк, 21 исходный столбец + 5 созданных полей.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Типы полей:</w:t>
      </w:r>
      <w:r w:rsidDel="00000000" w:rsidR="00000000" w:rsidRPr="00000000">
        <w:rPr>
          <w:rtl w:val="0"/>
        </w:rPr>
        <w:t xml:space="preserve"> числовые, категориальные, бинарные.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Ключевые исходные поля:</w:t>
      </w:r>
      <w:r w:rsidDel="00000000" w:rsidR="00000000" w:rsidRPr="00000000">
        <w:rPr>
          <w:rtl w:val="0"/>
        </w:rPr>
        <w:t xml:space="preserve"> age, job, marital, education, contact, month, duration, campaign, poutcome, 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Созданные поля: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converted (0/1)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age_group, duration_group, education_group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client_priority_score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Качество данных и очистка: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Явные пропуски отсутствуют (значения unknown оставлены как отдельная категория).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Удалены дубликаты.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Выбросов в ключевых метриках не выявлено после создания групп.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Выполнен Feature Engineering для удобства анализа и визуализации.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Этап 2. Разработка дашборда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Платформа:</w:t>
      </w:r>
      <w:r w:rsidDel="00000000" w:rsidR="00000000" w:rsidRPr="00000000">
        <w:rPr>
          <w:rtl w:val="0"/>
        </w:rPr>
        <w:t xml:space="preserve"> Yandex DataLens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Структура дашборда: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KPI-панель сверху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Основные графики в центре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Фильтры справа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Единый стиль и логичная компоновка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KPI-индикаторы (3 шт.):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Всего контактов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Конверсия кампании (%)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Средняя длительность звонка (сек)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Визуализации (5 разных типов):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Линейная диаграмма</w:t>
      </w:r>
      <w:r w:rsidDel="00000000" w:rsidR="00000000" w:rsidRPr="00000000">
        <w:rPr>
          <w:rtl w:val="0"/>
        </w:rPr>
        <w:t xml:space="preserve"> — Динамика конверсии по месяцам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Горизонтальная столбчатая</w:t>
      </w:r>
      <w:r w:rsidDel="00000000" w:rsidR="00000000" w:rsidRPr="00000000">
        <w:rPr>
          <w:rtl w:val="0"/>
        </w:rPr>
        <w:t xml:space="preserve"> — Топ профессий по конверсии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Вертикальная столбчатая</w:t>
      </w:r>
      <w:r w:rsidDel="00000000" w:rsidR="00000000" w:rsidRPr="00000000">
        <w:rPr>
          <w:rtl w:val="0"/>
        </w:rPr>
        <w:t xml:space="preserve"> — Конверсия по возрастным группам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Точечная диаграмма</w:t>
      </w:r>
      <w:r w:rsidDel="00000000" w:rsidR="00000000" w:rsidRPr="00000000">
        <w:rPr>
          <w:rtl w:val="0"/>
        </w:rPr>
        <w:t xml:space="preserve"> — Влияние длительности звонка на конверсию (по возрастным группам)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Фильтры (3 шт.):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age_group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job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education_group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Все графики и KPI связаны с фильтрами (кросс-фильтрация). Дашборд полностью интерактивен и ориентирован на бизнес-задачу.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Этап 3. Анализ и выводы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Ключевые закономерности: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Общая конверсия кампании — </w:t>
      </w:r>
      <w:r w:rsidDel="00000000" w:rsidR="00000000" w:rsidRPr="00000000">
        <w:rPr>
          <w:b w:val="1"/>
          <w:bCs w:val="1"/>
          <w:rtl w:val="0"/>
        </w:rPr>
        <w:t xml:space="preserve">11,27% </w:t>
      </w:r>
      <w:r w:rsidDel="00000000" w:rsidR="00000000" w:rsidRPr="00000000">
        <w:rPr>
          <w:rtl w:val="0"/>
        </w:rPr>
        <w:t xml:space="preserve">(4 639 успешных контактов из 41 176).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Максимальная эффективность наблюдается в </w:t>
      </w:r>
      <w:r w:rsidDel="00000000" w:rsidR="00000000" w:rsidRPr="00000000">
        <w:rPr>
          <w:b w:val="1"/>
          <w:bCs w:val="1"/>
          <w:rtl w:val="0"/>
        </w:rPr>
        <w:t xml:space="preserve">марте, сентябре, октябре и декабре</w:t>
      </w:r>
      <w:r w:rsidDel="00000000" w:rsidR="00000000" w:rsidRPr="00000000">
        <w:rPr>
          <w:rtl w:val="0"/>
        </w:rPr>
        <w:t xml:space="preserve">. Летние месяцы (июль-август) показывают спад активности на 30-40%.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Самые отзывчивые группы: студенты (31,43%), пенсионеры (25,26%).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Конверсия по мобильному телефону (cellular) в 2,5–3 раза выше, чем по стационарному.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Возраст и длительность контакта: На графике «Влияние длительности звонка» чётко видно: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Конверсия растёт пропорционально времени разговора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Группа </w:t>
      </w:r>
      <w:r w:rsidDel="00000000" w:rsidR="00000000" w:rsidRPr="00000000">
        <w:rPr>
          <w:b w:val="1"/>
          <w:bCs w:val="1"/>
          <w:rtl w:val="0"/>
        </w:rPr>
        <w:t xml:space="preserve">65+</w:t>
      </w:r>
      <w:r w:rsidDel="00000000" w:rsidR="00000000" w:rsidRPr="00000000">
        <w:rPr>
          <w:rtl w:val="0"/>
        </w:rPr>
        <w:t xml:space="preserve"> достигает </w:t>
      </w:r>
      <w:r w:rsidDel="00000000" w:rsidR="00000000" w:rsidRPr="00000000">
        <w:rPr>
          <w:b w:val="1"/>
          <w:bCs w:val="1"/>
          <w:rtl w:val="0"/>
        </w:rPr>
        <w:t xml:space="preserve">~65% конверсии</w:t>
      </w:r>
      <w:r w:rsidDel="00000000" w:rsidR="00000000" w:rsidRPr="00000000">
        <w:rPr>
          <w:rtl w:val="0"/>
        </w:rPr>
        <w:t xml:space="preserve"> при звонках 5+ мин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У молодых групп (&lt;25 и 25-34 года) конверсия достигает максимума 30-40% и дальше не растёт, даже при увеличении длительности звонка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Звонки длительностью </w:t>
      </w:r>
      <w:r w:rsidDel="00000000" w:rsidR="00000000" w:rsidRPr="00000000">
        <w:rPr>
          <w:b w:val="1"/>
          <w:bCs w:val="1"/>
          <w:rtl w:val="0"/>
        </w:rPr>
        <w:t xml:space="preserve">5+ минут</w:t>
      </w:r>
      <w:r w:rsidDel="00000000" w:rsidR="00000000" w:rsidRPr="00000000">
        <w:rPr>
          <w:rtl w:val="0"/>
        </w:rPr>
        <w:t xml:space="preserve"> дают в </w:t>
      </w:r>
      <w:r w:rsidDel="00000000" w:rsidR="00000000" w:rsidRPr="00000000">
        <w:rPr>
          <w:b w:val="1"/>
          <w:bCs w:val="1"/>
          <w:rtl w:val="0"/>
        </w:rPr>
        <w:t xml:space="preserve">3 раза больше депозитов</w:t>
      </w:r>
      <w:r w:rsidDel="00000000" w:rsidR="00000000" w:rsidRPr="00000000">
        <w:rPr>
          <w:rtl w:val="0"/>
        </w:rPr>
        <w:t xml:space="preserve">, чем короткие звонки &lt;1 мин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Проблемы и точки роста: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Сильный летний спад эффективности (май–июль).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Большое количество коротких звонков (&lt;1 мин), которые почти не дают результата.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Низкая конверсия среди рабочих профессий и людей с базовым образованием.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Управленческие решения: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Сезонное планирование</w:t>
      </w:r>
      <w:r w:rsidDel="00000000" w:rsidR="00000000" w:rsidRPr="00000000">
        <w:rPr>
          <w:rtl w:val="0"/>
        </w:rPr>
        <w:t xml:space="preserve"> — перераспределить маркетинговый бюджет в пользу осенне-зимнего периода (сентябрь–декабрь).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Оптимизация звонков</w:t>
      </w:r>
      <w:r w:rsidDel="00000000" w:rsidR="00000000" w:rsidRPr="00000000">
        <w:rPr>
          <w:rtl w:val="0"/>
        </w:rPr>
        <w:t xml:space="preserve"> — внедрить стандарт средней длительности успешного разговора ≥ 3–5 минут и обучить операторов техникам удержания внимания.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Таргетированная сегментация</w:t>
      </w:r>
      <w:r w:rsidDel="00000000" w:rsidR="00000000" w:rsidRPr="00000000">
        <w:rPr>
          <w:rtl w:val="0"/>
        </w:rPr>
        <w:t xml:space="preserve"> — сосредоточить усилия на студентах, пенсионерах и клиентах 55+ лет, используя client_priority_score для приоритизации повторных контактов.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Канальная оптимизация</w:t>
      </w:r>
      <w:r w:rsidDel="00000000" w:rsidR="00000000" w:rsidRPr="00000000">
        <w:rPr>
          <w:rtl w:val="0"/>
        </w:rPr>
        <w:t xml:space="preserve"> — максимально перейти на обзвон по мобильным телефонам.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Этап 4. Работа с ИИ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Платформа:</w:t>
      </w:r>
      <w:r w:rsidDel="00000000" w:rsidR="00000000" w:rsidRPr="00000000">
        <w:rPr>
          <w:rtl w:val="0"/>
        </w:rPr>
        <w:t xml:space="preserve"> Grok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Промпт: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Ты — senior-аналитик. Предложи структуру дашборда и 5 ключевых визуализаций для анализа эффективности банковских маркетинговых кампаний (bank marketing dataset). Также предложи 4–5 управленческих решений на основе типичных инсайтов этого датасета.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 ИИ: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Структура дашборда «Bank Marketing Campaign Analytics»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дашборда:</w:t>
      </w:r>
      <w:r w:rsidDel="00000000" w:rsidR="00000000" w:rsidRPr="00000000">
        <w:rPr>
          <w:rtl w:val="0"/>
        </w:rPr>
        <w:t xml:space="preserve"> Выявить ключевые драйверы конверсии маркетинговых кампаний и дать рекомендации по оптимизации работы колл-центра и сегментации клиентской базы.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Общая компоновка: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Верхняя панель:</w:t>
      </w:r>
      <w:r w:rsidDel="00000000" w:rsidR="00000000" w:rsidRPr="00000000">
        <w:rPr>
          <w:rtl w:val="0"/>
        </w:rPr>
        <w:t xml:space="preserve"> 4–5 KPI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Левая панель:</w:t>
      </w:r>
      <w:r w:rsidDel="00000000" w:rsidR="00000000" w:rsidRPr="00000000">
        <w:rPr>
          <w:rtl w:val="0"/>
        </w:rPr>
        <w:t xml:space="preserve"> Фильтры (3–4 штуки)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Центральная часть:</w:t>
      </w:r>
      <w:r w:rsidDel="00000000" w:rsidR="00000000" w:rsidRPr="00000000">
        <w:rPr>
          <w:rtl w:val="0"/>
        </w:rPr>
        <w:t xml:space="preserve"> Основные визуализации (5 ключевых графиков)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Нижняя часть:</w:t>
      </w:r>
      <w:r w:rsidDel="00000000" w:rsidR="00000000" w:rsidRPr="00000000">
        <w:rPr>
          <w:rtl w:val="0"/>
        </w:rPr>
        <w:t xml:space="preserve"> Детализация / таблица топ-сегментов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ключевых визуализаций</w:t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"/>
        <w:gridCol w:w="2334"/>
        <w:gridCol w:w="2204"/>
        <w:gridCol w:w="2929"/>
        <w:gridCol w:w="1410"/>
        <w:tblGridChange w:id="0">
          <w:tblGrid>
            <w:gridCol w:w="468"/>
            <w:gridCol w:w="2334"/>
            <w:gridCol w:w="2204"/>
            <w:gridCol w:w="2929"/>
            <w:gridCol w:w="14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визуализации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показывает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Бизнес-вопрос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Линейная диаграмма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Динамика конверсии по месяцам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Сезонность кампании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Когда лучше звонить?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Горизонтальная столбчатая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Топ-10 профессий по конверсии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Самые отзывчивые профессиональные группы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Кому звонить?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Вертикальная столбчатая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Конверсия по возрастным группам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Эффективность по поколениям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Кому звонить?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Круговая / Кольцевая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Эффективность каналов связи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cellular vs telephone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По какому каналу?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Точечная / Комбинированная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Влияние длительности звонка на конверсию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Зависимость конверсии от duration с разбивкой по age_group или job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Как долго говорить?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Рекомендуемые фильтры: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age_group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job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education_group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month (опционально)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4–5 Управленческих решений (на основе типичных инсайтов датасета)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Сезонное планирование</w:t>
      </w:r>
      <w:r w:rsidDel="00000000" w:rsidR="00000000" w:rsidRPr="00000000">
        <w:rPr>
          <w:rtl w:val="0"/>
        </w:rPr>
        <w:t xml:space="preserve"> Увеличить интенсивность кампаний в марте, сентябре, октябре и декабре. В летние месяцы (май–июль) снизить объём outbound-звонков и переключиться на другие каналы.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Оптимизация длительности разговора</w:t>
      </w:r>
      <w:r w:rsidDel="00000000" w:rsidR="00000000" w:rsidRPr="00000000">
        <w:rPr>
          <w:rtl w:val="0"/>
        </w:rPr>
        <w:t xml:space="preserve"> Внедрить KPI для операторов: средняя длительность успешного звонка ≥ 3–4 минуты. Проводить тренинги по техникам удержания внимания клиента.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Приоритизация целевых сегментов</w:t>
      </w:r>
      <w:r w:rsidDel="00000000" w:rsidR="00000000" w:rsidRPr="00000000">
        <w:rPr>
          <w:rtl w:val="0"/>
        </w:rPr>
        <w:t xml:space="preserve"> Сфокусировать основные усилия на следующих группах:</w:t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Студенты</w:t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Пенсионеры</w:t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Клиенты 55–65+ лет</w:t>
      </w:r>
    </w:p>
    <w:p w:rsidR="00000000" w:rsidDel="00000000" w:rsidP="00000000" w:rsidRDefault="00000000" w:rsidRPr="00000000" w14:paraId="00000083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Клиенты с высшим образованием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Канальная оптимизация</w:t>
      </w:r>
      <w:r w:rsidDel="00000000" w:rsidR="00000000" w:rsidRPr="00000000">
        <w:rPr>
          <w:rtl w:val="0"/>
        </w:rPr>
        <w:t xml:space="preserve"> Сместить акцент на звонки по мобильным телефонам (cellular), так как они показывают значительно более высокую конверсию по сравнению со стационарными.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Система приоритизации повторных контактов</w:t>
      </w:r>
      <w:r w:rsidDel="00000000" w:rsidR="00000000" w:rsidRPr="00000000">
        <w:rPr>
          <w:rtl w:val="0"/>
        </w:rPr>
        <w:t xml:space="preserve"> Внедрить скоринг клиентов (client_priority_score) на основе длительности предыдущих звонков, результата прошлых контактов (poutcome) и социально-демографических факторов. Это позволит существенно снизить стоимость привлечения клиента (CAC).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Дополнительная рекомендация:</w:t>
      </w:r>
      <w:r w:rsidDel="00000000" w:rsidR="00000000" w:rsidRPr="00000000">
        <w:rPr>
          <w:rtl w:val="0"/>
        </w:rPr>
        <w:t xml:space="preserve"> Создать calculated field client_priority_score и добавить в дашборд таблицу топ-100 клиентов по этому скорингу для немедленного использования маркетингом/колл-центром.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Оценка полезности: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4.5 / 5</w:t>
      </w:r>
      <w:r w:rsidDel="00000000" w:rsidR="00000000" w:rsidRPr="00000000">
        <w:rPr>
          <w:rtl w:val="0"/>
        </w:rPr>
        <w:t xml:space="preserve"> Ответ был структурированным и полезным, помог быстро определиться с композицией дашборда и выводами. Небольшая доработка под конкретные данные всё же потребовалась.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bW2NbaFuE4eWt62J+Xs70RFRYg==">CgMxLjA4AHIhMXhpNzFwOG02OWpXbS00OTRCX21RV0l2QVFvMGRNcWYz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