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xyrrmyio336" w:id="0"/>
      <w:bookmarkEnd w:id="0"/>
      <w:r w:rsidDel="00000000" w:rsidR="00000000" w:rsidRPr="00000000">
        <w:rPr>
          <w:rtl w:val="0"/>
        </w:rPr>
        <w:t xml:space="preserve">Data Processing Agreement (DPA)</w:t>
      </w:r>
    </w:p>
    <w:p w:rsidR="00000000" w:rsidDel="00000000" w:rsidP="00000000" w:rsidRDefault="00000000" w:rsidRPr="00000000" w14:paraId="00000002">
      <w:pPr>
        <w:rPr/>
      </w:pPr>
      <w:r w:rsidDel="00000000" w:rsidR="00000000" w:rsidRPr="00000000">
        <w:rPr>
          <w:b w:val="1"/>
          <w:bCs w:val="1"/>
          <w:rtl w:val="0"/>
        </w:rPr>
        <w:t xml:space="preserve">between Consenter and the customer (website provider)</w:t>
      </w:r>
      <w:r w:rsidDel="00000000" w:rsidR="00000000" w:rsidRPr="00000000">
        <w:rPr>
          <w:rtl w:val="0"/>
        </w:rPr>
        <w:t xml:space="preserve"> </w:t>
      </w:r>
      <w:r w:rsidDel="00000000" w:rsidR="00000000" w:rsidRPr="00000000">
        <w:rPr>
          <w:b w:val="1"/>
          <w:bCs w:val="1"/>
          <w:rtl w:val="0"/>
        </w:rPr>
        <w:t xml:space="preserve">June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Law &amp; Innovation Technology GmbH (hereinafter 'L&amp;I') operates a trust service through which data protection-related decisions can be requested or made, and in particular where informed consent can be obtained or given (hereinafter referred to as 'Consenter').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Consenter was developed on the basis of an interdisciplinary research and development process, the aim of which is to incorporate and further develop the state of the art for the effective implementation of informed consent in accordance with Articles 25 and 32 of the GDPR. Insofar as technically possible and economically reasonable, the design of Consenter is based on empirically proven methods for increasing the effectiveness of transparency, consent and control mechanisms.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Consenter comprises the Consenter Cookie Banner, which customers can configure via the Consenter Manager and which can communicate with the Consenter Consent Agent via a technical API and the so-called transfer notification, and the Risk Assessment Centre (see the individual components of the service on the website </w:t>
      </w:r>
      <w:hyperlink r:id="rId7">
        <w:r w:rsidDel="00000000" w:rsidR="00000000" w:rsidRPr="00000000">
          <w:rPr>
            <w:color w:val="1155cc"/>
            <w:u w:val="single"/>
            <w:rtl w:val="0"/>
          </w:rPr>
          <w:t xml:space="preserve">www.consenter.eu/de</w:t>
        </w:r>
      </w:hyperlink>
      <w:r w:rsidDel="00000000" w:rsidR="00000000" w:rsidRPr="00000000">
        <w:rPr>
          <w:rtl w:val="0"/>
        </w:rPr>
        <w:t xml:space="preserve">). To this end, Consenter processes the personal data of the client's end users on behalf of the client (hereinafter the 'Data Controller'). This Data Processing Agreement sets out the conditions under which Consenter is permitted to process personal data on behalf of the client.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9m6qzt4pmuuw" w:id="1"/>
      <w:bookmarkEnd w:id="1"/>
      <w:r w:rsidDel="00000000" w:rsidR="00000000" w:rsidRPr="00000000">
        <w:rPr>
          <w:rtl w:val="0"/>
        </w:rPr>
        <w:t xml:space="preserve">Part I: EU Standard Contractual Clauses (2021/915)</w:t>
      </w:r>
    </w:p>
    <w:p w:rsidR="00000000" w:rsidDel="00000000" w:rsidP="00000000" w:rsidRDefault="00000000" w:rsidRPr="00000000" w14:paraId="0000000C">
      <w:pPr>
        <w:pStyle w:val="Heading3"/>
        <w:rPr/>
      </w:pPr>
      <w:bookmarkStart w:colFirst="0" w:colLast="0" w:name="_7ljb2qwl7d5b" w:id="2"/>
      <w:bookmarkEnd w:id="2"/>
      <w:r w:rsidDel="00000000" w:rsidR="00000000" w:rsidRPr="00000000">
        <w:rPr>
          <w:rtl w:val="0"/>
        </w:rPr>
        <w:t xml:space="preserve">SECTION I</w:t>
      </w:r>
    </w:p>
    <w:p w:rsidR="00000000" w:rsidDel="00000000" w:rsidP="00000000" w:rsidRDefault="00000000" w:rsidRPr="00000000" w14:paraId="0000000D">
      <w:pPr>
        <w:pStyle w:val="Heading4"/>
        <w:rPr/>
      </w:pPr>
      <w:bookmarkStart w:colFirst="0" w:colLast="0" w:name="_qvwj6osyz0wu" w:id="3"/>
      <w:bookmarkEnd w:id="3"/>
      <w:r w:rsidDel="00000000" w:rsidR="00000000" w:rsidRPr="00000000">
        <w:rPr>
          <w:rtl w:val="0"/>
        </w:rPr>
        <w:t xml:space="preserve">Clause 1 — Purpose and scope</w:t>
      </w:r>
    </w:p>
    <w:p w:rsidR="00000000" w:rsidDel="00000000" w:rsidP="00000000" w:rsidRDefault="00000000" w:rsidRPr="00000000" w14:paraId="0000000E">
      <w:pPr>
        <w:rPr/>
      </w:pPr>
      <w:r w:rsidDel="00000000" w:rsidR="00000000" w:rsidRPr="00000000">
        <w:rPr>
          <w:b w:val="1"/>
          <w:bCs w:val="1"/>
          <w:rtl w:val="0"/>
        </w:rPr>
        <w:t xml:space="preserve">(a)</w:t>
      </w:r>
      <w:r w:rsidDel="00000000" w:rsidR="00000000" w:rsidRPr="00000000">
        <w:rPr>
          <w:rtl w:val="0"/>
        </w:rPr>
        <w:t xml:space="preserve"> The purpose of these Standard Contractual Clauses (the Clauses) is to ensure compliance with Article 28(3) and (4) of Regulation (EU) 2016/679 of the European Parliament and of the Council of 27 April 2016 on the protection of natural persons with regard to the processing of personal data and on the free movement of such data, and repealing Directive 95/46/EC (General Data Protection Regulation) and/or Article 29(3) and (4) of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(b)</w:t>
      </w:r>
      <w:r w:rsidDel="00000000" w:rsidR="00000000" w:rsidRPr="00000000">
        <w:rPr>
          <w:rtl w:val="0"/>
        </w:rPr>
        <w:t xml:space="preserve"> The controllers and processors listed in Annex I have agreed to these Clauses in order to ensure compliance with Article 28(3) and (4) of Regulation (EU) 2016/679 and/or Article 29(3) and (4) of Regulation (EU) 2018/1725.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w:t>
      </w:r>
      <w:r w:rsidDel="00000000" w:rsidR="00000000" w:rsidRPr="00000000">
        <w:rPr>
          <w:rtl w:val="0"/>
        </w:rPr>
        <w:t xml:space="preserve"> These Clauses apply to the processing of personal data as specified in Annex II.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w:t>
      </w:r>
      <w:r w:rsidDel="00000000" w:rsidR="00000000" w:rsidRPr="00000000">
        <w:rPr>
          <w:rtl w:val="0"/>
        </w:rPr>
        <w:t xml:space="preserve"> Annexes I to IV are an integral part of the Clauses.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w:t>
      </w:r>
      <w:r w:rsidDel="00000000" w:rsidR="00000000" w:rsidRPr="00000000">
        <w:rPr>
          <w:rtl w:val="0"/>
        </w:rPr>
        <w:t xml:space="preserve"> These Clauses are without prejudice to obligations to which the controller is subject by virtue of Regulation (EU) 2016/679 and/or Regulation (EU) 2018/1725.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(f)</w:t>
      </w:r>
      <w:r w:rsidDel="00000000" w:rsidR="00000000" w:rsidRPr="00000000">
        <w:rPr>
          <w:rtl w:val="0"/>
        </w:rPr>
        <w:t xml:space="preserve"> These Clauses do not by themselves ensure compliance with obligations related to international transfers in accordance with Chapter V of Regulation (EU) 2016/679 and/or Regulation (EU) 2018/1725.</w:t>
      </w:r>
    </w:p>
    <w:p w:rsidR="00000000" w:rsidDel="00000000" w:rsidP="00000000" w:rsidRDefault="00000000" w:rsidRPr="00000000" w14:paraId="00000019">
      <w:pPr>
        <w:pStyle w:val="Heading4"/>
        <w:rPr/>
      </w:pPr>
      <w:bookmarkStart w:colFirst="0" w:colLast="0" w:name="_j7rh52aidfha" w:id="4"/>
      <w:bookmarkEnd w:id="4"/>
      <w:r w:rsidDel="00000000" w:rsidR="00000000" w:rsidRPr="00000000">
        <w:rPr>
          <w:rtl w:val="0"/>
        </w:rPr>
        <w:t xml:space="preserve">Clause 2 — Invariability of the Clauses</w:t>
      </w:r>
    </w:p>
    <w:p w:rsidR="00000000" w:rsidDel="00000000" w:rsidP="00000000" w:rsidRDefault="00000000" w:rsidRPr="00000000" w14:paraId="0000001A">
      <w:pPr>
        <w:rPr/>
      </w:pPr>
      <w:r w:rsidDel="00000000" w:rsidR="00000000" w:rsidRPr="00000000">
        <w:rPr>
          <w:b w:val="1"/>
          <w:bCs w:val="1"/>
          <w:rtl w:val="0"/>
        </w:rPr>
        <w:t xml:space="preserve">(a)</w:t>
      </w:r>
      <w:r w:rsidDel="00000000" w:rsidR="00000000" w:rsidRPr="00000000">
        <w:rPr>
          <w:rtl w:val="0"/>
        </w:rPr>
        <w:t xml:space="preserve"> The Parties undertake not to modify the Clauses, except for adding information to the Annexes or updating information in them.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(b)</w:t>
      </w:r>
      <w:r w:rsidDel="00000000" w:rsidR="00000000" w:rsidRPr="00000000">
        <w:rPr>
          <w:rtl w:val="0"/>
        </w:rPr>
        <w:t xml:space="preserve"> This does not prevent the Parties from including the standard contractual clauses laid down in these Clauses in a broader contract, or from adding other clauses or additional safeguards provided that they do not directly or indirectly contradict the Clauses or detract from the fundamental rights or freedoms of data subjects.</w:t>
      </w:r>
    </w:p>
    <w:p w:rsidR="00000000" w:rsidDel="00000000" w:rsidP="00000000" w:rsidRDefault="00000000" w:rsidRPr="00000000" w14:paraId="0000001D">
      <w:pPr>
        <w:pStyle w:val="Heading4"/>
        <w:rPr/>
      </w:pPr>
      <w:bookmarkStart w:colFirst="0" w:colLast="0" w:name="_v8v4wj9vj0go" w:id="5"/>
      <w:bookmarkEnd w:id="5"/>
      <w:r w:rsidDel="00000000" w:rsidR="00000000" w:rsidRPr="00000000">
        <w:rPr>
          <w:rtl w:val="0"/>
        </w:rPr>
        <w:t xml:space="preserve">Clause 3 — Interpretation</w:t>
      </w:r>
    </w:p>
    <w:p w:rsidR="00000000" w:rsidDel="00000000" w:rsidP="00000000" w:rsidRDefault="00000000" w:rsidRPr="00000000" w14:paraId="0000001E">
      <w:pPr>
        <w:rPr/>
      </w:pPr>
      <w:r w:rsidDel="00000000" w:rsidR="00000000" w:rsidRPr="00000000">
        <w:rPr>
          <w:b w:val="1"/>
          <w:bCs w:val="1"/>
          <w:rtl w:val="0"/>
        </w:rPr>
        <w:t xml:space="preserve">(a)</w:t>
      </w:r>
      <w:r w:rsidDel="00000000" w:rsidR="00000000" w:rsidRPr="00000000">
        <w:rPr>
          <w:rtl w:val="0"/>
        </w:rPr>
        <w:t xml:space="preserve"> Where these Clauses use the terms defined in Regulation (EU) 2016/679 or Regulation (EU) 2018/1725 respectively, those terms shall have the same meaning as in that Regulation.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(b)</w:t>
      </w:r>
      <w:r w:rsidDel="00000000" w:rsidR="00000000" w:rsidRPr="00000000">
        <w:rPr>
          <w:rtl w:val="0"/>
        </w:rPr>
        <w:t xml:space="preserve"> These Clauses shall be read and interpreted in the light of the provisions of Regulation (EU) 2016/679 or Regulation (EU) 2018/1725 respectively.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w:t>
      </w:r>
      <w:r w:rsidDel="00000000" w:rsidR="00000000" w:rsidRPr="00000000">
        <w:rPr>
          <w:rtl w:val="0"/>
        </w:rPr>
        <w:t xml:space="preserve"> These Clauses shall not be interpreted in a way that runs counter to the rights and obligations provided for in Regulation (EU) 2016/679 / Regulation (EU) 2018/1725 or in a way that prejudices the fundamental rights or freedoms of the data subjects.</w:t>
      </w:r>
    </w:p>
    <w:p w:rsidR="00000000" w:rsidDel="00000000" w:rsidP="00000000" w:rsidRDefault="00000000" w:rsidRPr="00000000" w14:paraId="00000023">
      <w:pPr>
        <w:pStyle w:val="Heading4"/>
        <w:rPr/>
      </w:pPr>
      <w:bookmarkStart w:colFirst="0" w:colLast="0" w:name="_hhfru9odaqda" w:id="6"/>
      <w:bookmarkEnd w:id="6"/>
      <w:r w:rsidDel="00000000" w:rsidR="00000000" w:rsidRPr="00000000">
        <w:rPr>
          <w:rtl w:val="0"/>
        </w:rPr>
        <w:t xml:space="preserve">Clause 4 — Hierarchy</w:t>
      </w:r>
    </w:p>
    <w:p w:rsidR="00000000" w:rsidDel="00000000" w:rsidP="00000000" w:rsidRDefault="00000000" w:rsidRPr="00000000" w14:paraId="00000024">
      <w:pPr>
        <w:rPr/>
      </w:pPr>
      <w:r w:rsidDel="00000000" w:rsidR="00000000" w:rsidRPr="00000000">
        <w:rPr>
          <w:rtl w:val="0"/>
        </w:rPr>
        <w:t xml:space="preserve">In the event of a contradiction between these Clauses and the provisions of related agreements between the Parties existing at the time when these Clauses are agreed or entered into thereafter, these Clauses shall prevail.</w:t>
      </w:r>
    </w:p>
    <w:p w:rsidR="00000000" w:rsidDel="00000000" w:rsidP="00000000" w:rsidRDefault="00000000" w:rsidRPr="00000000" w14:paraId="00000025">
      <w:pPr>
        <w:pStyle w:val="Heading4"/>
        <w:rPr/>
      </w:pPr>
      <w:bookmarkStart w:colFirst="0" w:colLast="0" w:name="_w6l2z0iuvxh0" w:id="7"/>
      <w:bookmarkEnd w:id="7"/>
      <w:r w:rsidDel="00000000" w:rsidR="00000000" w:rsidRPr="00000000">
        <w:rPr>
          <w:rtl w:val="0"/>
        </w:rPr>
        <w:t xml:space="preserve">Clause 5 (Optional) — Docking clause</w:t>
      </w:r>
    </w:p>
    <w:p w:rsidR="00000000" w:rsidDel="00000000" w:rsidP="00000000" w:rsidRDefault="00000000" w:rsidRPr="00000000" w14:paraId="00000026">
      <w:pPr>
        <w:rPr/>
      </w:pPr>
      <w:r w:rsidDel="00000000" w:rsidR="00000000" w:rsidRPr="00000000">
        <w:rPr>
          <w:b w:val="1"/>
          <w:bCs w:val="1"/>
          <w:rtl w:val="0"/>
        </w:rPr>
        <w:t xml:space="preserve">(a)</w:t>
      </w:r>
      <w:r w:rsidDel="00000000" w:rsidR="00000000" w:rsidRPr="00000000">
        <w:rPr>
          <w:rtl w:val="0"/>
        </w:rPr>
        <w:t xml:space="preserve"> Any entity that is not a Party to these Clauses may, with the agreement of all the Parties, accede to these Clauses at any time as a controller or a processor by completing the Annexes and signing Annex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(b)</w:t>
      </w:r>
      <w:r w:rsidDel="00000000" w:rsidR="00000000" w:rsidRPr="00000000">
        <w:rPr>
          <w:rtl w:val="0"/>
        </w:rPr>
        <w:t xml:space="preserve"> Once the Annexes in (a) are completed and signed, the acceding entity shall be treated as a Party to these Clauses and have the rights and obligations of a controller or a processor, in accordance with its designation in Annex 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w:t>
      </w:r>
      <w:r w:rsidDel="00000000" w:rsidR="00000000" w:rsidRPr="00000000">
        <w:rPr>
          <w:rtl w:val="0"/>
        </w:rPr>
        <w:t xml:space="preserve"> The acceding entity shall have no rights or obligations resulting from these Clauses from the period prior to becoming a Party.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rPr/>
      </w:pPr>
      <w:bookmarkStart w:colFirst="0" w:colLast="0" w:name="_6t2jlylpyr4o" w:id="8"/>
      <w:bookmarkEnd w:id="8"/>
      <w:r w:rsidDel="00000000" w:rsidR="00000000" w:rsidRPr="00000000">
        <w:rPr>
          <w:rtl w:val="0"/>
        </w:rPr>
        <w:t xml:space="preserve">SECTION II — OBLIGATIONS OF THE PARTIES</w:t>
      </w:r>
    </w:p>
    <w:p w:rsidR="00000000" w:rsidDel="00000000" w:rsidP="00000000" w:rsidRDefault="00000000" w:rsidRPr="00000000" w14:paraId="0000002E">
      <w:pPr>
        <w:pStyle w:val="Heading4"/>
        <w:rPr/>
      </w:pPr>
      <w:bookmarkStart w:colFirst="0" w:colLast="0" w:name="_iis5tpvag4r" w:id="9"/>
      <w:bookmarkEnd w:id="9"/>
      <w:r w:rsidDel="00000000" w:rsidR="00000000" w:rsidRPr="00000000">
        <w:rPr>
          <w:rtl w:val="0"/>
        </w:rPr>
        <w:t xml:space="preserve">Clause 6 — Description of processing(s)</w:t>
      </w:r>
    </w:p>
    <w:p w:rsidR="00000000" w:rsidDel="00000000" w:rsidP="00000000" w:rsidRDefault="00000000" w:rsidRPr="00000000" w14:paraId="0000002F">
      <w:pPr>
        <w:rPr/>
      </w:pPr>
      <w:r w:rsidDel="00000000" w:rsidR="00000000" w:rsidRPr="00000000">
        <w:rPr>
          <w:rtl w:val="0"/>
        </w:rPr>
        <w:t xml:space="preserve">The details of the processing operations, in particular the categories of personal data and the purposes of processing for which the personal data is processed on behalf of the controller, are specified in Annex II.</w:t>
      </w:r>
    </w:p>
    <w:p w:rsidR="00000000" w:rsidDel="00000000" w:rsidP="00000000" w:rsidRDefault="00000000" w:rsidRPr="00000000" w14:paraId="00000030">
      <w:pPr>
        <w:pStyle w:val="Heading4"/>
        <w:rPr/>
      </w:pPr>
      <w:bookmarkStart w:colFirst="0" w:colLast="0" w:name="_bkg5wc3n4iek" w:id="10"/>
      <w:bookmarkEnd w:id="10"/>
      <w:r w:rsidDel="00000000" w:rsidR="00000000" w:rsidRPr="00000000">
        <w:rPr>
          <w:rtl w:val="0"/>
        </w:rPr>
        <w:t xml:space="preserve">Clause 7 — Obligations of the Parties</w:t>
      </w:r>
    </w:p>
    <w:p w:rsidR="00000000" w:rsidDel="00000000" w:rsidP="00000000" w:rsidRDefault="00000000" w:rsidRPr="00000000" w14:paraId="00000031">
      <w:pPr>
        <w:rPr/>
      </w:pPr>
      <w:r w:rsidDel="00000000" w:rsidR="00000000" w:rsidRPr="00000000">
        <w:rPr>
          <w:b w:val="1"/>
          <w:bCs w:val="1"/>
          <w:rtl w:val="0"/>
        </w:rPr>
        <w:t xml:space="preserve">7.1. Instructions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w:t>
      </w:r>
      <w:r w:rsidDel="00000000" w:rsidR="00000000" w:rsidRPr="00000000">
        <w:rPr>
          <w:rtl w:val="0"/>
        </w:rPr>
        <w:t xml:space="preserve"> The processor shall process personal data only on documented instructions from the controller, unless required to do so by Union or Member State law to which the processor is subject. In this case, the processor shall inform the controller of that legal requirement before processing, unless the law prohibits this on important grounds of public interest. Subsequent instructions may also be given by the controller throughout the duration of the processing of personal data. These instructions shall always be documented.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(b)</w:t>
      </w:r>
      <w:r w:rsidDel="00000000" w:rsidR="00000000" w:rsidRPr="00000000">
        <w:rPr>
          <w:rtl w:val="0"/>
        </w:rPr>
        <w:t xml:space="preserve"> The processor shall immediately inform the controller if, in the processor's opinion, instructions given by the controller infringe Regulation (EU) 2016/679 / Regulation (EU) 2018/1725 or the applicable Union or Member State data protection provisions.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7.2. Purpose limitation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processor shall process the personal data only for the specific purpose(s) of the processing, as set out in Annex II, unless it receives further instructions from the controller.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7.3. Duration of the processing of personal data</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Processing by the processor shall only take place for the duration specified in Annex II.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7.4. Security of processing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w:t>
      </w:r>
      <w:r w:rsidDel="00000000" w:rsidR="00000000" w:rsidRPr="00000000">
        <w:rPr>
          <w:rtl w:val="0"/>
        </w:rPr>
        <w:t xml:space="preserve"> The processor shall at least implement the technical and organisational measures specified in Annex III to ensure the security of the personal data. This includes protecting the data against a breach of security leading to accidental or unlawful destruction, loss, alteration, unauthorised disclosure or access to the data (personal data breach). In assessing the appropriate level of security, the Parties shall take due account of the state of the art, the costs of implementation, the nature, scope, context and purposes of processing and the risks involved for the data subjects.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(b)</w:t>
      </w:r>
      <w:r w:rsidDel="00000000" w:rsidR="00000000" w:rsidRPr="00000000">
        <w:rPr>
          <w:rtl w:val="0"/>
        </w:rPr>
        <w:t xml:space="preserve"> The processor shall grant access to the personal data undergoing processing to members of its personnel only to the extent strictly necessary for implementing, managing and monitoring of the contract. The processor shall ensure that persons authorised to process the personal data received have committed themselves to confidentiality or are under an appropriate statutory obligation of confidentiality.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7.5. Sensitive data</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the processing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("sensitive data"), the processor shall apply specific restrictions and/or additional safeguards.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7.6. Documentation and compliance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(a)</w:t>
      </w:r>
      <w:r w:rsidDel="00000000" w:rsidR="00000000" w:rsidRPr="00000000">
        <w:rPr>
          <w:rtl w:val="0"/>
        </w:rPr>
        <w:t xml:space="preserve"> The Parties shall be able to demonstrate compliance with these Clauses.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(b)</w:t>
      </w:r>
      <w:r w:rsidDel="00000000" w:rsidR="00000000" w:rsidRPr="00000000">
        <w:rPr>
          <w:rtl w:val="0"/>
        </w:rPr>
        <w:t xml:space="preserve"> The processor shall deal promptly and adequately with inquiries from the controller about the processing of data in accordance with these Clauses.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w:t>
      </w:r>
      <w:r w:rsidDel="00000000" w:rsidR="00000000" w:rsidRPr="00000000">
        <w:rPr>
          <w:rtl w:val="0"/>
        </w:rPr>
        <w:t xml:space="preserve"> The processor shall make available to the controller all information necessary to demonstrate compliance with the obligations that are set out in these Clauses and stem directly from Regulation (EU) 2016/679 and/or Regulation (EU) 2018/1725. At the controller's request, the processor shall also permit and contribute to audits of the processing activities covered by these Clauses, at reasonable intervals or if there are indications of non-compliance. In deciding on a review or an audit, the controller may take into account relevant certifications held by the processor.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w:t>
      </w:r>
      <w:r w:rsidDel="00000000" w:rsidR="00000000" w:rsidRPr="00000000">
        <w:rPr>
          <w:rtl w:val="0"/>
        </w:rPr>
        <w:t xml:space="preserve"> The controller may choose to conduct the audit by itself or mandate an independent auditor. Audits may also include inspections at the premises or physical facilities of the processor and shall, where appropriate, be carried out with reasonable notice.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(e)</w:t>
      </w:r>
      <w:r w:rsidDel="00000000" w:rsidR="00000000" w:rsidRPr="00000000">
        <w:rPr>
          <w:rtl w:val="0"/>
        </w:rPr>
        <w:t xml:space="preserve"> The Parties shall make the information referred to in this Clause, including the results of any audits, available to the competent supervisory authority/ies on request.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7.7. Use of sub-processors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(a)</w:t>
      </w:r>
      <w:r w:rsidDel="00000000" w:rsidR="00000000" w:rsidRPr="00000000">
        <w:rPr>
          <w:rtl w:val="0"/>
        </w:rPr>
        <w:t xml:space="preserve"> The processor has the controller's general authorisation for the engagement of sub-processors from an agreed list. The processor shall specifically inform in writing the controller of any intended changes of that list through the addition or replacement of sub-processors at least 2 weeks in advance, thereby giving the controller sufficient time to be able to object to such changes prior to the engagement of the concerned sub-processor(s). The processor shall provide the controller with the information necessary to enable the controller to exercise the right to object.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(b)</w:t>
      </w:r>
      <w:r w:rsidDel="00000000" w:rsidR="00000000" w:rsidRPr="00000000">
        <w:rPr>
          <w:rtl w:val="0"/>
        </w:rPr>
        <w:t xml:space="preserve"> Where the processor engages a sub-processor for carrying out specific processing activities (on behalf of the controller), it shall do so by way of a contract which imposes on the sub-processor, in substance, the same data protection obligations as the ones imposed on the data processor in accordance with these Clauses. The processor shall ensure that the sub-processor complies with the obligations to which the processor is subject pursuant to these Clauses and to Regulation (EU) 2016/679 and/or Regulation (EU) 2018/1725.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(c)</w:t>
      </w:r>
      <w:r w:rsidDel="00000000" w:rsidR="00000000" w:rsidRPr="00000000">
        <w:rPr>
          <w:rtl w:val="0"/>
        </w:rPr>
        <w:t xml:space="preserve"> At the controller's request, the processor shall provide a copy of such a sub-processor agreement and any subsequent amendments to the controller. To the extent necessary to protect business secret or other confidential information, including personal data, the processor may redact the text of the agreement prior to sharing the copy.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(d)</w:t>
      </w:r>
      <w:r w:rsidDel="00000000" w:rsidR="00000000" w:rsidRPr="00000000">
        <w:rPr>
          <w:rtl w:val="0"/>
        </w:rPr>
        <w:t xml:space="preserve"> The processor shall remain fully responsible to the controller for the performance of the sub-processor's obligations in accordance with its contract with the processor. The processor shall notify the controller of any failure by the sub-processor to fulfil its contractual obligations.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(e)</w:t>
      </w:r>
      <w:r w:rsidDel="00000000" w:rsidR="00000000" w:rsidRPr="00000000">
        <w:rPr>
          <w:rtl w:val="0"/>
        </w:rPr>
        <w:t xml:space="preserve"> The processor shall agree a third party beneficiary clause with the sub-processor whereby - in the event the processor has factually disappeared, ceased to exist in law or has become insolvent - the controller shall have the right to terminate the sub-processor contract and to instruct the sub-processor to erase or return the personal data.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7.8. International transfers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w:t>
      </w:r>
      <w:r w:rsidDel="00000000" w:rsidR="00000000" w:rsidRPr="00000000">
        <w:rPr>
          <w:rtl w:val="0"/>
        </w:rPr>
        <w:t xml:space="preserve"> Any transfer of data to a third country or an international organisation by the processor shall be done only on the basis of documented instructions from the controller or in order to fulfil a specific requirement under Union or Member State law to which the processor is subject and shall take place in compliance with Chapter V of Regulation (EU) 2016/679 or Regulation (EU) 2018/1725.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(b)</w:t>
      </w:r>
      <w:r w:rsidDel="00000000" w:rsidR="00000000" w:rsidRPr="00000000">
        <w:rPr>
          <w:rtl w:val="0"/>
        </w:rPr>
        <w:t xml:space="preserve"> The controller agrees that where the processor engages a sub-processor in accordance with Clause 7.7. for carrying out specific processing activities (on behalf of the controller) and those processing activities involve a transfer of personal data within the meaning of Chapter V of Regulation (EU) 2016/679, the processor and the sub-processor can ensure compliance with Chapter V of Regulation (EU) 2016/679 by using standard contractual clauses adopted by the Commission in accordance with of Article 46(2) of Regulation (EU) 2016/679, provided the conditions for the use of those standard contractual clauses are met.</w:t>
      </w:r>
    </w:p>
    <w:p w:rsidR="00000000" w:rsidDel="00000000" w:rsidP="00000000" w:rsidRDefault="00000000" w:rsidRPr="00000000" w14:paraId="00000066">
      <w:pPr>
        <w:pStyle w:val="Heading4"/>
        <w:rPr/>
      </w:pPr>
      <w:bookmarkStart w:colFirst="0" w:colLast="0" w:name="_vo82wcvowbdn" w:id="11"/>
      <w:bookmarkEnd w:id="11"/>
      <w:r w:rsidDel="00000000" w:rsidR="00000000" w:rsidRPr="00000000">
        <w:rPr>
          <w:rtl w:val="0"/>
        </w:rPr>
        <w:t xml:space="preserve">Clause 8 — Assistance to the controller</w:t>
      </w:r>
    </w:p>
    <w:p w:rsidR="00000000" w:rsidDel="00000000" w:rsidP="00000000" w:rsidRDefault="00000000" w:rsidRPr="00000000" w14:paraId="00000067">
      <w:pPr>
        <w:rPr/>
      </w:pPr>
      <w:r w:rsidDel="00000000" w:rsidR="00000000" w:rsidRPr="00000000">
        <w:rPr>
          <w:b w:val="1"/>
          <w:bCs w:val="1"/>
          <w:rtl w:val="0"/>
        </w:rPr>
        <w:t xml:space="preserve">(a)</w:t>
      </w:r>
      <w:r w:rsidDel="00000000" w:rsidR="00000000" w:rsidRPr="00000000">
        <w:rPr>
          <w:rtl w:val="0"/>
        </w:rPr>
        <w:t xml:space="preserve"> The processor shall promptly notify the controller of any request it has received from the data subject. It shall not respond to the request itself, unless authorised to do so by the controller.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(b)</w:t>
      </w:r>
      <w:r w:rsidDel="00000000" w:rsidR="00000000" w:rsidRPr="00000000">
        <w:rPr>
          <w:rtl w:val="0"/>
        </w:rPr>
        <w:t xml:space="preserve"> The processor shall assist the controller in fulfilling its obligations to respond to data subjects' requests to exercise their rights, taking into account the nature of the processing. In fulfilling its obligations in accordance with (a) and (b), the processor shall comply with the controller's instructions.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w:t>
      </w:r>
      <w:r w:rsidDel="00000000" w:rsidR="00000000" w:rsidRPr="00000000">
        <w:rPr>
          <w:rtl w:val="0"/>
        </w:rPr>
        <w:t xml:space="preserve"> In addition to the processor's obligation to assist the controller pursuant to Clause 8(b), the processor shall furthermore assist the controller in ensuring compliance with the following obligations, taking into account the nature of the data processing and the information available to the processor: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the obligation to carry out an assessment of the impact of the envisaged processing operations on the protection of personal data (a 'data protection impact assessment') where a type of processing is likely to result in a high risk to the rights and freedoms of natural persons;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the obligation to consult the competent supervisory authority/ies prior to processing where a data protection impact assessment indicates that the processing would result in a high risk in the absence of measures taken by the controller to mitigate the risk;</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the obligation to ensure that personal data is accurate and up to date, by informing the controller without delay if the processor becomes aware that the personal data it is processing is inaccurate or has become outdated;</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the obligations in Article 32 of Regulation (EU) 2016/679 and/or Articles 33 and 36 to 38 of Regulation (EU) 2018/1725.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(d)</w:t>
      </w:r>
      <w:r w:rsidDel="00000000" w:rsidR="00000000" w:rsidRPr="00000000">
        <w:rPr>
          <w:rtl w:val="0"/>
        </w:rPr>
        <w:t xml:space="preserve"> The Parties shall set out in Annex III the appropriate technical and organisational measures by which the processor is required to assist the controller in the application of this Clause as well as the scope and the extent of the assistance required.</w:t>
      </w:r>
    </w:p>
    <w:p w:rsidR="00000000" w:rsidDel="00000000" w:rsidP="00000000" w:rsidRDefault="00000000" w:rsidRPr="00000000" w14:paraId="00000073">
      <w:pPr>
        <w:pStyle w:val="Heading4"/>
        <w:rPr/>
      </w:pPr>
      <w:bookmarkStart w:colFirst="0" w:colLast="0" w:name="_j2nib1b5u3rx" w:id="12"/>
      <w:bookmarkEnd w:id="12"/>
      <w:r w:rsidDel="00000000" w:rsidR="00000000" w:rsidRPr="00000000">
        <w:rPr>
          <w:rtl w:val="0"/>
        </w:rPr>
        <w:t xml:space="preserve">Clause 9 — Notification of personal data breach</w:t>
      </w:r>
    </w:p>
    <w:p w:rsidR="00000000" w:rsidDel="00000000" w:rsidP="00000000" w:rsidRDefault="00000000" w:rsidRPr="00000000" w14:paraId="00000074">
      <w:pPr>
        <w:rPr/>
      </w:pPr>
      <w:r w:rsidDel="00000000" w:rsidR="00000000" w:rsidRPr="00000000">
        <w:rPr>
          <w:rtl w:val="0"/>
        </w:rPr>
        <w:t xml:space="preserve">In the event of a personal data breach, the processor shall cooperate with and assist the controller for the controller to comply with its obligations under Articles 33 and 34 of Regulation (EU) 2016/679 or under Articles 34 and 35 of Regulation (EU) 2018/1725, where applicable, taking into account the nature of processing and the information available to the processor.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9.1 Data breach concerning data processed by the controller</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the event of a personal data breach concerning data processed by the controller, the processor shall assist the controller: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(a)</w:t>
      </w:r>
      <w:r w:rsidDel="00000000" w:rsidR="00000000" w:rsidRPr="00000000">
        <w:rPr>
          <w:rtl w:val="0"/>
        </w:rPr>
        <w:t xml:space="preserve"> in notifying the personal data breach to the competent supervisory authority/ies, without undue delay after the controller has become aware of it, where relevant (unless the personal data breach is unlikely to result in a risk to the rights and freedoms of natural persons);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(b)</w:t>
      </w:r>
      <w:r w:rsidDel="00000000" w:rsidR="00000000" w:rsidRPr="00000000">
        <w:rPr>
          <w:rtl w:val="0"/>
        </w:rPr>
        <w:t xml:space="preserve"> in obtaining the following information which, pursuant to Article 33(3) of Regulation (EU) 2016/679 and/or Article 34(3) of Regulation (EU) 2018/1725, shall be stated in the controller's notification, and must at least include: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the nature of the personal data including where possible, the categories and approximate number of data subjects concerned and the categories and approximate number of personal data records concerned;</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the likely consequences of the personal data breach;</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the measures taken or proposed to be taken by the controller to address the personal data breach, including, where appropriate, measures to mitigate its possible adverse effects.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Where, and insofar as, it is not possible to provide all this information at the same time, the initial notification shall contain the information then available and further information shall, as it becomes available, subsequently be provided without undue delay.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(c)</w:t>
      </w:r>
      <w:r w:rsidDel="00000000" w:rsidR="00000000" w:rsidRPr="00000000">
        <w:rPr>
          <w:rtl w:val="0"/>
        </w:rPr>
        <w:t xml:space="preserve"> in complying, pursuant to Article 34 of Regulation (EU) 2016/679 and/or Article 35 of Regulation (EU) 2018/1725, with the obligation to communicate without undue delay the personal data breach to the data subject, when the personal data breach is likely to result in a high risk to the rights and freedoms of natural persons.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9.2 Data breach concerning data processed by the processor</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 the event of a personal data breach concerning data processed by the processor, the processor shall notify the controller without undue delay after the processor having become aware of the breach. Such notification shall contain, at least: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(a)</w:t>
      </w:r>
      <w:r w:rsidDel="00000000" w:rsidR="00000000" w:rsidRPr="00000000">
        <w:rPr>
          <w:rtl w:val="0"/>
        </w:rPr>
        <w:t xml:space="preserve"> a description of the nature of the breach (including, where possible, the categories and approximate number of data subjects and data records concerned);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(b)</w:t>
      </w:r>
      <w:r w:rsidDel="00000000" w:rsidR="00000000" w:rsidRPr="00000000">
        <w:rPr>
          <w:rtl w:val="0"/>
        </w:rPr>
        <w:t xml:space="preserve"> the details of a contact point where more information concerning the personal data breach can be obtained;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w:t>
      </w:r>
      <w:r w:rsidDel="00000000" w:rsidR="00000000" w:rsidRPr="00000000">
        <w:rPr>
          <w:rtl w:val="0"/>
        </w:rPr>
        <w:t xml:space="preserve"> its likely consequences and the measures taken or proposed to be taken to address the breach, including to mitigate its possible adverse effects.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Where, and insofar as, it is not possible to provide all this information at the same time, the initial notification shall contain the information then available and further information shall, as it becomes available, subsequently be provided without undue delay.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Parties shall set out in Annex III all other elements to be provided by the processor when assisting the controller in the compliance with the controller's obligations under Articles 33 and 34 of Regulation (EU) 2016/679 and/or Articles 34 and 35 of Regulation (EU) 2018/1725.</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rPr/>
      </w:pPr>
      <w:bookmarkStart w:colFirst="0" w:colLast="0" w:name="_asfibf34r9ls" w:id="13"/>
      <w:bookmarkEnd w:id="13"/>
      <w:r w:rsidDel="00000000" w:rsidR="00000000" w:rsidRPr="00000000">
        <w:rPr>
          <w:rtl w:val="0"/>
        </w:rPr>
        <w:t xml:space="preserve">SECTION III — FINAL PROVISIONS</w:t>
      </w:r>
    </w:p>
    <w:p w:rsidR="00000000" w:rsidDel="00000000" w:rsidP="00000000" w:rsidRDefault="00000000" w:rsidRPr="00000000" w14:paraId="00000096">
      <w:pPr>
        <w:pStyle w:val="Heading4"/>
        <w:rPr/>
      </w:pPr>
      <w:bookmarkStart w:colFirst="0" w:colLast="0" w:name="_k0loenydspk" w:id="14"/>
      <w:bookmarkEnd w:id="14"/>
      <w:r w:rsidDel="00000000" w:rsidR="00000000" w:rsidRPr="00000000">
        <w:rPr>
          <w:rtl w:val="0"/>
        </w:rPr>
        <w:t xml:space="preserve">Clause 10 — Non-compliance with the Clauses and termination</w:t>
      </w:r>
    </w:p>
    <w:p w:rsidR="00000000" w:rsidDel="00000000" w:rsidP="00000000" w:rsidRDefault="00000000" w:rsidRPr="00000000" w14:paraId="00000097">
      <w:pPr>
        <w:rPr/>
      </w:pPr>
      <w:r w:rsidDel="00000000" w:rsidR="00000000" w:rsidRPr="00000000">
        <w:rPr>
          <w:b w:val="1"/>
          <w:bCs w:val="1"/>
          <w:rtl w:val="0"/>
        </w:rPr>
        <w:t xml:space="preserve">(a)</w:t>
      </w:r>
      <w:r w:rsidDel="00000000" w:rsidR="00000000" w:rsidRPr="00000000">
        <w:rPr>
          <w:rtl w:val="0"/>
        </w:rPr>
        <w:t xml:space="preserve"> Without prejudice to any provisions of Regulation (EU) 2016/679 and/or Regulation (EU) 2018/1725, in the event that the processor is in breach of its obligations under these Clauses, the controller may instruct the processor to suspend the processing of personal data until the latter complies with these Clauses or the contract is terminated. The processor shall promptly inform the controller in case it is unable to comply with these Clauses, for whatever reason.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(b)</w:t>
      </w:r>
      <w:r w:rsidDel="00000000" w:rsidR="00000000" w:rsidRPr="00000000">
        <w:rPr>
          <w:rtl w:val="0"/>
        </w:rPr>
        <w:t xml:space="preserve"> The controller shall be entitled to terminate the contract insofar as it concerns processing of personal data in accordance with these Clauses if: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the processing of personal data by the processor has been suspended by the controller pursuant to point (a) and if compliance with these Clauses is not restored within a reasonable time and in any event within one month following suspension;</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the processor is in substantial or persistent breach of these Clauses or its obligations under Regulation (EU) 2016/679 and/or Regulation (EU) 2018/1725;</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the processor fails to comply with a binding decision of a competent court or the competent supervisory authority/ies regarding its obligations pursuant to these Clauses or to Regulation (EU) 2016/679 and/or Regulation (EU) 2018/1725.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(c)</w:t>
      </w:r>
      <w:r w:rsidDel="00000000" w:rsidR="00000000" w:rsidRPr="00000000">
        <w:rPr>
          <w:rtl w:val="0"/>
        </w:rPr>
        <w:t xml:space="preserve"> The processor shall be entitled to terminate the contract insofar as it concerns processing of personal data under these Clauses where, after having informed the controller that its instructions infringe applicable legal requirements in accordance with Clause 7.1 (b), the controller insists on compliance with the instructions.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(d)</w:t>
      </w:r>
      <w:r w:rsidDel="00000000" w:rsidR="00000000" w:rsidRPr="00000000">
        <w:rPr>
          <w:rtl w:val="0"/>
        </w:rPr>
        <w:t xml:space="preserve"> Following termination of the contract, the processor shall, at the choice of the controller, delete all personal data processed on behalf of the controller and certify to the controller that it has done so, or, return all the personal data to the controller and delete existing copies unless Union or Member State law requires storage of the personal data. Until the data is deleted or returned, the processor shall continue to ensure compliance with these Clauses.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4cds5v9m2bez" w:id="15"/>
      <w:bookmarkEnd w:id="15"/>
      <w:r w:rsidDel="00000000" w:rsidR="00000000" w:rsidRPr="00000000">
        <w:rPr>
          <w:rtl w:val="0"/>
        </w:rPr>
        <w:t xml:space="preserve">Part II: Specific provisions for consenting parties</w:t>
      </w:r>
    </w:p>
    <w:p w:rsidR="00000000" w:rsidDel="00000000" w:rsidP="00000000" w:rsidRDefault="00000000" w:rsidRPr="00000000" w14:paraId="000000A5">
      <w:pPr>
        <w:rPr/>
      </w:pPr>
      <w:r w:rsidDel="00000000" w:rsidR="00000000" w:rsidRPr="00000000">
        <w:rPr>
          <w:i w:val="1"/>
          <w:iCs w:val="1"/>
          <w:rtl w:val="0"/>
        </w:rPr>
        <w:t xml:space="preserve">(see Part 1, Clauses 2(b) and 3(a) of the Standard Contractual Clauses)</w:t>
      </w:r>
      <w:r w:rsidDel="00000000" w:rsidR="00000000" w:rsidRPr="00000000">
        <w:rPr>
          <w:rtl w:val="0"/>
        </w:rPr>
      </w:r>
    </w:p>
    <w:p w:rsidR="00000000" w:rsidDel="00000000" w:rsidP="00000000" w:rsidRDefault="00000000" w:rsidRPr="00000000" w14:paraId="000000A6">
      <w:pPr>
        <w:pStyle w:val="Heading3"/>
        <w:rPr/>
      </w:pPr>
      <w:bookmarkStart w:colFirst="0" w:colLast="0" w:name="_n42zm4dpe553" w:id="16"/>
      <w:bookmarkEnd w:id="16"/>
      <w:r w:rsidDel="00000000" w:rsidR="00000000" w:rsidRPr="00000000">
        <w:rPr>
          <w:rtl w:val="0"/>
        </w:rPr>
        <w:t xml:space="preserve">1. Specification of the subject matter, purpose and objective of the data processing</w:t>
      </w:r>
    </w:p>
    <w:p w:rsidR="00000000" w:rsidDel="00000000" w:rsidP="00000000" w:rsidRDefault="00000000" w:rsidRPr="00000000" w14:paraId="000000A7">
      <w:pPr>
        <w:rPr/>
      </w:pPr>
      <w:r w:rsidDel="00000000" w:rsidR="00000000" w:rsidRPr="00000000">
        <w:rPr>
          <w:b w:val="1"/>
          <w:bCs w:val="1"/>
          <w:rtl w:val="0"/>
        </w:rPr>
        <w:t xml:space="preserve">1.1.</w:t>
      </w:r>
      <w:r w:rsidDel="00000000" w:rsidR="00000000" w:rsidRPr="00000000">
        <w:rPr>
          <w:rtl w:val="0"/>
        </w:rPr>
        <w:t xml:space="preserve"> The subject matter of the data processing is the performance by the data processor of the tasks described below, in accordance with the scope of services set out in the Terms of Use for the Consenter Manager and the Consenter Cookie Banner (the "Main Contract").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1.2.</w:t>
      </w:r>
      <w:r w:rsidDel="00000000" w:rsidR="00000000" w:rsidRPr="00000000">
        <w:rPr>
          <w:rtl w:val="0"/>
        </w:rPr>
        <w:t xml:space="preserve"> Consenter offers a trusted Consent Management Platform (CMP) as a Software-as-a-Service (SaaS) solution. The CMP enables the data controller to: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select and configure its own technologies as well as those of third-party providers in accordance with the data protection risks they pose, and to set up the Consenter Cookie Banner accordingly (see also Part 1, Clause 8(c)(1) in this regard);</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request, receive, manage, transmit and document consent decisions from both visitors to its website who do not use the Consenter consent agent and visitors to its website who do use the Consenter consent agent;</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continuously evaluate changes to its technical and organisational system, in particular with regard to the third-party providers used, in relation to any resulting changes in data protection risks, to communicate these to its users on subsequent visits, and to offer them appropriate control options ("again consent", "re-consent" and "notice &amp; withdrawal").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processing operations are described in detail in Annex 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functions offered are designed, in particular, to support the controller in implementing data protection-friendly technical design (Article 25 of the GDPR) as well as the confidentiality and security of processing (Article 32 of the GDPR) through appropriate technical and organisational measures.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To this end, Consenter takes into account the current state of the art for informed consent mechanisms and is constantly developing these further. The state of the art is implemented in particular in the following areas: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Informed and unambiguous purpose-specific consent</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Data minimisation when implementing third-party tools</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Control options for website visitors through the consent process</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Compliance with documentation requirements and signal integrity of consent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For details of the current state of the art in accordance with Articles 25 and 32 in conjunction with Articles 6 and 7, as well as Article 5(1)(a), (b), (c) and (f) and Article 5(2) of the GDPR, see Annex III.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1.3.</w:t>
      </w:r>
      <w:r w:rsidDel="00000000" w:rsidR="00000000" w:rsidRPr="00000000">
        <w:rPr>
          <w:rtl w:val="0"/>
        </w:rPr>
        <w:t xml:space="preserve"> By using the CMP and integrating the codes provided for this purpose, the scripts of the individually implemented technologies are blocked when the website is opened. Provided that the controller has integrated the technologies correctly, these technologies will only be executed once consent has been given; no data is collected until consent is given. Data processing carried out by technologies that are based not on consent but on another legal basis is not blocked and is provided automatically.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1.4.</w:t>
      </w:r>
      <w:r w:rsidDel="00000000" w:rsidR="00000000" w:rsidRPr="00000000">
        <w:rPr>
          <w:rtl w:val="0"/>
        </w:rPr>
        <w:t xml:space="preserve"> In doing so, the data processor processes personal data on behalf of the data controller within the meaning of Article 4(2) and Article 28 of the GDPR on the basis of the main contract.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1.5.</w:t>
      </w:r>
      <w:r w:rsidDel="00000000" w:rsidR="00000000" w:rsidRPr="00000000">
        <w:rPr>
          <w:rtl w:val="0"/>
        </w:rPr>
        <w:t xml:space="preserve"> The term of this agreement corresponds to the term of the main contract.</w:t>
      </w:r>
    </w:p>
    <w:p w:rsidR="00000000" w:rsidDel="00000000" w:rsidP="00000000" w:rsidRDefault="00000000" w:rsidRPr="00000000" w14:paraId="000000C1">
      <w:pPr>
        <w:pStyle w:val="Heading3"/>
        <w:rPr/>
      </w:pPr>
      <w:bookmarkStart w:colFirst="0" w:colLast="0" w:name="_ozs8ltrams01" w:id="17"/>
      <w:bookmarkEnd w:id="17"/>
      <w:r w:rsidDel="00000000" w:rsidR="00000000" w:rsidRPr="00000000">
        <w:rPr>
          <w:rtl w:val="0"/>
        </w:rPr>
        <w:t xml:space="preserve">2. Technical and organisational measures pursuant to Article 28(1) and (3) in conjunction with Articles 25 and 32 of the GDPR</w:t>
      </w:r>
    </w:p>
    <w:p w:rsidR="00000000" w:rsidDel="00000000" w:rsidP="00000000" w:rsidRDefault="00000000" w:rsidRPr="00000000" w14:paraId="000000C2">
      <w:pPr>
        <w:rPr/>
      </w:pPr>
      <w:r w:rsidDel="00000000" w:rsidR="00000000" w:rsidRPr="00000000">
        <w:rPr>
          <w:b w:val="1"/>
          <w:bCs w:val="1"/>
          <w:rtl w:val="0"/>
        </w:rPr>
        <w:t xml:space="preserve">2.1.</w:t>
      </w:r>
      <w:r w:rsidDel="00000000" w:rsidR="00000000" w:rsidRPr="00000000">
        <w:rPr>
          <w:rtl w:val="0"/>
        </w:rPr>
        <w:t xml:space="preserve"> The processor shall develop and operate the service covered by this agreement in such a way as to support the controller, in accordance with Article 28(1) in conjunction with Article 25 of the GDPR, in implementing privacy-by-design and privacy-by-default. To this end, the processor shall take into account the current state of the art. Annex III (Section 1) explains the understanding of the state of the art underlying this agreement and specifies the measures by which the data processor supports the data controller in taking the state of the art into account in accordance with Article 25 of the GDPR (Section 2). Responsibility for the data protection-compliant selection, configuration and use of the service provided remains with the data controller.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2.2.</w:t>
      </w:r>
      <w:r w:rsidDel="00000000" w:rsidR="00000000" w:rsidRPr="00000000">
        <w:rPr>
          <w:rtl w:val="0"/>
        </w:rPr>
        <w:t xml:space="preserve"> The processor shall also implement appropriate technical and organisational measures in accordance with Article 28(3)(c) and (e) and Article 32 of the GDPR. In particular, the technical and organisational measures must be designed in such a way as to ensure, on a permanent basis, the confidentiality, integrity, availability and resilience of the systems and services in connection with data processing. These technical and organisational measures are also described in Annex III (Section 3) of this Agreement. The data controller is aware of these technical and organisational measures and is responsible for ensuring that they provide an appropriate level of protection in view of the risks associated with the data to be processed. The data controller is aware of these measures and is responsible for assessing whether they ensure an appropriate level of protection for the intended processing.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2.3.</w:t>
      </w:r>
      <w:r w:rsidDel="00000000" w:rsidR="00000000" w:rsidRPr="00000000">
        <w:rPr>
          <w:rtl w:val="0"/>
        </w:rPr>
        <w:t xml:space="preserve"> The measures set out in paragraphs 2.1 and 2.2 above are subject to technical progress and developments in the state of the art. The processor is entitled to replace or supplement the measures described in the annexes with equivalent or further developed measures, provided that: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the level of protection is not reduced,</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the functions specified in the contract are maintained, and</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this does not diminish the support provided to the controller in implementing the requirements of Articles 25 and 32 of the GDPR.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data processor must document any significant changes to the measures and make them available to the data controller upon request.</w:t>
      </w:r>
    </w:p>
    <w:p w:rsidR="00000000" w:rsidDel="00000000" w:rsidP="00000000" w:rsidRDefault="00000000" w:rsidRPr="00000000" w14:paraId="000000CD">
      <w:pPr>
        <w:pStyle w:val="Heading3"/>
        <w:rPr/>
      </w:pPr>
      <w:bookmarkStart w:colFirst="0" w:colLast="0" w:name="_hjwliolq0vss" w:id="18"/>
      <w:bookmarkEnd w:id="18"/>
      <w:r w:rsidDel="00000000" w:rsidR="00000000" w:rsidRPr="00000000">
        <w:rPr>
          <w:rtl w:val="0"/>
        </w:rPr>
        <w:t xml:space="preserve">3. Ongoing development of the state of the art by Consenter as a research demonstrator</w:t>
      </w:r>
    </w:p>
    <w:p w:rsidR="00000000" w:rsidDel="00000000" w:rsidP="00000000" w:rsidRDefault="00000000" w:rsidRPr="00000000" w14:paraId="000000CE">
      <w:pPr>
        <w:rPr/>
      </w:pPr>
      <w:r w:rsidDel="00000000" w:rsidR="00000000" w:rsidRPr="00000000">
        <w:rPr>
          <w:rtl w:val="0"/>
        </w:rPr>
        <w:t xml:space="preserve">The data processor is constantly working to develop increasingly effective technical and organisational measures. However, this development is subject to changes in legal requirements, case law of the highest courts, binding guidelines issued by the relevant data protection supervisory authorities, and the state of the art, which may also be further developed by other parties. In this context, reference is made to the limitation of warranty set out in clause 4.1(g) of the main contract.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3wk7zj0l6gb" w:id="19"/>
      <w:bookmarkEnd w:id="19"/>
      <w:r w:rsidDel="00000000" w:rsidR="00000000" w:rsidRPr="00000000">
        <w:rPr>
          <w:rtl w:val="0"/>
        </w:rPr>
        <w:t xml:space="preserve">Annex I: List of parties</w:t>
      </w:r>
    </w:p>
    <w:p w:rsidR="00000000" w:rsidDel="00000000" w:rsidP="00000000" w:rsidRDefault="00000000" w:rsidRPr="00000000" w14:paraId="000000D2">
      <w:pPr>
        <w:rPr/>
      </w:pPr>
      <w:r w:rsidDel="00000000" w:rsidR="00000000" w:rsidRPr="00000000">
        <w:rPr>
          <w:b w:val="1"/>
          <w:bCs w:val="1"/>
          <w:rtl w:val="0"/>
        </w:rPr>
        <w:t xml:space="preserve">Data Controller:</w:t>
      </w:r>
      <w:r w:rsidDel="00000000" w:rsidR="00000000" w:rsidRPr="00000000">
        <w:rPr>
          <w:rtl w:val="0"/>
        </w:rPr>
        <w:t xml:space="preserve"> The contracting party of the website provider acting as the data controller within the meaning of Article 4(7) of the GDPR is, in each case, the natural or legal person who has set up the relevant account in the Consenter Manager and is identified as the contracting party in the associated registration or order details, unless expressly provided otherwise in this agreement or the main contract documents.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Data Processor</w:t>
      </w:r>
      <w:r w:rsidDel="00000000" w:rsidR="00000000" w:rsidRPr="00000000">
        <w:rPr>
          <w:rtl w:val="0"/>
        </w:rPr>
        <w:t xml:space="preserve"> pursuant to Article 4(8) of the GDPR and within the meaning of this agreement is: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rtl w:val="0"/>
        </w:rPr>
        <w:t xml:space="preserve">Law &amp; Innovation Technology GmbH Jungstr. 29 10247 Berlin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Name, role and contact details of the contact person:</w:t>
      </w:r>
      <w:r w:rsidDel="00000000" w:rsidR="00000000" w:rsidRPr="00000000">
        <w:rPr>
          <w:rtl w:val="0"/>
        </w:rPr>
        <w:t xml:space="preserve"> Prof. Dr Max von Grafenstein, Managing Director </w:t>
      </w:r>
      <w:hyperlink r:id="rId8">
        <w:r w:rsidDel="00000000" w:rsidR="00000000" w:rsidRPr="00000000">
          <w:rPr>
            <w:color w:val="1155cc"/>
            <w:u w:val="single"/>
            <w:rtl w:val="0"/>
          </w:rPr>
          <w:t xml:space="preserve">max.grafenstein@law-innovation.tech</w:t>
        </w:r>
      </w:hyperlink>
      <w:r w:rsidDel="00000000" w:rsidR="00000000" w:rsidRPr="00000000">
        <w:rPr>
          <w:rtl w:val="0"/>
        </w:rPr>
        <w:t xml:space="preserve"> Mobile: 0175/9992389</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utn9heix7fd5" w:id="20"/>
      <w:bookmarkEnd w:id="20"/>
      <w:r w:rsidDel="00000000" w:rsidR="00000000" w:rsidRPr="00000000">
        <w:rPr>
          <w:rtl w:val="0"/>
        </w:rPr>
        <w:t xml:space="preserve">Annex II: Description of the processing</w:t>
      </w:r>
    </w:p>
    <w:p w:rsidR="00000000" w:rsidDel="00000000" w:rsidP="00000000" w:rsidRDefault="00000000" w:rsidRPr="00000000" w14:paraId="000000DC">
      <w:pPr>
        <w:rPr/>
      </w:pPr>
      <w:r w:rsidDel="00000000" w:rsidR="00000000" w:rsidRPr="00000000">
        <w:rPr>
          <w:rtl w:val="0"/>
        </w:rPr>
        <w:t xml:space="preserve">This document describes how L&amp;I, on behalf of the data controller, processes the personal data of the data controller's employees when configuring the Consenter cookie banner in Consenter Manager, as well as that of end users when they use the Consenter cookie banner. Data processing is carried out in accordance with the General Data Protection Regulation (GDPR), the German Telecommunications and Digital Services Data Protection Act (TDDDG) and, amongst other things, the guidelines of the German Data Protection Conference (DSK) and the French data protection authority CNIL.</w:t>
      </w:r>
    </w:p>
    <w:p w:rsidR="00000000" w:rsidDel="00000000" w:rsidP="00000000" w:rsidRDefault="00000000" w:rsidRPr="00000000" w14:paraId="000000DD">
      <w:pPr>
        <w:pStyle w:val="Heading3"/>
        <w:rPr/>
      </w:pPr>
      <w:bookmarkStart w:colFirst="0" w:colLast="0" w:name="_jh9s6aw5t3j7" w:id="21"/>
      <w:bookmarkEnd w:id="21"/>
      <w:r w:rsidDel="00000000" w:rsidR="00000000" w:rsidRPr="00000000">
        <w:rPr>
          <w:rtl w:val="0"/>
        </w:rPr>
        <w:t xml:space="preserve">1. How configuration data is processed in Consenter Manager</w:t>
      </w:r>
    </w:p>
    <w:p w:rsidR="00000000" w:rsidDel="00000000" w:rsidP="00000000" w:rsidRDefault="00000000" w:rsidRPr="00000000" w14:paraId="000000DE">
      <w:pPr>
        <w:rPr/>
      </w:pPr>
      <w:r w:rsidDel="00000000" w:rsidR="00000000" w:rsidRPr="00000000">
        <w:rPr>
          <w:rtl w:val="0"/>
        </w:rPr>
        <w:t xml:space="preserve">In the Consenter Manager, data controllers can create an account and configure the Consenter cookie banner. In doing so, personal data is collected, which is processed solely for the purpose of fulfilling the service owed.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1.1 Personal data collected</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L&amp;I processes the Consenter Manager configuration data entered in the account on behalf of the data controller.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 addition, the following categories of data are processed for the provision of the service. For this data processing, L&amp;I acts as the data controller within the meaning of Article 4(7) of the GDPR. Further information on this processing can be found in the privacy policy for the Consenter Manager.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2"/>
        </w:numPr>
        <w:ind w:left="720" w:hanging="360"/>
      </w:pPr>
      <w:r w:rsidDel="00000000" w:rsidR="00000000" w:rsidRPr="00000000">
        <w:rPr>
          <w:b w:val="1"/>
          <w:bCs w:val="1"/>
          <w:rtl w:val="0"/>
        </w:rPr>
        <w:t xml:space="preserve">Contact details:</w:t>
      </w:r>
      <w:r w:rsidDel="00000000" w:rsidR="00000000" w:rsidRPr="00000000">
        <w:rPr>
          <w:rtl w:val="0"/>
        </w:rPr>
        <w:t xml:space="preserve"> Email address and, where applicable, postal address and telephone number.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2"/>
        </w:numPr>
        <w:ind w:left="720" w:hanging="360"/>
      </w:pPr>
      <w:r w:rsidDel="00000000" w:rsidR="00000000" w:rsidRPr="00000000">
        <w:rPr>
          <w:b w:val="1"/>
          <w:bCs w:val="1"/>
          <w:rtl w:val="0"/>
        </w:rPr>
        <w:t xml:space="preserve">Access/login details:</w:t>
      </w:r>
      <w:r w:rsidDel="00000000" w:rsidR="00000000" w:rsidRPr="00000000">
        <w:rPr>
          <w:rtl w:val="0"/>
        </w:rPr>
        <w:t xml:space="preserve"> Account information such as login ID, password (stored in encrypted form), and the date and time of registration and logins.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b w:val="1"/>
          <w:bCs w:val="1"/>
          <w:rtl w:val="0"/>
        </w:rPr>
        <w:t xml:space="preserve">Contract and account data:</w:t>
      </w:r>
      <w:r w:rsidDel="00000000" w:rsidR="00000000" w:rsidRPr="00000000">
        <w:rPr>
          <w:rtl w:val="0"/>
        </w:rPr>
        <w:t xml:space="preserve"> Information relating to the user account (e.g. roles, settings, subscribed services).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b w:val="1"/>
          <w:bCs w:val="1"/>
          <w:rtl w:val="0"/>
        </w:rPr>
        <w:t xml:space="preserve">Communication data:</w:t>
      </w:r>
      <w:r w:rsidDel="00000000" w:rsidR="00000000" w:rsidRPr="00000000">
        <w:rPr>
          <w:rtl w:val="0"/>
        </w:rPr>
        <w:t xml:space="preserve"> Content of support enquiries or other correspondence relating to the registration or use of the account.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b w:val="1"/>
          <w:bCs w:val="1"/>
          <w:rtl w:val="0"/>
        </w:rPr>
        <w:t xml:space="preserve">Usage and metadata (where applicable):</w:t>
      </w:r>
      <w:r w:rsidDel="00000000" w:rsidR="00000000" w:rsidRPr="00000000">
        <w:rPr>
          <w:rtl w:val="0"/>
        </w:rPr>
        <w:t xml:space="preserve"> Technical log data such as IP address, timestamps and information about the devices and browsers used during registration.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0"/>
          <w:numId w:val="2"/>
        </w:numPr>
        <w:ind w:left="720" w:hanging="360"/>
      </w:pPr>
      <w:r w:rsidDel="00000000" w:rsidR="00000000" w:rsidRPr="00000000">
        <w:rPr>
          <w:b w:val="1"/>
          <w:bCs w:val="1"/>
          <w:rtl w:val="0"/>
        </w:rPr>
        <w:t xml:space="preserve">Payment data (via Stripe):</w:t>
      </w:r>
      <w:r w:rsidDel="00000000" w:rsidR="00000000" w:rsidRPr="00000000">
        <w:rPr>
          <w:rtl w:val="0"/>
        </w:rPr>
        <w:t xml:space="preserve"> Stripe acts as an independent payment processor for transactions on our platform. When users submit payment data via Stripe's secure interfaces, Stripe tokenises and processes this data directly without passing on full card numbers, CVVs or other sensitive information to us.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Stripe collects necessary personal data such as name, email address, billing address and transaction metadata solely for the purposes of authorising payments, combating fraud (via Radar) and processing payments. Stripe may share analytical data with us to a limited extent, including non-sensitive transaction metadata such as payment amounts, status information, timestamps and aggregated insights (e.g. total turnover, success rates).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t xml:space="preserve">Users retain their rights in relation to their data processed by Stripe, including the right of access and the right to erasure. Further information can be found in Stripe's Privacy Policy.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t xml:space="preserve">Where Stripe processes personal data for payment processing, fraud prevention or to fulfil its own legal obligations, such processing is carried out under Stripe's own responsibility under data protection law.</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1.2 How the data is processed and stored</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data is stored and processed by AWS. The data controller's payment data is processed via the payment service provider Stripe.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1.3 How long the data is retained</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data is stored until the data controller amends it or deletes their account, unless legal provisions require the data to be stored for a longer period.</w:t>
      </w:r>
    </w:p>
    <w:p w:rsidR="00000000" w:rsidDel="00000000" w:rsidP="00000000" w:rsidRDefault="00000000" w:rsidRPr="00000000" w14:paraId="000000FF">
      <w:pPr>
        <w:pStyle w:val="Heading3"/>
        <w:rPr/>
      </w:pPr>
      <w:bookmarkStart w:colFirst="0" w:colLast="0" w:name="_x8glsmwueft4" w:id="22"/>
      <w:bookmarkEnd w:id="22"/>
      <w:r w:rsidDel="00000000" w:rsidR="00000000" w:rsidRPr="00000000">
        <w:rPr>
          <w:rtl w:val="0"/>
        </w:rPr>
        <w:t xml:space="preserve">2. How consent data is processed in an end-user's browser storage</w:t>
      </w:r>
    </w:p>
    <w:p w:rsidR="00000000" w:rsidDel="00000000" w:rsidP="00000000" w:rsidRDefault="00000000" w:rsidRPr="00000000" w14:paraId="00000100">
      <w:pPr>
        <w:rPr/>
      </w:pPr>
      <w:r w:rsidDel="00000000" w:rsidR="00000000" w:rsidRPr="00000000">
        <w:rPr>
          <w:rtl w:val="0"/>
        </w:rPr>
        <w:t xml:space="preserve">The storage of consent data in the end user's browser storage serves the purpose of automatically transferring and applying previously granted or withheld consents when the end user visits the data controller's website again.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2.1 Personal data collected</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Consent records constitute personal data insofar as they document an end user's consent.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Contains a unique consent ID for the consent record (NOT a user ID!).</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Contains a timestamp indicating when the consent record was created.</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If an existing consent record is amended, a new consent record is created, which then contains the ID of a previous consent record that is now out of date.</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They are weakly identifying, as the presentation of the same consent record (consent ID or timestamp) on two occasions makes it possible to recognise an end user between two visits to a website; however, the consent records themselves provide only very limited insights into the end user's private life.</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If all purposes have been declined, the consent record (browser storage) contains neither a consent ID nor a timestamp. In this case, the consent record (browser storage) is non-identifying. For technical reasons, however, it is protected in exactly the same way as the weakly identifying versions.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2.2 How the data is processed and stored</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Consent records are stored in the end user's browser storage.</w:t>
      </w:r>
      <w:r w:rsidDel="00000000" w:rsidR="00000000" w:rsidRPr="00000000">
        <w:rPr>
          <w:rtl w:val="0"/>
        </w:rPr>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They are transmitted in encrypted form between the consent banner and the website.</w:t>
      </w:r>
      <w:r w:rsidDel="00000000" w:rsidR="00000000" w:rsidRPr="00000000">
        <w:rPr>
          <w:rtl w:val="0"/>
        </w:rPr>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SameSite=strict, i.e. the consent record is not automatically sent to third-party websites.</w:t>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The consent record is origin-bound, meaning that only the controller's website can access it.</w:t>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The consent record can be read by JavaScript, as this is technically necessary for the service. However, JavaScript outside the data controller's website does not have access to the consent record. Only the data controller's website can access the consent record.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2.3 How long the data is stored</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Geist" w:cs="Geist" w:eastAsia="Geist" w:hAnsi="Geist"/>
          <w:rtl w:val="0"/>
        </w:rPr>
        <w:t xml:space="preserve">Consent records are stored until users erase it from their browser storage. Consent records can always be deleted by cleaning the browser storage. </w:t>
      </w:r>
      <w:r w:rsidDel="00000000" w:rsidR="00000000" w:rsidRPr="00000000">
        <w:rPr>
          <w:rtl w:val="0"/>
        </w:rPr>
      </w:r>
    </w:p>
    <w:p w:rsidR="00000000" w:rsidDel="00000000" w:rsidP="00000000" w:rsidRDefault="00000000" w:rsidRPr="00000000" w14:paraId="00000117">
      <w:pPr>
        <w:pStyle w:val="Heading3"/>
        <w:rPr/>
      </w:pPr>
      <w:bookmarkStart w:colFirst="0" w:colLast="0" w:name="_5uj2wvolzoro" w:id="23"/>
      <w:bookmarkEnd w:id="23"/>
      <w:r w:rsidDel="00000000" w:rsidR="00000000" w:rsidRPr="00000000">
        <w:rPr>
          <w:rtl w:val="0"/>
        </w:rPr>
        <w:t xml:space="preserve">3. How an end user's consent record is processed in the controller's consent store</w:t>
      </w:r>
    </w:p>
    <w:p w:rsidR="00000000" w:rsidDel="00000000" w:rsidP="00000000" w:rsidRDefault="00000000" w:rsidRPr="00000000" w14:paraId="00000118">
      <w:pPr>
        <w:rPr/>
      </w:pPr>
      <w:r w:rsidDel="00000000" w:rsidR="00000000" w:rsidRPr="00000000">
        <w:rPr>
          <w:rtl w:val="0"/>
        </w:rPr>
        <w:t xml:space="preserve">The data controller also requires access to an end user's consents in order to be able to demonstrate the lawfulness of the processing of their personal data. To this end, L&amp;I records all consent records (note: these consents contain only consent IDs, NOT user IDs, and cannot be linked to one another).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3.1 Personal data collected</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Information on the nature of the consent records as personal data can be found in the previous section. Please also note the following specific points: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It is not possible to link the consent records (customer storage) to user profiles, as NO user IDs or quasi-identifiers are stored that would allow such a link. For reasons of data minimisation, NO refusals of consent are stored either.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3.2 How the data is processed and stored</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Consent records (customer storage) are currently stored centrally in the cloud at L&amp;I as part of the consent record storage (customer storage) and are protected against unauthorised access through technical and organisational measures, thereby minimising the risk of misuse. Amazon Web Services (AWS) is currently used as a sub-processor for this purpose.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3.3 How long the data is retained</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consent records are stored for as long as the data controller needs them to be able to demonstrate the lawfulness of the processing of its end users' personal data.</w:t>
      </w:r>
    </w:p>
    <w:p w:rsidR="00000000" w:rsidDel="00000000" w:rsidP="00000000" w:rsidRDefault="00000000" w:rsidRPr="00000000" w14:paraId="00000127">
      <w:pPr>
        <w:pStyle w:val="Heading3"/>
        <w:rPr/>
      </w:pPr>
      <w:bookmarkStart w:colFirst="0" w:colLast="0" w:name="_cbtvleut45oh" w:id="24"/>
      <w:bookmarkEnd w:id="24"/>
      <w:r w:rsidDel="00000000" w:rsidR="00000000" w:rsidRPr="00000000">
        <w:rPr>
          <w:rtl w:val="0"/>
        </w:rPr>
        <w:t xml:space="preserve">4. How the end user's default settings and consents are processed if they are a user of the Consenter Consent Agent</w:t>
      </w:r>
    </w:p>
    <w:p w:rsidR="00000000" w:rsidDel="00000000" w:rsidP="00000000" w:rsidRDefault="00000000" w:rsidRPr="00000000" w14:paraId="00000128">
      <w:pPr>
        <w:rPr/>
      </w:pPr>
      <w:r w:rsidDel="00000000" w:rsidR="00000000" w:rsidRPr="00000000">
        <w:rPr>
          <w:rtl w:val="0"/>
        </w:rPr>
        <w:t xml:space="preserve">If the data controller's end user is a user of the Consenter consent agent, they can pre-set the purposes for which they consent to the processing of their data when visiting the data controller's website or another website via their Consenter consent agent. When an end user visits the data controller's website using their Consenter Consent Agent, their agent offers them the option to adjust their settings to match the data protection standards of the data controller's website; if the end user takes no action, their agent sends their settings to the data controller's website after a short delay. If an end user grants or amends their consent via the data controller's consent banner, this setting is sent back to the end user's consent agent. When an end user visits the data controller's website again, the end user's agent resends their previous consent to the data controller's consent banner to enable a comparison with the user's previous decisions.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4.1 Personal data collected</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An end user's consent preferences contain information about the end user insofar as they reflect their preferences regarding consent.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However, according to current assessments, they are not considered to be identifying (not even weakly identifying), as the consent preset does not contain a unique identifier nor does it contain sufficient distinctive characteristics that could function as quasi-identifiers.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When an end user grants or changes their consent in the consent banner, this setting is sent back to their consent agent. When an end user visits the controller's website again, their consent agent resends their previous consent to the controller's consent banner.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4.2 How the data is processed and stored</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user's default consent options are treated in a similar way under data protection law to the 'no photography' badge that conference attendees can pin to the lapel of their jacket: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The pre-set consent options are, in effect, public, but this is in the end user's best interests. A user of the Consenter consent agent, for example, wishes to inform every website they visit that they do not wish to share any data with it, or that they would prefer to see personalised adverts rather than contextual banner adverts.</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As soon as the data controller receives an end user's settings, they process all settings as described in points 2 and 3 above.</w:t>
      </w:r>
    </w:p>
    <w:p w:rsidR="00000000" w:rsidDel="00000000" w:rsidP="00000000" w:rsidRDefault="00000000" w:rsidRPr="00000000" w14:paraId="00000138">
      <w:pPr>
        <w:pStyle w:val="Heading3"/>
        <w:rPr/>
      </w:pPr>
      <w:bookmarkStart w:colFirst="0" w:colLast="0" w:name="_hwq0vyjhggpm" w:id="25"/>
      <w:bookmarkEnd w:id="25"/>
      <w:r w:rsidDel="00000000" w:rsidR="00000000" w:rsidRPr="00000000">
        <w:rPr>
          <w:rtl w:val="0"/>
        </w:rPr>
        <w:t xml:space="preserve">5. How error logs are processed</w:t>
      </w:r>
    </w:p>
    <w:p w:rsidR="00000000" w:rsidDel="00000000" w:rsidP="00000000" w:rsidRDefault="00000000" w:rsidRPr="00000000" w14:paraId="00000139">
      <w:pPr>
        <w:rPr/>
      </w:pPr>
      <w:r w:rsidDel="00000000" w:rsidR="00000000" w:rsidRPr="00000000">
        <w:rPr>
          <w:rtl w:val="0"/>
        </w:rPr>
        <w:t xml:space="preserve">To maintain functionality and stabilise the CMP system, error logs are collected and analysed.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5.1 Personal data collected</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Error type</w:t>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Error description</w:t>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Software component, version and environment</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Domain identifier</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Date and time</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Page URL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5.2 How the data is processed and stored</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data is stored and analysed in the AWS cloud.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5.3 How long the data is retained</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data is stored until the analysis of any malfunctions, the restoration of functionality and the stabilisation of the system have been completed; it is then deleted immediately.</w:t>
      </w:r>
    </w:p>
    <w:p w:rsidR="00000000" w:rsidDel="00000000" w:rsidP="00000000" w:rsidRDefault="00000000" w:rsidRPr="00000000" w14:paraId="0000014B">
      <w:pPr>
        <w:pStyle w:val="Heading3"/>
        <w:rPr/>
      </w:pPr>
      <w:bookmarkStart w:colFirst="0" w:colLast="0" w:name="_gj4fo6dabuiy" w:id="26"/>
      <w:bookmarkEnd w:id="26"/>
      <w:r w:rsidDel="00000000" w:rsidR="00000000" w:rsidRPr="00000000">
        <w:rPr>
          <w:rtl w:val="0"/>
        </w:rPr>
        <w:t xml:space="preserve">6. How anonymised data is processed for analysis purposes</w:t>
      </w:r>
    </w:p>
    <w:p w:rsidR="00000000" w:rsidDel="00000000" w:rsidP="00000000" w:rsidRDefault="00000000" w:rsidRPr="00000000" w14:paraId="0000014C">
      <w:pPr>
        <w:rPr/>
      </w:pPr>
      <w:r w:rsidDel="00000000" w:rsidR="00000000" w:rsidRPr="00000000">
        <w:rPr>
          <w:rtl w:val="0"/>
        </w:rPr>
        <w:t xml:space="preserve">L&amp;I processes anonymised data for the continuous improvement and further development of the service, as well as for scientific research purposes relating to effective consent processes and the rights of data subjects. For this purpose, L&amp;I uses Matomo and applies the guidelines published by the French data protection authority, the CNIL (exemption for measuring visitor numbers – configuration guide for Matomo Analytics). Identifiers are collected exclusively in aggregated and anonymised form.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6.1 Data collected (aggregated and anonymised)</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2"/>
        </w:numPr>
        <w:ind w:left="720" w:hanging="360"/>
      </w:pPr>
      <w:r w:rsidDel="00000000" w:rsidR="00000000" w:rsidRPr="00000000">
        <w:rPr>
          <w:rtl w:val="0"/>
        </w:rPr>
        <w:t xml:space="preserve">Browser type and version</w:t>
      </w:r>
    </w:p>
    <w:p w:rsidR="00000000" w:rsidDel="00000000" w:rsidP="00000000" w:rsidRDefault="00000000" w:rsidRPr="00000000" w14:paraId="00000151">
      <w:pPr>
        <w:numPr>
          <w:ilvl w:val="0"/>
          <w:numId w:val="2"/>
        </w:numPr>
        <w:ind w:left="720" w:hanging="360"/>
      </w:pPr>
      <w:r w:rsidDel="00000000" w:rsidR="00000000" w:rsidRPr="00000000">
        <w:rPr>
          <w:rtl w:val="0"/>
        </w:rPr>
        <w:t xml:space="preserve">Screen size and orientation</w:t>
      </w:r>
    </w:p>
    <w:p w:rsidR="00000000" w:rsidDel="00000000" w:rsidP="00000000" w:rsidRDefault="00000000" w:rsidRPr="00000000" w14:paraId="00000152">
      <w:pPr>
        <w:numPr>
          <w:ilvl w:val="0"/>
          <w:numId w:val="2"/>
        </w:numPr>
        <w:ind w:left="720" w:hanging="360"/>
      </w:pPr>
      <w:r w:rsidDel="00000000" w:rsidR="00000000" w:rsidRPr="00000000">
        <w:rPr>
          <w:rtl w:val="0"/>
        </w:rPr>
        <w:t xml:space="preserve">Domain and domain identifier</w:t>
      </w:r>
    </w:p>
    <w:p w:rsidR="00000000" w:rsidDel="00000000" w:rsidP="00000000" w:rsidRDefault="00000000" w:rsidRPr="00000000" w14:paraId="00000153">
      <w:pPr>
        <w:numPr>
          <w:ilvl w:val="0"/>
          <w:numId w:val="2"/>
        </w:numPr>
        <w:ind w:left="720" w:hanging="360"/>
      </w:pPr>
      <w:r w:rsidDel="00000000" w:rsidR="00000000" w:rsidRPr="00000000">
        <w:rPr>
          <w:rtl w:val="0"/>
        </w:rPr>
        <w:t xml:space="preserve">Event type (e.g. consent given, banner initialised, skipped)</w:t>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Agent status (i.e. whether or not a website visitor is using a consent agent – not an identifier)</w:t>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Consent decisions by purpose (e.g. service improvement, additional features, website personalisation, tailored advertising)</w:t>
      </w:r>
    </w:p>
    <w:p w:rsidR="00000000" w:rsidDel="00000000" w:rsidP="00000000" w:rsidRDefault="00000000" w:rsidRPr="00000000" w14:paraId="00000156">
      <w:pPr>
        <w:numPr>
          <w:ilvl w:val="0"/>
          <w:numId w:val="2"/>
        </w:numPr>
        <w:ind w:left="720" w:hanging="360"/>
      </w:pPr>
      <w:r w:rsidDel="00000000" w:rsidR="00000000" w:rsidRPr="00000000">
        <w:rPr>
          <w:rtl w:val="0"/>
        </w:rPr>
        <w:t xml:space="preserve">Previous consent decisions by purpose</w:t>
      </w:r>
    </w:p>
    <w:p w:rsidR="00000000" w:rsidDel="00000000" w:rsidP="00000000" w:rsidRDefault="00000000" w:rsidRPr="00000000" w14:paraId="00000157">
      <w:pPr>
        <w:numPr>
          <w:ilvl w:val="0"/>
          <w:numId w:val="2"/>
        </w:numPr>
        <w:ind w:left="720" w:hanging="360"/>
      </w:pPr>
      <w:r w:rsidDel="00000000" w:rsidR="00000000" w:rsidRPr="00000000">
        <w:rPr>
          <w:rtl w:val="0"/>
        </w:rPr>
        <w:t xml:space="preserve">Purposes for which consent has been withdrawn</w:t>
      </w:r>
    </w:p>
    <w:p w:rsidR="00000000" w:rsidDel="00000000" w:rsidP="00000000" w:rsidRDefault="00000000" w:rsidRPr="00000000" w14:paraId="00000158">
      <w:pPr>
        <w:numPr>
          <w:ilvl w:val="0"/>
          <w:numId w:val="2"/>
        </w:numPr>
        <w:ind w:left="720" w:hanging="360"/>
      </w:pPr>
      <w:r w:rsidDel="00000000" w:rsidR="00000000" w:rsidRPr="00000000">
        <w:rPr>
          <w:rtl w:val="0"/>
        </w:rPr>
        <w:t xml:space="preserve">Version of the consent banner</w:t>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Timestamp of the event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6.2 How the data is processed</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In order to comply with the CNIL's implementation guidelines, Matomo is configured as follows: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2"/>
        </w:numPr>
        <w:ind w:left="720" w:hanging="360"/>
      </w:pPr>
      <w:r w:rsidDel="00000000" w:rsidR="00000000" w:rsidRPr="00000000">
        <w:rPr>
          <w:rtl w:val="0"/>
        </w:rPr>
        <w:t xml:space="preserve">Data exports are disabled.</w:t>
      </w:r>
    </w:p>
    <w:p w:rsidR="00000000" w:rsidDel="00000000" w:rsidP="00000000" w:rsidRDefault="00000000" w:rsidRPr="00000000" w14:paraId="00000160">
      <w:pPr>
        <w:numPr>
          <w:ilvl w:val="0"/>
          <w:numId w:val="2"/>
        </w:numPr>
        <w:ind w:left="720" w:hanging="360"/>
      </w:pPr>
      <w:r w:rsidDel="00000000" w:rsidR="00000000" w:rsidRPr="00000000">
        <w:rPr>
          <w:rtl w:val="0"/>
        </w:rPr>
        <w:t xml:space="preserve">Only anonymised IP addresses are processed.</w:t>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No third-party cookies or cross-domain cookies are used.</w:t>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No user-ID-based tracking is used.</w:t>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No e-commerce tracking is used.</w:t>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Heatmaps and session recordings are disabled.</w:t>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An opt-out option has also been implemented in the consent banner.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6.3 How long is the data retained?</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Identifiers are anonymised immediately upon collection. Other data is non-identifying.</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a4q7jhhjank2" w:id="27"/>
      <w:bookmarkEnd w:id="27"/>
      <w:r w:rsidDel="00000000" w:rsidR="00000000" w:rsidRPr="00000000">
        <w:rPr>
          <w:rtl w:val="0"/>
        </w:rPr>
        <w:t xml:space="preserve">Annex III: Technical and organisational measures, including those to ensure data security</w:t>
      </w:r>
    </w:p>
    <w:p w:rsidR="00000000" w:rsidDel="00000000" w:rsidP="00000000" w:rsidRDefault="00000000" w:rsidRPr="00000000" w14:paraId="0000016D">
      <w:pPr>
        <w:pStyle w:val="Heading3"/>
        <w:rPr/>
      </w:pPr>
      <w:bookmarkStart w:colFirst="0" w:colLast="0" w:name="_ny089tlmsg1d" w:id="28"/>
      <w:bookmarkEnd w:id="28"/>
      <w:r w:rsidDel="00000000" w:rsidR="00000000" w:rsidRPr="00000000">
        <w:rPr>
          <w:rtl w:val="0"/>
        </w:rPr>
        <w:t xml:space="preserve">Clarification regarding the function and meaning of the term 'state of the art' (see Part 1, Clause 3(a))</w:t>
      </w:r>
    </w:p>
    <w:p w:rsidR="00000000" w:rsidDel="00000000" w:rsidP="00000000" w:rsidRDefault="00000000" w:rsidRPr="00000000" w14:paraId="0000016E">
      <w:pPr>
        <w:rPr/>
      </w:pPr>
      <w:r w:rsidDel="00000000" w:rsidR="00000000" w:rsidRPr="00000000">
        <w:rPr>
          <w:rtl w:val="0"/>
        </w:rPr>
        <w:t xml:space="preserve">In accordance with Articles 25 and 32 of the GDPR, controllers must take account of the state of the art when implementing data protection regulations. With regard to informed consent, the following legal requirements apply.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1. Legal requirements for informed consent</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Article 6(1)(a) of the GDPR requires informed consent as one of the possible legal bases for the processing of personal data. According to Article 4(11) of the GDPR, consent is "any freely given, specific, informed and unambiguous indication of the data subject's wishes by which he or she, by a statement or by a clear affirmative action, signifies agreement to the processing of personal data relating to him or her".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Article 25 of the GDPR sets out further requirements for the implementation of informed consent. In particular, a website operator must implement informed consent through technical and organisational measures in such a way that protection against the risks posed by data processing to the fundamental rights of data subjects is effective.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2. Demonstration of effectiveness and consideration of the state of the art</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In this context, the state of the art must be taken into account; that is to say, the most effective implementation of informed consent currently available on the market ("best available technology"). The state of the art represents a so-called dynamic reference to the current stage of development. Conceptually, the state of the art demands more than the so-called recognised rules of the art (best practice), because it requires scientific evidence that the implementation in question is indeed the most effective. On the other hand, the state of the art requires less than the so-called state of the art in science, because it does not require the implementation of every concept that has been scientifically proven to be more effective, but only one that is already available on the market. When implementing the state of the art, the responsible body may take the implementation costs into account. This means that it is not obliged to implement the state of the art if the costs involved are disproportionate.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Determining the state of the art requires suitable methods with which the effectiveness of the implementation of informed consent – and thus also the most effective implementation – can be measured and demonstrated. The European Data Protection Board (EDPB) clarifies in its Guidelines 4/2019 on Article 25: Data Protection by Design and by Default that demonstrating effectiveness is the central element of Article 25 of the GDPR. It states: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ind w:left="600" w:right="600" w:firstLine="0"/>
        <w:rPr/>
      </w:pPr>
      <w:r w:rsidDel="00000000" w:rsidR="00000000" w:rsidRPr="00000000">
        <w:rPr>
          <w:rtl w:val="0"/>
        </w:rPr>
        <w:t xml:space="preserve">"To this end, the controller may define appropriate key performance indicators (KPIs) to demonstrate effectiveness. A key performance indicator is a measurable value chosen by the controller that demonstrates how effectively the controller is achieving its data protection objective. Key performance indicators may be quantitative in nature, such as the percentage of false alarms or false negatives, a reduction in complaints, or a reduction in response times when data subjects exercise their rights; or they may be qualitative in nature, such as performance assessments, the use of rating scales or expert opinions. As an alternative to KPIs, data controllers may demonstrate the effective implementation of the principles by setting out the reasons for their assessment of the effectiveness of the measures and safeguards chosen."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Over the past 10 years, the academic community – drawing on a variety of disciplinary perspectives, ranging from user experience and user interface design to research in human–computer interaction, psychology, behavioural economics and the economics of innovation – has developed a diverse set of methods for measuring and demonstrating the effectiveness of informed consent implementation.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3. Practical problem of insufficient information</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In practice, the greatest challenge in implementing effective consent currently lies in ensuring that consent is informed and that the expression of will is unambiguous. To date, evidence of effectiveness has scarcely been provided in practice. On the contrary, there are numerous empirical studies demonstrating that conventional cookie banners do not provide internet users with sufficient information and do not sufficiently enable them to make an informed and unambiguous decision regarding the respective processing purposes on the basis of this information. According to these studies, whilst consumers do prefer data protection-friendly services to those with higher risks, they are unable to recognise them and are therefore unable to opt for them. Furthermore, due to 'consent fatigue', current cookie banners are clicked away so reflexively that one can hardly assume an 'unambiguous expression of will' has been given for the individual processing purposes.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Consequently, current cookie banners generally do not reflect the state of the art within the meaning of Articles 25 and 32 of the GDPR, but at most recognised technical standards (so-called 'best practice'). These best practice rules differ from the state of the art in that the controller is not required to provide empirical evidence of effectiveness. However, best practice does not meet the standard required by Article 25 of the GDPR, which demands proof of effectiveness.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There are numerous academic and practical contributions detailing how consent processes should not be designed. Even where positive guidelines are provided, these merely represent best-practice rules, but offer no empirical evidence that they facilitate effective decision-making processes. A quantitative study, for example, has shown the opposite: that internet users click away from cookie banners – even those designed in accordance with best practice guidelines – in such an uninformed manner that one can hardly speak of 'informed' consent within the meaning of the law.</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4. Establishing and further developing the state of the art through the Consenter research demonstrator</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Consenter research demonstrator aims to make the most effective techniques for implementing informed consent – as proven in academic research – available on the market, so that they can be regarded as state of the art in accordance with Articles 25 and 32 of the GDPR.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following sub-chapter summarises the current state of development, demonstrating the most effective technique in each case. As these techniques can be implemented cost-effectively, their application is generally not hindered by disproportionate costs.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5. Open Access: Implementation and further development of the state of the art independently of Consenter</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Even though Consenter plays a key role in the development of the state of the art, data controllers may apply the relevant state of the art independently of Consenter and further develop it themselves. To this end, the research group associated with Consenter makes all concepts, methods, specifications and templates freely available. Reference is made to the following documents, each of which contains further sources: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UX Design and Methods Toolbox, available at </w:t>
      </w:r>
      <w:hyperlink r:id="rId9">
        <w:r w:rsidDel="00000000" w:rsidR="00000000" w:rsidRPr="00000000">
          <w:rPr>
            <w:color w:val="1155cc"/>
            <w:u w:val="single"/>
            <w:rtl w:val="0"/>
          </w:rPr>
          <w:t xml:space="preserve">www.hiig.de/</w:t>
        </w:r>
      </w:hyperlink>
      <w:r w:rsidDel="00000000" w:rsidR="00000000" w:rsidRPr="00000000">
        <w:rPr>
          <w:rtl w:val="0"/>
        </w:rPr>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Technical specification for a universal consent standard (ConStand), available at </w:t>
      </w:r>
      <w:hyperlink r:id="rId10">
        <w:r w:rsidDel="00000000" w:rsidR="00000000" w:rsidRPr="00000000">
          <w:rPr>
            <w:color w:val="1155cc"/>
            <w:u w:val="single"/>
            <w:rtl w:val="0"/>
          </w:rPr>
          <w:t xml:space="preserve">www.tinyurl.com/ConStand</w:t>
        </w:r>
      </w:hyperlink>
      <w:r w:rsidDel="00000000" w:rsidR="00000000" w:rsidRPr="00000000">
        <w:rPr>
          <w:rtl w:val="0"/>
        </w:rPr>
        <w:t xml:space="preserve"> (continuously updated in line with feedback from practice, research, and legislation and enforcement)</w:t>
      </w:r>
    </w:p>
    <w:p w:rsidR="00000000" w:rsidDel="00000000" w:rsidP="00000000" w:rsidRDefault="00000000" w:rsidRPr="00000000" w14:paraId="00000194">
      <w:pPr>
        <w:pStyle w:val="Heading3"/>
        <w:rPr/>
      </w:pPr>
      <w:bookmarkStart w:colFirst="0" w:colLast="0" w:name="_opduealolrnx" w:id="29"/>
      <w:bookmarkEnd w:id="29"/>
      <w:r w:rsidDel="00000000" w:rsidR="00000000" w:rsidRPr="00000000">
        <w:rPr>
          <w:rtl w:val="0"/>
        </w:rPr>
        <w:t xml:space="preserve">Technical and organisational measures taking into account the state of the art in accordance with Article 25 of the GDPR in conjunction with Article 28(1)</w:t>
      </w:r>
    </w:p>
    <w:p w:rsidR="00000000" w:rsidDel="00000000" w:rsidP="00000000" w:rsidRDefault="00000000" w:rsidRPr="00000000" w14:paraId="00000195">
      <w:pPr>
        <w:rPr/>
      </w:pPr>
      <w:r w:rsidDel="00000000" w:rsidR="00000000" w:rsidRPr="00000000">
        <w:rPr>
          <w:i w:val="1"/>
          <w:iCs w:val="1"/>
          <w:rtl w:val="0"/>
        </w:rPr>
        <w:t xml:space="preserve">(see Part 1, Clause 8(c)(1) and Part 2 of the AVV)</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1. Informed consent, Articles 5, 6 and 7 in conjunction with Article 25 of the GDPR</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Existing cookie banners designed in accordance with best practice guidelines do not provide sufficient information. The following techniques enable consent mechanisms to be designed in a considerably more informative manner than under current best practice guidelines. The following techniques represent the new state of the art: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2"/>
        </w:numPr>
        <w:ind w:left="720" w:hanging="360"/>
      </w:pPr>
      <w:r w:rsidDel="00000000" w:rsidR="00000000" w:rsidRPr="00000000">
        <w:rPr>
          <w:b w:val="1"/>
          <w:bCs w:val="1"/>
          <w:rtl w:val="0"/>
        </w:rPr>
        <w:t xml:space="preserve">Specification of purpose:</w:t>
      </w:r>
      <w:r w:rsidDel="00000000" w:rsidR="00000000" w:rsidRPr="00000000">
        <w:rPr>
          <w:rtl w:val="0"/>
        </w:rPr>
        <w:t xml:space="preserve"> Website operators must specify their processing purposes in such a way that visitors to their website can recognise the benefits and risks of data processing for their fundamental rights (as internet users always weigh up benefits against risks when making decisions).</w:t>
      </w:r>
    </w:p>
    <w:p w:rsidR="00000000" w:rsidDel="00000000" w:rsidP="00000000" w:rsidRDefault="00000000" w:rsidRPr="00000000" w14:paraId="0000019C">
      <w:pPr>
        <w:numPr>
          <w:ilvl w:val="0"/>
          <w:numId w:val="2"/>
        </w:numPr>
        <w:ind w:left="720" w:hanging="360"/>
      </w:pPr>
      <w:r w:rsidDel="00000000" w:rsidR="00000000" w:rsidRPr="00000000">
        <w:rPr>
          <w:b w:val="1"/>
          <w:bCs w:val="1"/>
          <w:rtl w:val="0"/>
        </w:rPr>
        <w:t xml:space="preserve">Configuration of technologies:</w:t>
      </w:r>
      <w:r w:rsidDel="00000000" w:rsidR="00000000" w:rsidRPr="00000000">
        <w:rPr>
          <w:rtl w:val="0"/>
        </w:rPr>
        <w:t xml:space="preserve"> As the specific configuration of the service has a direct impact on the fundamental rights risks faced by website visitors, the website operator must communicate the specific risks arising from that configuration (see below).</w:t>
      </w:r>
    </w:p>
    <w:p w:rsidR="00000000" w:rsidDel="00000000" w:rsidP="00000000" w:rsidRDefault="00000000" w:rsidRPr="00000000" w14:paraId="0000019D">
      <w:pPr>
        <w:numPr>
          <w:ilvl w:val="0"/>
          <w:numId w:val="2"/>
        </w:numPr>
        <w:ind w:left="720" w:hanging="360"/>
      </w:pPr>
      <w:r w:rsidDel="00000000" w:rsidR="00000000" w:rsidRPr="00000000">
        <w:rPr>
          <w:b w:val="1"/>
          <w:bCs w:val="1"/>
          <w:rtl w:val="0"/>
        </w:rPr>
        <w:t xml:space="preserve">Information organisation, layout and visualisations:</w:t>
      </w:r>
      <w:r w:rsidDel="00000000" w:rsidR="00000000" w:rsidRPr="00000000">
        <w:rPr>
          <w:rtl w:val="0"/>
        </w:rPr>
        <w:t xml:space="preserve"> Website operators must organise information across multiple levels according to its relevance to users, so as not to overwhelm visitors to their website; the most important information – particularly purposes, benefits and risks – should be presented first, in descending order of importance. Privacy icons and other visualisations should be used for this purpose.</w:t>
      </w:r>
    </w:p>
    <w:p w:rsidR="00000000" w:rsidDel="00000000" w:rsidP="00000000" w:rsidRDefault="00000000" w:rsidRPr="00000000" w14:paraId="0000019E">
      <w:pPr>
        <w:numPr>
          <w:ilvl w:val="0"/>
          <w:numId w:val="2"/>
        </w:numPr>
        <w:ind w:left="720" w:hanging="360"/>
      </w:pPr>
      <w:r w:rsidDel="00000000" w:rsidR="00000000" w:rsidRPr="00000000">
        <w:rPr>
          <w:b w:val="1"/>
          <w:bCs w:val="1"/>
          <w:rtl w:val="0"/>
        </w:rPr>
        <w:t xml:space="preserve">Incorporation of consent agents:</w:t>
      </w:r>
      <w:r w:rsidDel="00000000" w:rsidR="00000000" w:rsidRPr="00000000">
        <w:rPr>
          <w:rtl w:val="0"/>
        </w:rPr>
        <w:t xml:space="preserve"> Website operators must incorporate signals from consent agents, as their integration significantly enhances the level of informed consent. Obtaining or providing informed consent with the aid of an agent is significantly more informed and therefore more effective than without an agent.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0">
      <w:pPr>
        <w:ind w:left="600" w:right="600" w:firstLine="0"/>
        <w:rPr/>
      </w:pPr>
      <w:r w:rsidDel="00000000" w:rsidR="00000000" w:rsidRPr="00000000">
        <w:rPr>
          <w:b w:val="1"/>
          <w:bCs w:val="1"/>
          <w:rtl w:val="0"/>
        </w:rPr>
        <w:t xml:space="preserve">Side note:</w:t>
      </w:r>
      <w:r w:rsidDel="00000000" w:rsidR="00000000" w:rsidRPr="00000000">
        <w:rPr>
          <w:rtl w:val="0"/>
        </w:rPr>
        <w:t xml:space="preserve"> The integration of consent agents is provided for in Section 26 of the TDDDG and is currently also being proposed at EU level. As consent mechanisms that incorporate agents are significantly more informed than those without an agent, and agent-supported mechanisms are now available on the market, agent-based consent represents the new state of the art. An obligation to incorporate agents therefore already arises from Article 25 of the GDPR.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2. Data minimisation, Article 5 in conjunction with Article 25 of the GDPR</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Many website operators rely on third-party technologies to process their visitors' personal data. In doing so, they often choose the best-known technologies and use them with their default settings. This frequently constitutes a breach of the principle of data minimisation, because the default settings result in more data being processed to a greater extent than website operators actually need. Instead, website operators must check what the technology being used actually does and whether the processing can be restricted ("Know Your Tools"). As this follows directly from Article 5 of the GDPR, the following points serve more to clarify the legal requirements than to outline the current state of the art. However, as they constitute a necessary prerequisite for being up to date with the state of the art in terms of awareness (see previous point), they are explicitly highlighted here: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2"/>
        </w:numPr>
        <w:ind w:left="720" w:hanging="360"/>
      </w:pPr>
      <w:r w:rsidDel="00000000" w:rsidR="00000000" w:rsidRPr="00000000">
        <w:rPr>
          <w:b w:val="1"/>
          <w:bCs w:val="1"/>
          <w:rtl w:val="0"/>
        </w:rPr>
        <w:t xml:space="preserve">Adjusting the configuration:</w:t>
      </w:r>
      <w:r w:rsidDel="00000000" w:rsidR="00000000" w:rsidRPr="00000000">
        <w:rPr>
          <w:rtl w:val="0"/>
        </w:rPr>
        <w:t xml:space="preserve"> When website operators use third-party technologies, they must adjust the default settings to suit their actual needs. The default configuration is often very broad and processes more data than website operators generally require. The correct configuration forms the basis for effectively communicating the risks to fundamental rights (see above).</w:t>
      </w:r>
    </w:p>
    <w:p w:rsidR="00000000" w:rsidDel="00000000" w:rsidP="00000000" w:rsidRDefault="00000000" w:rsidRPr="00000000" w14:paraId="000001A7">
      <w:pPr>
        <w:numPr>
          <w:ilvl w:val="0"/>
          <w:numId w:val="2"/>
        </w:numPr>
        <w:ind w:left="720" w:hanging="360"/>
      </w:pPr>
      <w:r w:rsidDel="00000000" w:rsidR="00000000" w:rsidRPr="00000000">
        <w:rPr>
          <w:b w:val="1"/>
          <w:bCs w:val="1"/>
          <w:rtl w:val="0"/>
        </w:rPr>
        <w:t xml:space="preserve">The technology provider's advertising purposes:</w:t>
      </w:r>
      <w:r w:rsidDel="00000000" w:rsidR="00000000" w:rsidRPr="00000000">
        <w:rPr>
          <w:rtl w:val="0"/>
        </w:rPr>
        <w:t xml:space="preserve"> Some third-party providers also process data for their own advertising purposes. In this case, website operators must inform their visitors of this and obtain informed consent for this specific purpose. A general reference to the third-party provider's privacy policy, without specifying its processing purposes, is not sufficient.</w:t>
      </w:r>
    </w:p>
    <w:p w:rsidR="00000000" w:rsidDel="00000000" w:rsidP="00000000" w:rsidRDefault="00000000" w:rsidRPr="00000000" w14:paraId="000001A8">
      <w:pPr>
        <w:numPr>
          <w:ilvl w:val="0"/>
          <w:numId w:val="2"/>
        </w:numPr>
        <w:ind w:left="720" w:hanging="360"/>
      </w:pPr>
      <w:r w:rsidDel="00000000" w:rsidR="00000000" w:rsidRPr="00000000">
        <w:rPr>
          <w:b w:val="1"/>
          <w:bCs w:val="1"/>
          <w:rtl w:val="0"/>
        </w:rPr>
        <w:t xml:space="preserve">Alternative technologies:</w:t>
      </w:r>
      <w:r w:rsidDel="00000000" w:rsidR="00000000" w:rsidRPr="00000000">
        <w:rPr>
          <w:rtl w:val="0"/>
        </w:rPr>
        <w:t xml:space="preserve"> Website operators must assess whether they can use a technology that poses fewer risks to their visitors, provided that the technology posing greater privacy risks is not necessary. The fact that a technology posing greater privacy risks is the most widely used does not constitute a necessity.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A">
      <w:pPr>
        <w:ind w:left="600" w:right="600" w:firstLine="0"/>
        <w:rPr/>
      </w:pPr>
      <w:r w:rsidDel="00000000" w:rsidR="00000000" w:rsidRPr="00000000">
        <w:rPr>
          <w:b w:val="1"/>
          <w:bCs w:val="1"/>
          <w:rtl w:val="0"/>
        </w:rPr>
        <w:t xml:space="preserve">Side note:</w:t>
      </w:r>
      <w:r w:rsidDel="00000000" w:rsidR="00000000" w:rsidRPr="00000000">
        <w:rPr>
          <w:rtl w:val="0"/>
        </w:rPr>
        <w:t xml:space="preserve"> Apart from the effective implementation of the data minimisation principle, by choosing a more privacy-friendly technology and configuring it in a manner that complies with data protection regulations, website operators can not only build greater trust among their visitors but also achieve higher consent rates.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3. Ability to exercise control, Articles 5, 6 and 7 in conjunction with Article 25 of the GDPR</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Agent-based consent mechanisms not only significantly increase the level of informed consent but also enhance data subjects' ability to manage risks. The following techniques therefore represent the new state of the art: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2"/>
        </w:numPr>
        <w:ind w:left="720" w:hanging="360"/>
      </w:pPr>
      <w:r w:rsidDel="00000000" w:rsidR="00000000" w:rsidRPr="00000000">
        <w:rPr>
          <w:b w:val="1"/>
          <w:bCs w:val="1"/>
          <w:rtl w:val="0"/>
        </w:rPr>
        <w:t xml:space="preserve">Granular decisions:</w:t>
      </w:r>
      <w:r w:rsidDel="00000000" w:rsidR="00000000" w:rsidRPr="00000000">
        <w:rPr>
          <w:rtl w:val="0"/>
        </w:rPr>
        <w:t xml:space="preserve"> With the help of a consent agent, website visitors can make significantly more informed and unambiguous decisions regarding the disclosure of their data.</w:t>
      </w:r>
    </w:p>
    <w:p w:rsidR="00000000" w:rsidDel="00000000" w:rsidP="00000000" w:rsidRDefault="00000000" w:rsidRPr="00000000" w14:paraId="000001B1">
      <w:pPr>
        <w:numPr>
          <w:ilvl w:val="0"/>
          <w:numId w:val="2"/>
        </w:numPr>
        <w:ind w:left="720" w:hanging="360"/>
      </w:pPr>
      <w:r w:rsidDel="00000000" w:rsidR="00000000" w:rsidRPr="00000000">
        <w:rPr>
          <w:b w:val="1"/>
          <w:bCs w:val="1"/>
          <w:rtl w:val="0"/>
        </w:rPr>
        <w:t xml:space="preserve">Adapting to system changes:</w:t>
      </w:r>
      <w:r w:rsidDel="00000000" w:rsidR="00000000" w:rsidRPr="00000000">
        <w:rPr>
          <w:rtl w:val="0"/>
        </w:rPr>
        <w:t xml:space="preserve"> When website visitors make a decision, this must be respected on subsequent visits; their ability to process information must not be disrupted by the repeated display of a banner, as this increases 'consent fatigue' and thus leads to less informed decisions.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use of consent agents is superior to the use of cookies in that the former are persistent and 'remember' website visitors' decisions for as long as they use the agent. Cookies that store users' decisions, on the other hand, are regularly deleted, with the result that the cookie banner reappears on a subsequent visit, even though the user has already made a decision.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Returning visitors must and may only be informed of changes to the website operator's system that alter the data protection risk, as this risk is relevant to the decisions made by data subjects. Where the basis for decision-making changes, the means of control must be adapted accordingly: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If consent has already been given and the risk to the same fundamental rights subsequently increases, at the very least a notice of the increased risk is required, coupled with the immediate option to withdraw consent.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If the user did not give consent for a specific purpose during their last visit and the website operator has since been able to reduce the risk, the operator may, conversely, ask for consent again for that purpose during a subsequent visit, as there is now a new basis for decision-making in this instance as well.</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B">
      <w:pPr>
        <w:numPr>
          <w:ilvl w:val="0"/>
          <w:numId w:val="2"/>
        </w:numPr>
        <w:ind w:left="720" w:hanging="360"/>
      </w:pPr>
      <w:r w:rsidDel="00000000" w:rsidR="00000000" w:rsidRPr="00000000">
        <w:rPr>
          <w:b w:val="1"/>
          <w:bCs w:val="1"/>
          <w:rtl w:val="0"/>
        </w:rPr>
        <w:t xml:space="preserve">Proof of consent:</w:t>
      </w:r>
      <w:r w:rsidDel="00000000" w:rsidR="00000000" w:rsidRPr="00000000">
        <w:rPr>
          <w:rtl w:val="0"/>
        </w:rPr>
        <w:t xml:space="preserve"> Website operators must provide visitors with proof of whether and for what purposes they have obtained consent. Integrating a consent management tool is a suitable way of doing this, as it provides the tool's users with a centralised and automated overview of to whom they have granted which consents. Equally effective alternatives are also permissible (see, for example, ISO/IEC TS 27560:2023 – Consent Records and Receipts).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D">
      <w:pPr>
        <w:ind w:left="600" w:right="600" w:firstLine="0"/>
        <w:rPr/>
      </w:pPr>
      <w:r w:rsidDel="00000000" w:rsidR="00000000" w:rsidRPr="00000000">
        <w:rPr>
          <w:b w:val="1"/>
          <w:bCs w:val="1"/>
          <w:rtl w:val="0"/>
        </w:rPr>
        <w:t xml:space="preserve">Side note:</w:t>
      </w:r>
      <w:r w:rsidDel="00000000" w:rsidR="00000000" w:rsidRPr="00000000">
        <w:rPr>
          <w:rtl w:val="0"/>
        </w:rPr>
        <w:t xml:space="preserve"> By using these techniques, website operators can achieve greater trust – and thus higher consent rates – not only in the short term but also in the long term across multiple repeat visits.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4. Documentation requirements and signal integrity of consent, Articles 5, 6 and 7 in conjunction with Article 32 of the GDPR</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Website operators must be able to demonstrate that consent has been validly obtained and that legal requirements have been met. In this respect, the current state of the art includes the traceability of the chosen configuration as well as the information provided, including the stated benefits and risks.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 further development in the state of the art is also the assurance of signal integrity: website operators must store consents in such a way that they can be verifiably proven not to have been altered. As a rule, this must be done using a signature procedure. If website visitors use a consent agent, all copies of the consent must be secured using the same signature procedure. The shared signature ensures that the consents stored at the various locations (i.e. on the website operator's side and on the website visitor's side) are synchronised.</w:t>
      </w:r>
    </w:p>
    <w:p w:rsidR="00000000" w:rsidDel="00000000" w:rsidP="00000000" w:rsidRDefault="00000000" w:rsidRPr="00000000" w14:paraId="000001C4">
      <w:pPr>
        <w:pStyle w:val="Heading3"/>
        <w:rPr/>
      </w:pPr>
      <w:bookmarkStart w:colFirst="0" w:colLast="0" w:name="_72yu8bdjv129" w:id="30"/>
      <w:bookmarkEnd w:id="30"/>
      <w:r w:rsidDel="00000000" w:rsidR="00000000" w:rsidRPr="00000000">
        <w:rPr>
          <w:rtl w:val="0"/>
        </w:rPr>
        <w:t xml:space="preserve">Technical and organisational measures taking into account the state of the art in accordance with Article 28(3) and Article 32 of the GDPR</w:t>
      </w:r>
    </w:p>
    <w:p w:rsidR="00000000" w:rsidDel="00000000" w:rsidP="00000000" w:rsidRDefault="00000000" w:rsidRPr="00000000" w14:paraId="000001C5">
      <w:pPr>
        <w:rPr/>
      </w:pPr>
      <w:r w:rsidDel="00000000" w:rsidR="00000000" w:rsidRPr="00000000">
        <w:rPr>
          <w:i w:val="1"/>
          <w:iCs w:val="1"/>
          <w:rtl w:val="0"/>
        </w:rPr>
        <w:t xml:space="preserve">(see Part 1, Clauses 7.4 and 8 of the AVV)</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1. Ensuring confidentiality (Article 32(1)(b) of the GDPR)</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Law &amp; Innovation takes measures to implement the confidentiality requirement. These include, amongst other things, measures for physical access control, electronic access control and internal access control. The technical and organisational measures taken in this context are intended to ensure an appropriate level of security for personal data, including protection against unauthorised or unlawful processing and against accidental loss, destruction or damage.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i w:val="1"/>
          <w:iCs w:val="1"/>
          <w:rtl w:val="0"/>
        </w:rPr>
        <w:t xml:space="preserve">Physical access control</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Where personal data is processed, it is stored in secure systems.</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All systems and devices are updated at regular intervals (software updates).</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All systems are regularly checked for vulnerabilities.</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There is no critical IT infrastructure (server systems) on the premises of Law &amp; Innovation.</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Nevertheless, physical access to the office premises is protected by security measures as far as possible. These include:</w:t>
      </w:r>
    </w:p>
    <w:p w:rsidR="00000000" w:rsidDel="00000000" w:rsidP="00000000" w:rsidRDefault="00000000" w:rsidRPr="00000000" w14:paraId="000001D2">
      <w:pPr>
        <w:numPr>
          <w:ilvl w:val="1"/>
          <w:numId w:val="2"/>
        </w:numPr>
        <w:ind w:left="1440" w:hanging="360"/>
      </w:pPr>
      <w:r w:rsidDel="00000000" w:rsidR="00000000" w:rsidRPr="00000000">
        <w:rPr>
          <w:rtl w:val="0"/>
        </w:rPr>
        <w:t xml:space="preserve">Access to the office is restricted to staff and service providers (e.g. cleaning staff) with personalised door transponders/lock cylinders, and the issue and return of keys/transponders are logged.</w:t>
      </w:r>
    </w:p>
    <w:p w:rsidR="00000000" w:rsidDel="00000000" w:rsidP="00000000" w:rsidRDefault="00000000" w:rsidRPr="00000000" w14:paraId="000001D3">
      <w:pPr>
        <w:numPr>
          <w:ilvl w:val="1"/>
          <w:numId w:val="2"/>
        </w:numPr>
        <w:ind w:left="1440" w:hanging="360"/>
      </w:pPr>
      <w:r w:rsidDel="00000000" w:rsidR="00000000" w:rsidRPr="00000000">
        <w:rPr>
          <w:rtl w:val="0"/>
        </w:rPr>
        <w:t xml:space="preserve">Visitors must ring the bell, register in person, show identification and are not permitted to move freely around the premises.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i w:val="1"/>
          <w:iCs w:val="1"/>
          <w:rtl w:val="0"/>
        </w:rPr>
        <w:t xml:space="preserve">Electronic access control</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Access to personal data is restricted to a limited group of staff, requires the use of assigned login details (username and password) and takes place exclusively via encrypted channels (HTTPS, TLS/SSL).</w:t>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Group accounts/system logins are restricted to specific applications.</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Separate user IDs for privileged access.</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Usernames are immediately deactivated or deleted when staff leave the company.</w:t>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Passwords are not stored in plain text or transmitted unencrypted.</w:t>
      </w:r>
    </w:p>
    <w:p w:rsidR="00000000" w:rsidDel="00000000" w:rsidP="00000000" w:rsidRDefault="00000000" w:rsidRPr="00000000" w14:paraId="000001DC">
      <w:pPr>
        <w:numPr>
          <w:ilvl w:val="0"/>
          <w:numId w:val="2"/>
        </w:numPr>
        <w:ind w:left="720" w:hanging="360"/>
      </w:pPr>
      <w:r w:rsidDel="00000000" w:rsidR="00000000" w:rsidRPr="00000000">
        <w:rPr>
          <w:rtl w:val="0"/>
        </w:rPr>
        <w:t xml:space="preserve">The following password requirements apply to user authentication: at least 12 characters; 3–4 character types must be used; upper and lower case letters; no common terms; the password must be changed immediately if there is any reason or indication of misuse; temporary passwords must be updated by the user immediately after account activation.</w:t>
      </w:r>
    </w:p>
    <w:p w:rsidR="00000000" w:rsidDel="00000000" w:rsidP="00000000" w:rsidRDefault="00000000" w:rsidRPr="00000000" w14:paraId="000001DD">
      <w:pPr>
        <w:numPr>
          <w:ilvl w:val="0"/>
          <w:numId w:val="2"/>
        </w:numPr>
        <w:ind w:left="720" w:hanging="360"/>
      </w:pPr>
      <w:r w:rsidDel="00000000" w:rsidR="00000000" w:rsidRPr="00000000">
        <w:rPr>
          <w:rtl w:val="0"/>
        </w:rPr>
        <w:t xml:space="preserve">Wherever possible, two-factor authentication is used.</w:t>
      </w:r>
    </w:p>
    <w:p w:rsidR="00000000" w:rsidDel="00000000" w:rsidP="00000000" w:rsidRDefault="00000000" w:rsidRPr="00000000" w14:paraId="000001DE">
      <w:pPr>
        <w:numPr>
          <w:ilvl w:val="0"/>
          <w:numId w:val="2"/>
        </w:numPr>
        <w:ind w:left="720" w:hanging="360"/>
      </w:pPr>
      <w:r w:rsidDel="00000000" w:rsidR="00000000" w:rsidRPr="00000000">
        <w:rPr>
          <w:rtl w:val="0"/>
        </w:rPr>
        <w:t xml:space="preserve">Session management.</w:t>
      </w:r>
    </w:p>
    <w:p w:rsidR="00000000" w:rsidDel="00000000" w:rsidP="00000000" w:rsidRDefault="00000000" w:rsidRPr="00000000" w14:paraId="000001DF">
      <w:pPr>
        <w:numPr>
          <w:ilvl w:val="0"/>
          <w:numId w:val="2"/>
        </w:numPr>
        <w:ind w:left="720" w:hanging="360"/>
      </w:pPr>
      <w:r w:rsidDel="00000000" w:rsidR="00000000" w:rsidRPr="00000000">
        <w:rPr>
          <w:rtl w:val="0"/>
        </w:rPr>
        <w:t xml:space="preserve">Internal IT security policies.</w:t>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Automatic locking of clients (e.g. staff workstations) after a specified period of inactivity (including password-protected screensavers or automatic sleep mode).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i w:val="1"/>
          <w:iCs w:val="1"/>
          <w:rtl w:val="0"/>
        </w:rPr>
        <w:t xml:space="preserve">Internal access control</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Access is granted in accordance with an authorisation policy and a cryptographic policy.</w:t>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Use of a user and user group management system, as well as access rights management.</w:t>
      </w:r>
    </w:p>
    <w:p w:rsidR="00000000" w:rsidDel="00000000" w:rsidP="00000000" w:rsidRDefault="00000000" w:rsidRPr="00000000" w14:paraId="000001E6">
      <w:pPr>
        <w:numPr>
          <w:ilvl w:val="0"/>
          <w:numId w:val="2"/>
        </w:numPr>
        <w:ind w:left="720" w:hanging="360"/>
      </w:pPr>
      <w:r w:rsidDel="00000000" w:rsidR="00000000" w:rsidRPr="00000000">
        <w:rPr>
          <w:rtl w:val="0"/>
        </w:rPr>
        <w:t xml:space="preserve">SSH is disabled wherever possible.</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Authorisations are assigned on a tiered basis depending on the employee's area of responsibility. The principle of least privilege always applies.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i w:val="1"/>
          <w:iCs w:val="1"/>
          <w:rtl w:val="0"/>
        </w:rPr>
        <w:t xml:space="preserve">Further measures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Strict segregation of duties: Data is not processed jointly for different processing purposes. This involves supporting (logical or physical) client segregation or functional segregation.</w:t>
      </w:r>
    </w:p>
    <w:p w:rsidR="00000000" w:rsidDel="00000000" w:rsidP="00000000" w:rsidRDefault="00000000" w:rsidRPr="00000000" w14:paraId="000001EC">
      <w:pPr>
        <w:numPr>
          <w:ilvl w:val="0"/>
          <w:numId w:val="2"/>
        </w:numPr>
        <w:ind w:left="720" w:hanging="360"/>
      </w:pPr>
      <w:r w:rsidDel="00000000" w:rsidR="00000000" w:rsidRPr="00000000">
        <w:rPr>
          <w:rtl w:val="0"/>
        </w:rPr>
        <w:t xml:space="preserve">When the relevant purpose of data processing ceases to apply, the data is deleted. This is carried out in accordance with the data deletion policy.</w:t>
      </w:r>
    </w:p>
    <w:p w:rsidR="00000000" w:rsidDel="00000000" w:rsidP="00000000" w:rsidRDefault="00000000" w:rsidRPr="00000000" w14:paraId="000001ED">
      <w:pPr>
        <w:numPr>
          <w:ilvl w:val="0"/>
          <w:numId w:val="2"/>
        </w:numPr>
        <w:ind w:left="720" w:hanging="360"/>
      </w:pPr>
      <w:commentRangeStart w:id="0"/>
      <w:r w:rsidDel="00000000" w:rsidR="00000000" w:rsidRPr="00000000">
        <w:rPr>
          <w:rtl w:val="0"/>
        </w:rPr>
        <w:t xml:space="preserve">Encryption of data at rest.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2. Ensuring integrity (Article 32(1)(b) of the GDPR)</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Measures are taken to ensure integrity. These include, amongst other things, input control measures, as well as measures that generally help to protect against unauthorised or unlawful processing, destruction or accidental damage.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i w:val="1"/>
          <w:iCs w:val="1"/>
          <w:rtl w:val="0"/>
        </w:rPr>
        <w:t xml:space="preserve">Transmission control</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Measures to ensure that personal data cannot be read, copied, altered or removed by unauthorised persons during electronic transmission, transport or storage on data media, and that it is possible to verify and determine to which recipients personal data is to be transmitted via data transmission facilities: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2"/>
        </w:numPr>
        <w:ind w:left="720" w:hanging="360"/>
      </w:pPr>
      <w:r w:rsidDel="00000000" w:rsidR="00000000" w:rsidRPr="00000000">
        <w:rPr>
          <w:rtl w:val="0"/>
        </w:rPr>
        <w:t xml:space="preserve">Data transmission is encrypted.</w:t>
      </w:r>
    </w:p>
    <w:p w:rsidR="00000000" w:rsidDel="00000000" w:rsidP="00000000" w:rsidRDefault="00000000" w:rsidRPr="00000000" w14:paraId="000001F8">
      <w:pPr>
        <w:numPr>
          <w:ilvl w:val="0"/>
          <w:numId w:val="2"/>
        </w:numPr>
        <w:ind w:left="720" w:hanging="360"/>
      </w:pPr>
      <w:r w:rsidDel="00000000" w:rsidR="00000000" w:rsidRPr="00000000">
        <w:rPr>
          <w:rtl w:val="0"/>
        </w:rPr>
        <w:t xml:space="preserve">Data encryption is always used when transmitting data over the internet.</w:t>
      </w:r>
    </w:p>
    <w:p w:rsidR="00000000" w:rsidDel="00000000" w:rsidP="00000000" w:rsidRDefault="00000000" w:rsidRPr="00000000" w14:paraId="000001F9">
      <w:pPr>
        <w:numPr>
          <w:ilvl w:val="0"/>
          <w:numId w:val="2"/>
        </w:numPr>
        <w:ind w:left="720" w:hanging="360"/>
      </w:pPr>
      <w:r w:rsidDel="00000000" w:rsidR="00000000" w:rsidRPr="00000000">
        <w:rPr>
          <w:rtl w:val="0"/>
        </w:rPr>
        <w:t xml:space="preserve">Only secure wireless networks (Wi-Fi) are used, all of which are encrypted using </w:t>
      </w:r>
      <w:commentRangeStart w:id="1"/>
      <w:r w:rsidDel="00000000" w:rsidR="00000000" w:rsidRPr="00000000">
        <w:rPr>
          <w:rtl w:val="0"/>
        </w:rPr>
        <w:t xml:space="preserve">WPA-2.</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FA">
      <w:pPr>
        <w:numPr>
          <w:ilvl w:val="0"/>
          <w:numId w:val="2"/>
        </w:numPr>
        <w:ind w:left="720" w:hanging="360"/>
      </w:pPr>
      <w:r w:rsidDel="00000000" w:rsidR="00000000" w:rsidRPr="00000000">
        <w:rPr>
          <w:rtl w:val="0"/>
        </w:rPr>
        <w:t xml:space="preserve">VPN technology is used where necessary.</w:t>
      </w:r>
    </w:p>
    <w:p w:rsidR="00000000" w:rsidDel="00000000" w:rsidP="00000000" w:rsidRDefault="00000000" w:rsidRPr="00000000" w14:paraId="000001FB">
      <w:pPr>
        <w:numPr>
          <w:ilvl w:val="0"/>
          <w:numId w:val="2"/>
        </w:numPr>
        <w:ind w:left="720" w:hanging="360"/>
      </w:pPr>
      <w:r w:rsidDel="00000000" w:rsidR="00000000" w:rsidRPr="00000000">
        <w:rPr>
          <w:rtl w:val="0"/>
        </w:rPr>
        <w:t xml:space="preserve">When data storage media, data and printouts are no longer required, they are securely deleted or destroyed. This ensures, as far as possible, that the data cannot be recovered.</w:t>
      </w:r>
    </w:p>
    <w:p w:rsidR="00000000" w:rsidDel="00000000" w:rsidP="00000000" w:rsidRDefault="00000000" w:rsidRPr="00000000" w14:paraId="000001FC">
      <w:pPr>
        <w:numPr>
          <w:ilvl w:val="0"/>
          <w:numId w:val="2"/>
        </w:numPr>
        <w:ind w:left="720" w:hanging="360"/>
      </w:pPr>
      <w:r w:rsidDel="00000000" w:rsidR="00000000" w:rsidRPr="00000000">
        <w:rPr>
          <w:rtl w:val="0"/>
        </w:rPr>
        <w:t xml:space="preserve">Where necessary, data transfers are logged.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i w:val="1"/>
          <w:iCs w:val="1"/>
          <w:rtl w:val="0"/>
        </w:rPr>
        <w:t xml:space="preserve">Input control</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Measures to ensure that it is possible to subsequently verify and determine whether, when and by whom personal data has been entered, amended or deleted in data processing systems: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High standards in the legally compliant drafting of contracts with data processors regarding the processing of personal data, which include provisions on audit trails.</w:t>
      </w:r>
    </w:p>
    <w:p w:rsidR="00000000" w:rsidDel="00000000" w:rsidP="00000000" w:rsidRDefault="00000000" w:rsidRPr="00000000" w14:paraId="00000203">
      <w:pPr>
        <w:numPr>
          <w:ilvl w:val="0"/>
          <w:numId w:val="2"/>
        </w:numPr>
        <w:ind w:left="720" w:hanging="360"/>
      </w:pPr>
      <w:r w:rsidDel="00000000" w:rsidR="00000000" w:rsidRPr="00000000">
        <w:rPr>
          <w:rtl w:val="0"/>
        </w:rPr>
        <w:t xml:space="preserve">Use of logging and log analysis systems to document user inputs. Where changes are made to systems that process personal data, these are recorded and retained in accordance with regulations (e.g. in the form of log files).</w:t>
      </w:r>
    </w:p>
    <w:p w:rsidR="00000000" w:rsidDel="00000000" w:rsidP="00000000" w:rsidRDefault="00000000" w:rsidRPr="00000000" w14:paraId="00000204">
      <w:pPr>
        <w:numPr>
          <w:ilvl w:val="0"/>
          <w:numId w:val="2"/>
        </w:numPr>
        <w:ind w:left="720" w:hanging="360"/>
      </w:pPr>
      <w:r w:rsidDel="00000000" w:rsidR="00000000" w:rsidRPr="00000000">
        <w:rPr>
          <w:rtl w:val="0"/>
        </w:rPr>
        <w:t xml:space="preserve">The logic of data input and output is checked (verification of file paths, etc.).</w:t>
      </w:r>
    </w:p>
    <w:p w:rsidR="00000000" w:rsidDel="00000000" w:rsidP="00000000" w:rsidRDefault="00000000" w:rsidRPr="00000000" w14:paraId="00000205">
      <w:pPr>
        <w:numPr>
          <w:ilvl w:val="0"/>
          <w:numId w:val="2"/>
        </w:numPr>
        <w:ind w:left="720" w:hanging="360"/>
      </w:pPr>
      <w:r w:rsidDel="00000000" w:rsidR="00000000" w:rsidRPr="00000000">
        <w:rPr>
          <w:rtl w:val="0"/>
        </w:rPr>
        <w:t xml:space="preserve">Information is obtained from service providers regarding the measures taken to implement data protection requirements.</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Verbal instructions are confirmed in writing.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i w:val="1"/>
          <w:iCs w:val="1"/>
          <w:rtl w:val="0"/>
        </w:rPr>
        <w:t xml:space="preserve">Integrity of consent data (state of the art – see Article 25(4) of the GDPR)</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Measures to ensure that consent records cannot be altered without detection and that their authenticity can be verified retrospectively: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2"/>
        </w:numPr>
        <w:ind w:left="720" w:hanging="360"/>
      </w:pPr>
      <w:r w:rsidDel="00000000" w:rsidR="00000000" w:rsidRPr="00000000">
        <w:rPr>
          <w:rtl w:val="0"/>
        </w:rPr>
        <w:t xml:space="preserve">Each consent record is secured at the time of its creation with a cryptographic digital signature (ECDSA, SHA-384), using an asymmetric key stored in a hardware security module from which the private key cannot be extracted. The signature covers the entire record, so that any subsequent alteration – whether to the date, the domain or the consent decision – renders it invalid and is therefore detectable. The signature of each record can be re-verified at any time; a record whose signature cannot be verified is treated as invalid.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3. Ensuring availability (Article 32(1)(b) of the GDPR)</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Measures to ensure that personal data is protected against accidental destruction or loss.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i w:val="1"/>
          <w:iCs w:val="1"/>
          <w:rtl w:val="0"/>
        </w:rPr>
        <w:t xml:space="preserve">Specific measures for our production environment and associated systems</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Law &amp; Innovation does not operate its own server resources in its own data centres. Where processing is carried out by processors, the following measures, amongst others, apply both before and during data processing: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2"/>
        </w:numPr>
        <w:ind w:left="720" w:hanging="360"/>
      </w:pPr>
      <w:r w:rsidDel="00000000" w:rsidR="00000000" w:rsidRPr="00000000">
        <w:rPr>
          <w:rtl w:val="0"/>
        </w:rPr>
        <w:t xml:space="preserve">Monitoring/control of system activities by our staff.</w:t>
      </w:r>
    </w:p>
    <w:p w:rsidR="00000000" w:rsidDel="00000000" w:rsidP="00000000" w:rsidRDefault="00000000" w:rsidRPr="00000000" w14:paraId="00000217">
      <w:pPr>
        <w:numPr>
          <w:ilvl w:val="0"/>
          <w:numId w:val="2"/>
        </w:numPr>
        <w:ind w:left="720" w:hanging="360"/>
      </w:pPr>
      <w:r w:rsidDel="00000000" w:rsidR="00000000" w:rsidRPr="00000000">
        <w:rPr>
          <w:rtl w:val="0"/>
        </w:rPr>
        <w:t xml:space="preserve">Our production environment is backed up at regular intervals, or data mirroring procedures are used.</w:t>
      </w:r>
    </w:p>
    <w:p w:rsidR="00000000" w:rsidDel="00000000" w:rsidP="00000000" w:rsidRDefault="00000000" w:rsidRPr="00000000" w14:paraId="00000218">
      <w:pPr>
        <w:numPr>
          <w:ilvl w:val="0"/>
          <w:numId w:val="2"/>
        </w:numPr>
        <w:ind w:left="720" w:hanging="360"/>
      </w:pPr>
      <w:r w:rsidDel="00000000" w:rsidR="00000000" w:rsidRPr="00000000">
        <w:rPr>
          <w:rtl w:val="0"/>
        </w:rPr>
        <w:t xml:space="preserve">Hardware (in particular servers) is taken out of service following a check of the data storage media used therein and, where necessary, after the relevant data records have been backed up.</w:t>
      </w:r>
    </w:p>
    <w:p w:rsidR="00000000" w:rsidDel="00000000" w:rsidP="00000000" w:rsidRDefault="00000000" w:rsidRPr="00000000" w14:paraId="00000219">
      <w:pPr>
        <w:numPr>
          <w:ilvl w:val="0"/>
          <w:numId w:val="2"/>
        </w:numPr>
        <w:ind w:left="720" w:hanging="360"/>
      </w:pPr>
      <w:r w:rsidDel="00000000" w:rsidR="00000000" w:rsidRPr="00000000">
        <w:rPr>
          <w:rtl w:val="0"/>
        </w:rPr>
        <w:t xml:space="preserve">The systems are protected by an uninterruptible power supply (UPS).</w:t>
      </w:r>
    </w:p>
    <w:p w:rsidR="00000000" w:rsidDel="00000000" w:rsidP="00000000" w:rsidRDefault="00000000" w:rsidRPr="00000000" w14:paraId="0000021A">
      <w:pPr>
        <w:numPr>
          <w:ilvl w:val="0"/>
          <w:numId w:val="2"/>
        </w:numPr>
        <w:ind w:left="720" w:hanging="360"/>
      </w:pPr>
      <w:r w:rsidDel="00000000" w:rsidR="00000000" w:rsidRPr="00000000">
        <w:rPr>
          <w:rtl w:val="0"/>
        </w:rPr>
        <w:t xml:space="preserve">A multi-layered virus protection and firewall architecture is in place.</w:t>
      </w:r>
    </w:p>
    <w:p w:rsidR="00000000" w:rsidDel="00000000" w:rsidP="00000000" w:rsidRDefault="00000000" w:rsidRPr="00000000" w14:paraId="0000021B">
      <w:pPr>
        <w:numPr>
          <w:ilvl w:val="0"/>
          <w:numId w:val="2"/>
        </w:numPr>
        <w:ind w:left="720" w:hanging="360"/>
      </w:pPr>
      <w:r w:rsidDel="00000000" w:rsidR="00000000" w:rsidRPr="00000000">
        <w:rPr>
          <w:rtl w:val="0"/>
        </w:rPr>
        <w:t xml:space="preserve">The data centres used are equipped with fire, water and temperature early-warning systems in the server rooms, as well as fire doors.</w:t>
      </w:r>
    </w:p>
    <w:p w:rsidR="00000000" w:rsidDel="00000000" w:rsidP="00000000" w:rsidRDefault="00000000" w:rsidRPr="00000000" w14:paraId="0000021C">
      <w:pPr>
        <w:numPr>
          <w:ilvl w:val="0"/>
          <w:numId w:val="2"/>
        </w:numPr>
        <w:ind w:left="720" w:hanging="360"/>
      </w:pPr>
      <w:r w:rsidDel="00000000" w:rsidR="00000000" w:rsidRPr="00000000">
        <w:rPr>
          <w:rtl w:val="0"/>
        </w:rPr>
        <w:t xml:space="preserve">Regular patch management.</w:t>
      </w:r>
    </w:p>
    <w:p w:rsidR="00000000" w:rsidDel="00000000" w:rsidP="00000000" w:rsidRDefault="00000000" w:rsidRPr="00000000" w14:paraId="0000021D">
      <w:pPr>
        <w:numPr>
          <w:ilvl w:val="0"/>
          <w:numId w:val="2"/>
        </w:numPr>
        <w:ind w:left="720" w:hanging="360"/>
      </w:pPr>
      <w:r w:rsidDel="00000000" w:rsidR="00000000" w:rsidRPr="00000000">
        <w:rPr>
          <w:rtl w:val="0"/>
        </w:rPr>
        <w:t xml:space="preserve">Load balancing.</w:t>
      </w:r>
    </w:p>
    <w:p w:rsidR="00000000" w:rsidDel="00000000" w:rsidP="00000000" w:rsidRDefault="00000000" w:rsidRPr="00000000" w14:paraId="0000021E">
      <w:pPr>
        <w:numPr>
          <w:ilvl w:val="0"/>
          <w:numId w:val="2"/>
        </w:numPr>
        <w:ind w:left="720" w:hanging="360"/>
      </w:pPr>
      <w:r w:rsidDel="00000000" w:rsidR="00000000" w:rsidRPr="00000000">
        <w:rPr>
          <w:rtl w:val="0"/>
        </w:rPr>
        <w:t xml:space="preserve">Data storage takes place as part of dynamic processes.</w:t>
      </w:r>
    </w:p>
    <w:p w:rsidR="00000000" w:rsidDel="00000000" w:rsidP="00000000" w:rsidRDefault="00000000" w:rsidRPr="00000000" w14:paraId="0000021F">
      <w:pPr>
        <w:numPr>
          <w:ilvl w:val="0"/>
          <w:numId w:val="2"/>
        </w:numPr>
        <w:ind w:left="720" w:hanging="360"/>
      </w:pPr>
      <w:r w:rsidDel="00000000" w:rsidR="00000000" w:rsidRPr="00000000">
        <w:rPr>
          <w:rtl w:val="0"/>
        </w:rPr>
        <w:t xml:space="preserve">Penetration and load tests are carried out regularly.</w:t>
      </w:r>
    </w:p>
    <w:p w:rsidR="00000000" w:rsidDel="00000000" w:rsidP="00000000" w:rsidRDefault="00000000" w:rsidRPr="00000000" w14:paraId="00000220">
      <w:pPr>
        <w:numPr>
          <w:ilvl w:val="0"/>
          <w:numId w:val="2"/>
        </w:numPr>
        <w:ind w:left="720" w:hanging="360"/>
      </w:pPr>
      <w:r w:rsidDel="00000000" w:rsidR="00000000" w:rsidRPr="00000000">
        <w:rPr>
          <w:rtl w:val="0"/>
        </w:rPr>
        <w:t xml:space="preserve">The capacity limit for each data processing system is set above the required minimum before data processing begins.</w:t>
      </w:r>
    </w:p>
    <w:p w:rsidR="00000000" w:rsidDel="00000000" w:rsidP="00000000" w:rsidRDefault="00000000" w:rsidRPr="00000000" w14:paraId="00000221">
      <w:pPr>
        <w:numPr>
          <w:ilvl w:val="0"/>
          <w:numId w:val="2"/>
        </w:numPr>
        <w:ind w:left="720" w:hanging="360"/>
      </w:pPr>
      <w:r w:rsidDel="00000000" w:rsidR="00000000" w:rsidRPr="00000000">
        <w:rPr>
          <w:rtl w:val="0"/>
        </w:rPr>
        <w:t xml:space="preserve">Regular training for staff involved. AWS resources are used for the production system and associated systems.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i w:val="1"/>
          <w:iCs w:val="1"/>
          <w:rtl w:val="0"/>
        </w:rPr>
        <w:t xml:space="preserve">Further measures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2"/>
        </w:numPr>
        <w:ind w:left="720" w:hanging="360"/>
      </w:pPr>
      <w:r w:rsidDel="00000000" w:rsidR="00000000" w:rsidRPr="00000000">
        <w:rPr>
          <w:rtl w:val="0"/>
        </w:rPr>
        <w:t xml:space="preserve">Where companies are commissioned to process personal data, this is always subject to an existing data processing agreement that complies with the requirements of Article 28 of the GDPR. Standard form contracts are provided for this purpose. These also ensure that Law &amp; Innovation is informed at an early stage of any potential threats to availability.</w:t>
      </w:r>
    </w:p>
    <w:p w:rsidR="00000000" w:rsidDel="00000000" w:rsidP="00000000" w:rsidRDefault="00000000" w:rsidRPr="00000000" w14:paraId="00000226">
      <w:pPr>
        <w:numPr>
          <w:ilvl w:val="0"/>
          <w:numId w:val="2"/>
        </w:numPr>
        <w:ind w:left="720" w:hanging="360"/>
      </w:pPr>
      <w:r w:rsidDel="00000000" w:rsidR="00000000" w:rsidRPr="00000000">
        <w:rPr>
          <w:rtl w:val="0"/>
        </w:rPr>
        <w:t xml:space="preserve">Use of antivirus software on employees' computers.</w:t>
      </w:r>
    </w:p>
    <w:p w:rsidR="00000000" w:rsidDel="00000000" w:rsidP="00000000" w:rsidRDefault="00000000" w:rsidRPr="00000000" w14:paraId="00000227">
      <w:pPr>
        <w:numPr>
          <w:ilvl w:val="0"/>
          <w:numId w:val="2"/>
        </w:numPr>
        <w:ind w:left="720" w:hanging="360"/>
      </w:pPr>
      <w:r w:rsidDel="00000000" w:rsidR="00000000" w:rsidRPr="00000000">
        <w:rPr>
          <w:rtl w:val="0"/>
        </w:rPr>
        <w:t xml:space="preserve">The storage of data on employees' computers is minimised as far as possible. Data is stored on secure cloud systems.</w:t>
      </w:r>
    </w:p>
    <w:p w:rsidR="00000000" w:rsidDel="00000000" w:rsidP="00000000" w:rsidRDefault="00000000" w:rsidRPr="00000000" w14:paraId="00000228">
      <w:pPr>
        <w:numPr>
          <w:ilvl w:val="0"/>
          <w:numId w:val="2"/>
        </w:numPr>
        <w:ind w:left="720" w:hanging="360"/>
      </w:pPr>
      <w:r w:rsidDel="00000000" w:rsidR="00000000" w:rsidRPr="00000000">
        <w:rPr>
          <w:rtl w:val="0"/>
        </w:rPr>
        <w:t xml:space="preserve">Standard software used is subject to prior vetting and may only be obtained from limited, secure sources.</w:t>
      </w:r>
    </w:p>
    <w:p w:rsidR="00000000" w:rsidDel="00000000" w:rsidP="00000000" w:rsidRDefault="00000000" w:rsidRPr="00000000" w14:paraId="00000229">
      <w:pPr>
        <w:numPr>
          <w:ilvl w:val="0"/>
          <w:numId w:val="2"/>
        </w:numPr>
        <w:ind w:left="720" w:hanging="360"/>
      </w:pPr>
      <w:r w:rsidDel="00000000" w:rsidR="00000000" w:rsidRPr="00000000">
        <w:rPr>
          <w:rtl w:val="0"/>
        </w:rPr>
        <w:t xml:space="preserve">Contingency plans with specific instructions have been drawn up for security and data protection incidents.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4. Ensuring recoverability (Article 32(1)(b) of the GDPR)</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In the event of a physical or technical incident, measures are in place to ensure rapid recovery and, as part of an action plan, go beyond mere data backup. In order to be able to restore ongoing operations in these disaster scenarios, the following measures are taken: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i w:val="1"/>
          <w:iCs w:val="1"/>
          <w:rtl w:val="0"/>
        </w:rPr>
        <w:t xml:space="preserve">Specific measures for our production environment (CMP) and associated systems</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2"/>
        </w:numPr>
        <w:ind w:left="720" w:hanging="360"/>
      </w:pPr>
      <w:r w:rsidDel="00000000" w:rsidR="00000000" w:rsidRPr="00000000">
        <w:rPr>
          <w:rtl w:val="0"/>
        </w:rPr>
        <w:t xml:space="preserve">Daily backup of all server resources by the hosting provider (AWS).</w:t>
      </w:r>
    </w:p>
    <w:p w:rsidR="00000000" w:rsidDel="00000000" w:rsidP="00000000" w:rsidRDefault="00000000" w:rsidRPr="00000000" w14:paraId="00000232">
      <w:pPr>
        <w:numPr>
          <w:ilvl w:val="0"/>
          <w:numId w:val="2"/>
        </w:numPr>
        <w:ind w:left="720" w:hanging="360"/>
      </w:pPr>
      <w:r w:rsidDel="00000000" w:rsidR="00000000" w:rsidRPr="00000000">
        <w:rPr>
          <w:rtl w:val="0"/>
        </w:rPr>
        <w:t xml:space="preserve">Disaster recovery.</w:t>
      </w:r>
    </w:p>
    <w:p w:rsidR="00000000" w:rsidDel="00000000" w:rsidP="00000000" w:rsidRDefault="00000000" w:rsidRPr="00000000" w14:paraId="00000233">
      <w:pPr>
        <w:numPr>
          <w:ilvl w:val="0"/>
          <w:numId w:val="2"/>
        </w:numPr>
        <w:ind w:left="720" w:hanging="360"/>
      </w:pPr>
      <w:r w:rsidDel="00000000" w:rsidR="00000000" w:rsidRPr="00000000">
        <w:rPr>
          <w:rtl w:val="0"/>
        </w:rPr>
        <w:t xml:space="preserve">Conclusion of Service Level Agreements (SLAs) with service providers.</w:t>
      </w:r>
    </w:p>
    <w:p w:rsidR="00000000" w:rsidDel="00000000" w:rsidP="00000000" w:rsidRDefault="00000000" w:rsidRPr="00000000" w14:paraId="00000234">
      <w:pPr>
        <w:numPr>
          <w:ilvl w:val="0"/>
          <w:numId w:val="2"/>
        </w:numPr>
        <w:ind w:left="720" w:hanging="360"/>
      </w:pPr>
      <w:r w:rsidDel="00000000" w:rsidR="00000000" w:rsidRPr="00000000">
        <w:rPr>
          <w:rtl w:val="0"/>
        </w:rPr>
        <w:t xml:space="preserve">Multi-tier backup procedures.</w:t>
      </w:r>
    </w:p>
    <w:p w:rsidR="00000000" w:rsidDel="00000000" w:rsidP="00000000" w:rsidRDefault="00000000" w:rsidRPr="00000000" w14:paraId="00000235">
      <w:pPr>
        <w:numPr>
          <w:ilvl w:val="0"/>
          <w:numId w:val="2"/>
        </w:numPr>
        <w:ind w:left="720" w:hanging="360"/>
      </w:pPr>
      <w:r w:rsidDel="00000000" w:rsidR="00000000" w:rsidRPr="00000000">
        <w:rPr>
          <w:rtl w:val="0"/>
        </w:rPr>
        <w:t xml:space="preserve">Redundant storage (cluster configurations / geo-redundancy) of data (e.g. disk mirroring).</w:t>
      </w:r>
    </w:p>
    <w:p w:rsidR="00000000" w:rsidDel="00000000" w:rsidP="00000000" w:rsidRDefault="00000000" w:rsidRPr="00000000" w14:paraId="00000236">
      <w:pPr>
        <w:numPr>
          <w:ilvl w:val="0"/>
          <w:numId w:val="2"/>
        </w:numPr>
        <w:ind w:left="720" w:hanging="360"/>
      </w:pPr>
      <w:r w:rsidDel="00000000" w:rsidR="00000000" w:rsidRPr="00000000">
        <w:rPr>
          <w:rtl w:val="0"/>
        </w:rPr>
        <w:t xml:space="preserve">Use of firewalls, IDS/IPS.</w:t>
      </w:r>
    </w:p>
    <w:p w:rsidR="00000000" w:rsidDel="00000000" w:rsidP="00000000" w:rsidRDefault="00000000" w:rsidRPr="00000000" w14:paraId="00000237">
      <w:pPr>
        <w:numPr>
          <w:ilvl w:val="0"/>
          <w:numId w:val="2"/>
        </w:numPr>
        <w:ind w:left="720" w:hanging="360"/>
      </w:pPr>
      <w:r w:rsidDel="00000000" w:rsidR="00000000" w:rsidRPr="00000000">
        <w:rPr>
          <w:rtl w:val="0"/>
        </w:rPr>
        <w:t xml:space="preserve">Fire and fire-suppression water protection.</w:t>
      </w:r>
    </w:p>
    <w:p w:rsidR="00000000" w:rsidDel="00000000" w:rsidP="00000000" w:rsidRDefault="00000000" w:rsidRPr="00000000" w14:paraId="00000238">
      <w:pPr>
        <w:numPr>
          <w:ilvl w:val="0"/>
          <w:numId w:val="2"/>
        </w:numPr>
        <w:ind w:left="720" w:hanging="360"/>
      </w:pPr>
      <w:r w:rsidDel="00000000" w:rsidR="00000000" w:rsidRPr="00000000">
        <w:rPr>
          <w:rtl w:val="0"/>
        </w:rPr>
        <w:t xml:space="preserve">Alarm monitoring.</w:t>
      </w:r>
    </w:p>
    <w:p w:rsidR="00000000" w:rsidDel="00000000" w:rsidP="00000000" w:rsidRDefault="00000000" w:rsidRPr="00000000" w14:paraId="00000239">
      <w:pPr>
        <w:numPr>
          <w:ilvl w:val="0"/>
          <w:numId w:val="2"/>
        </w:numPr>
        <w:ind w:left="720" w:hanging="360"/>
      </w:pPr>
      <w:r w:rsidDel="00000000" w:rsidR="00000000" w:rsidRPr="00000000">
        <w:rPr>
          <w:rtl w:val="0"/>
        </w:rPr>
        <w:t xml:space="preserve">Failure, emergency and recovery plans and scenarios.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5. Measures for the pseudonymisation of personal data</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Pseudonymisation is the processing of personal data in such a way that the personal data can no longer be attributed to a specific data subject without the use of additional information, provided that this additional information is kept separately and is subject to technical and organisational measures that ensure the personal data is not attributed to an identified or identifiable natural person. To this end, the following measures are taken: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Introduction of a strict 'data protection by design' approach.</w:t>
      </w:r>
    </w:p>
    <w:p w:rsidR="00000000" w:rsidDel="00000000" w:rsidP="00000000" w:rsidRDefault="00000000" w:rsidRPr="00000000" w14:paraId="00000240">
      <w:pPr>
        <w:numPr>
          <w:ilvl w:val="0"/>
          <w:numId w:val="2"/>
        </w:numPr>
        <w:ind w:left="720" w:hanging="360"/>
      </w:pPr>
      <w:r w:rsidDel="00000000" w:rsidR="00000000" w:rsidRPr="00000000">
        <w:rPr>
          <w:rtl w:val="0"/>
        </w:rPr>
        <w:t xml:space="preserve">Drawing up a pseudonymisation plan (including a definition of the data to be replaced, pseudonymisation rules and a description of the procedure).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6. Procedures for the regular review, assessment and evaluation of the effectiveness of the technical and organisational measures</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Regular review, assessment and evaluation of the effectiveness of the technical and organisational measures to ensure the secure processing of personal data are carried out through the following measures: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numPr>
          <w:ilvl w:val="0"/>
          <w:numId w:val="2"/>
        </w:numPr>
        <w:ind w:left="720" w:hanging="360"/>
      </w:pPr>
      <w:r w:rsidDel="00000000" w:rsidR="00000000" w:rsidRPr="00000000">
        <w:rPr>
          <w:b w:val="1"/>
          <w:bCs w:val="1"/>
          <w:rtl w:val="0"/>
        </w:rPr>
        <w:t xml:space="preserve">Data Protection Management System:</w:t>
      </w:r>
      <w:r w:rsidDel="00000000" w:rsidR="00000000" w:rsidRPr="00000000">
        <w:rPr>
          <w:rtl w:val="0"/>
        </w:rPr>
        <w:t xml:space="preserve"> All procedures, requests from authorities, contracts and registers are retained for documentation and transparency purposes. Changes are also documented.</w:t>
      </w:r>
    </w:p>
    <w:p w:rsidR="00000000" w:rsidDel="00000000" w:rsidP="00000000" w:rsidRDefault="00000000" w:rsidRPr="00000000" w14:paraId="00000247">
      <w:pPr>
        <w:numPr>
          <w:ilvl w:val="0"/>
          <w:numId w:val="2"/>
        </w:numPr>
        <w:ind w:left="720" w:hanging="360"/>
      </w:pPr>
      <w:r w:rsidDel="00000000" w:rsidR="00000000" w:rsidRPr="00000000">
        <w:rPr>
          <w:b w:val="1"/>
          <w:bCs w:val="1"/>
          <w:rtl w:val="0"/>
        </w:rPr>
        <w:t xml:space="preserve">Information Security Management System:</w:t>
      </w:r>
      <w:r w:rsidDel="00000000" w:rsidR="00000000" w:rsidRPr="00000000">
        <w:rPr>
          <w:rtl w:val="0"/>
        </w:rPr>
        <w:t xml:space="preserve"> All policies, processes and risk analyses are maintained within an internal ISMS.</w:t>
      </w:r>
    </w:p>
    <w:p w:rsidR="00000000" w:rsidDel="00000000" w:rsidP="00000000" w:rsidRDefault="00000000" w:rsidRPr="00000000" w14:paraId="00000248">
      <w:pPr>
        <w:numPr>
          <w:ilvl w:val="0"/>
          <w:numId w:val="2"/>
        </w:numPr>
        <w:ind w:left="720" w:hanging="360"/>
      </w:pPr>
      <w:r w:rsidDel="00000000" w:rsidR="00000000" w:rsidRPr="00000000">
        <w:rPr>
          <w:b w:val="1"/>
          <w:bCs w:val="1"/>
          <w:rtl w:val="0"/>
        </w:rPr>
        <w:t xml:space="preserve">Data processing on behalf of Law &amp; Innovation or by data processors:</w:t>
      </w:r>
      <w:r w:rsidDel="00000000" w:rsidR="00000000" w:rsidRPr="00000000">
        <w:rPr>
          <w:rtl w:val="0"/>
        </w:rPr>
        <w:t xml:space="preserve"> The appointment of a data processor is always preceded by a comprehensive selection process and a preliminary assessment. In particular, we check whether potential data processors also meet the high standards described here. Processing may only take place once this has been done and a data processing agreement has been concluded that complies with the requirements of Article 28 of the GDPR. In addition to the preliminary assessment, we carry out regular audits to ensure that the required standard is maintained at all times. The agreed services are set out in detail in the data processing agreements in order to clearly define the scope of the contract.</w:t>
      </w:r>
    </w:p>
    <w:p w:rsidR="00000000" w:rsidDel="00000000" w:rsidP="00000000" w:rsidRDefault="00000000" w:rsidRPr="00000000" w14:paraId="00000249">
      <w:pPr>
        <w:numPr>
          <w:ilvl w:val="0"/>
          <w:numId w:val="2"/>
        </w:numPr>
        <w:ind w:left="720" w:hanging="360"/>
      </w:pPr>
      <w:r w:rsidDel="00000000" w:rsidR="00000000" w:rsidRPr="00000000">
        <w:rPr>
          <w:b w:val="1"/>
          <w:bCs w:val="1"/>
          <w:rtl w:val="0"/>
        </w:rPr>
        <w:t xml:space="preserve">Staff training and awareness-raising:</w:t>
      </w:r>
      <w:r w:rsidDel="00000000" w:rsidR="00000000" w:rsidRPr="00000000">
        <w:rPr>
          <w:rtl w:val="0"/>
        </w:rPr>
        <w:t xml:space="preserve"> At the start of their employment with Law &amp; Innovation, all staff members receive all relevant information on data protection and information security and are bound by a duty of confidentiality. Through regular (refresher) training and the provision of targeted information (articles, case studies, etc.), we ensure a consistently high level of awareness amongst staff.</w:t>
      </w:r>
    </w:p>
    <w:p w:rsidR="00000000" w:rsidDel="00000000" w:rsidP="00000000" w:rsidRDefault="00000000" w:rsidRPr="00000000" w14:paraId="0000024A">
      <w:pPr>
        <w:numPr>
          <w:ilvl w:val="0"/>
          <w:numId w:val="2"/>
        </w:numPr>
        <w:ind w:left="720" w:hanging="360"/>
      </w:pPr>
      <w:r w:rsidDel="00000000" w:rsidR="00000000" w:rsidRPr="00000000">
        <w:rPr>
          <w:b w:val="1"/>
          <w:bCs w:val="1"/>
          <w:rtl w:val="0"/>
        </w:rPr>
        <w:t xml:space="preserve">Up-to-date security policy:</w:t>
      </w:r>
      <w:r w:rsidDel="00000000" w:rsidR="00000000" w:rsidRPr="00000000">
        <w:rPr>
          <w:rtl w:val="0"/>
        </w:rPr>
        <w:t xml:space="preserve"> The security policy is reviewed regularly and updated as necessary.</w:t>
      </w:r>
    </w:p>
    <w:p w:rsidR="00000000" w:rsidDel="00000000" w:rsidP="00000000" w:rsidRDefault="00000000" w:rsidRPr="00000000" w14:paraId="0000024B">
      <w:pPr>
        <w:numPr>
          <w:ilvl w:val="0"/>
          <w:numId w:val="2"/>
        </w:numPr>
        <w:ind w:left="720" w:hanging="360"/>
      </w:pPr>
      <w:r w:rsidDel="00000000" w:rsidR="00000000" w:rsidRPr="00000000">
        <w:rPr>
          <w:b w:val="1"/>
          <w:bCs w:val="1"/>
          <w:rtl w:val="0"/>
        </w:rPr>
        <w:t xml:space="preserve">Responsibilities:</w:t>
      </w:r>
      <w:r w:rsidDel="00000000" w:rsidR="00000000" w:rsidRPr="00000000">
        <w:rPr>
          <w:rtl w:val="0"/>
        </w:rPr>
        <w:t xml:space="preserve"> Responsibility for implementing the measures and processes described here lies with the relevant departments or specialist units. Regular monitoring is carried out in part by the Data Protection Officer and the Information Security Officer.</w:t>
      </w:r>
    </w:p>
    <w:p w:rsidR="00000000" w:rsidDel="00000000" w:rsidP="00000000" w:rsidRDefault="00000000" w:rsidRPr="00000000" w14:paraId="0000024C">
      <w:pPr>
        <w:numPr>
          <w:ilvl w:val="0"/>
          <w:numId w:val="2"/>
        </w:numPr>
        <w:ind w:left="720" w:hanging="360"/>
      </w:pPr>
      <w:r w:rsidDel="00000000" w:rsidR="00000000" w:rsidRPr="00000000">
        <w:rPr>
          <w:b w:val="1"/>
          <w:bCs w:val="1"/>
          <w:rtl w:val="0"/>
        </w:rPr>
        <w:t xml:space="preserve">Further measures:</w:t>
      </w:r>
      <w:r w:rsidDel="00000000" w:rsidR="00000000" w:rsidRPr="00000000">
        <w:rPr>
          <w:rtl w:val="0"/>
        </w:rPr>
        <w:t xml:space="preserve"> Review of information on newly identified vulnerabilities and other risk factors, including a revision of the risk analysis and assessment where necessary.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rPr/>
      </w:pPr>
      <w:bookmarkStart w:colFirst="0" w:colLast="0" w:name="_2jcauiuxyzp2" w:id="31"/>
      <w:bookmarkEnd w:id="31"/>
      <w:r w:rsidDel="00000000" w:rsidR="00000000" w:rsidRPr="00000000">
        <w:rPr>
          <w:rtl w:val="0"/>
        </w:rPr>
        <w:t xml:space="preserve">Annex IV: Recipients of the data</w:t>
      </w:r>
    </w:p>
    <w:p w:rsidR="00000000" w:rsidDel="00000000" w:rsidP="00000000" w:rsidRDefault="00000000" w:rsidRPr="00000000" w14:paraId="00000250">
      <w:pPr>
        <w:pStyle w:val="Heading3"/>
        <w:rPr/>
      </w:pPr>
      <w:bookmarkStart w:colFirst="0" w:colLast="0" w:name="_ss9t3rq1s9q6" w:id="32"/>
      <w:bookmarkEnd w:id="32"/>
      <w:r w:rsidDel="00000000" w:rsidR="00000000" w:rsidRPr="00000000">
        <w:rPr>
          <w:rtl w:val="0"/>
        </w:rPr>
        <w:t xml:space="preserve">Approved sub-processors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b w:val="1"/>
                <w:bCs w:val="1"/>
              </w:rPr>
            </w:pPr>
            <w:r w:rsidDel="00000000" w:rsidR="00000000" w:rsidRPr="00000000">
              <w:rPr>
                <w:b w:val="1"/>
                <w:bCs w:val="1"/>
                <w:rtl w:val="0"/>
              </w:rPr>
              <w:t xml:space="preserve">Operator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rPr>
            </w:pPr>
            <w:r w:rsidDel="00000000" w:rsidR="00000000" w:rsidRPr="00000000">
              <w:rPr>
                <w:b w:val="1"/>
                <w:bCs w:val="1"/>
                <w:rtl w:val="0"/>
              </w:rPr>
              <w:t xml:space="preserve">Address of the sub-processor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b w:val="1"/>
                <w:bCs w:val="1"/>
                <w:rtl w:val="0"/>
              </w:rPr>
              <w:t xml:space="preserve">Place of 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Scope of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Data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Amazon Web Services EMEA SARL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38 Avenue John F. Kennedy, L-1855 Luxembourg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Databases, file storage, identity management, encryption,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The data controller itself and its users (in particular,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CMP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AWS CloudFront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Amazon Web Services EMEA SARL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38 Avenue John F. Kennedy, L-1855 Luxembourg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Worldwide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Content Delivery Network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Only the controller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Matomo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InnoCraft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7 Waterloo Quay, PO625, 6140 Wellington, New Zealand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Anonymous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The data controller itself; in relation to users, only in anonymised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CMP</w:t>
            </w:r>
          </w:p>
        </w:tc>
      </w:tr>
    </w:tbl>
    <w:p w:rsidR="00000000" w:rsidDel="00000000" w:rsidP="00000000" w:rsidRDefault="00000000" w:rsidRPr="00000000" w14:paraId="00000271">
      <w:pPr>
        <w:pStyle w:val="Heading3"/>
        <w:rPr/>
      </w:pPr>
      <w:bookmarkStart w:colFirst="0" w:colLast="0" w:name="_eja94kvr4xnt" w:id="33"/>
      <w:bookmarkEnd w:id="33"/>
      <w:r w:rsidDel="00000000" w:rsidR="00000000" w:rsidRPr="00000000">
        <w:rPr>
          <w:rtl w:val="0"/>
        </w:rPr>
        <w:t xml:space="preserve">Third-party providers acting as independent data controllers</w:t>
      </w:r>
    </w:p>
    <w:p w:rsidR="00000000" w:rsidDel="00000000" w:rsidP="00000000" w:rsidRDefault="00000000" w:rsidRPr="00000000" w14:paraId="00000272">
      <w:pPr>
        <w:rPr/>
      </w:pPr>
      <w:r w:rsidDel="00000000" w:rsidR="00000000" w:rsidRPr="00000000">
        <w:rPr>
          <w:rtl w:val="0"/>
        </w:rPr>
        <w:t xml:space="preserve">Stripe processes personal data in the context of payment processing as an independent data controller in accordance with Article 4(7) of the GDPR. Stripe's privacy policy can be found at: </w:t>
      </w:r>
      <w:hyperlink r:id="rId11">
        <w:r w:rsidDel="00000000" w:rsidR="00000000" w:rsidRPr="00000000">
          <w:rPr>
            <w:color w:val="1155cc"/>
            <w:u w:val="single"/>
            <w:rtl w:val="0"/>
          </w:rPr>
          <w:t xml:space="preserve">https://stripe.com/privacy</w:t>
        </w:r>
      </w:hyperlink>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Operator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Address of the 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Place of 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Scope under the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Data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Stripe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Stripe Technology Company Limited (STC)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One Wilton Park, Wilton Place, Dublin 2, D02 FX04, 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Payment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The data controller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CMP (billing)</w:t>
            </w:r>
          </w:p>
        </w:tc>
      </w:tr>
    </w:tbl>
    <w:p w:rsidR="00000000" w:rsidDel="00000000" w:rsidP="00000000" w:rsidRDefault="00000000" w:rsidRPr="00000000" w14:paraId="00000284">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ntin Rupp" w:id="1" w:date="2026-07-23T09:55:10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wpa 3</w:t>
      </w:r>
    </w:p>
  </w:comment>
  <w:comment w:author="Valentin Rupp" w:id="0" w:date="2026-07-23T09:54:58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more specific, what data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i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stripe.com/privacy" TargetMode="External"/><Relationship Id="rId10" Type="http://schemas.openxmlformats.org/officeDocument/2006/relationships/hyperlink" Target="http://www.tinyurl.com/ConStand" TargetMode="External"/><Relationship Id="rId9" Type="http://schemas.openxmlformats.org/officeDocument/2006/relationships/hyperlink" Target="http://www.hiig.d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consenter.eu/de" TargetMode="External"/><Relationship Id="rId8" Type="http://schemas.openxmlformats.org/officeDocument/2006/relationships/hyperlink" Target="mailto:max.grafenstein@law-innovation.t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eist-regular.ttf"/><Relationship Id="rId2" Type="http://schemas.openxmlformats.org/officeDocument/2006/relationships/font" Target="fonts/Geist-bold.ttf"/><Relationship Id="rId3" Type="http://schemas.openxmlformats.org/officeDocument/2006/relationships/font" Target="fonts/Geist-italic.ttf"/><Relationship Id="rId4" Type="http://schemas.openxmlformats.org/officeDocument/2006/relationships/font" Target="fonts/Gei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