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1"/>
        </w:rPr>
        <w:t xml:space="preserve">תאריך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חתימת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המסמך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בבית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לענייני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משפחה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תלה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</w:t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בתל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אביב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בפני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כב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השו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                                                                </w:t>
      </w:r>
    </w:p>
    <w:p w:rsidR="00000000" w:rsidDel="00000000" w:rsidP="00000000" w:rsidRDefault="00000000" w:rsidRPr="00000000" w14:paraId="00000004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התובעת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                   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}</w:t>
      </w:r>
    </w:p>
    <w:p w:rsidR="00000000" w:rsidDel="00000000" w:rsidP="00000000" w:rsidRDefault="00000000" w:rsidRPr="00000000" w14:paraId="00000005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{</w:t>
      </w:r>
      <w:r w:rsidDel="00000000" w:rsidR="00000000" w:rsidRPr="00000000">
        <w:rPr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1"/>
        </w:rPr>
        <w:t xml:space="preserve">}  </w:t>
        <w:tab/>
        <w:tab/>
        <w:t xml:space="preserve"> </w:t>
      </w:r>
    </w:p>
    <w:p w:rsidR="00000000" w:rsidDel="00000000" w:rsidP="00000000" w:rsidRDefault="00000000" w:rsidRPr="00000000" w14:paraId="00000006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ab/>
        <w:tab/>
        <w:t xml:space="preserve">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כ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אריאל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דרור</w:t>
      </w:r>
      <w:r w:rsidDel="00000000" w:rsidR="00000000" w:rsidRPr="00000000">
        <w:rPr>
          <w:b w:val="1"/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ר</w:t>
      </w:r>
      <w:r w:rsidDel="00000000" w:rsidR="00000000" w:rsidRPr="00000000">
        <w:rPr>
          <w:b w:val="1"/>
          <w:sz w:val="18"/>
          <w:szCs w:val="18"/>
          <w:rtl w:val="1"/>
        </w:rPr>
        <w:t xml:space="preserve"> 31892)</w:t>
      </w:r>
    </w:p>
    <w:p w:rsidR="00000000" w:rsidDel="00000000" w:rsidP="00000000" w:rsidRDefault="00000000" w:rsidRPr="00000000" w14:paraId="00000007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 xml:space="preserve">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אבא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שאול</w:t>
      </w:r>
      <w:r w:rsidDel="00000000" w:rsidR="00000000" w:rsidRPr="00000000">
        <w:rPr>
          <w:sz w:val="18"/>
          <w:szCs w:val="18"/>
          <w:rtl w:val="1"/>
        </w:rPr>
        <w:t xml:space="preserve"> 15, </w:t>
      </w:r>
      <w:r w:rsidDel="00000000" w:rsidR="00000000" w:rsidRPr="00000000">
        <w:rPr>
          <w:sz w:val="18"/>
          <w:szCs w:val="18"/>
          <w:rtl w:val="1"/>
        </w:rPr>
        <w:t xml:space="preserve">רמת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גן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ab/>
        <w:t xml:space="preserve">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03-6951408   </w:t>
      </w:r>
      <w:r w:rsidDel="00000000" w:rsidR="00000000" w:rsidRPr="00000000">
        <w:rPr>
          <w:sz w:val="18"/>
          <w:szCs w:val="18"/>
          <w:rtl w:val="1"/>
        </w:rPr>
        <w:t xml:space="preserve">פקס</w:t>
      </w:r>
      <w:r w:rsidDel="00000000" w:rsidR="00000000" w:rsidRPr="00000000">
        <w:rPr>
          <w:sz w:val="18"/>
          <w:szCs w:val="18"/>
          <w:rtl w:val="1"/>
        </w:rPr>
        <w:t xml:space="preserve">: 03-6951683                  </w:t>
      </w:r>
    </w:p>
    <w:p w:rsidR="00000000" w:rsidDel="00000000" w:rsidP="00000000" w:rsidRDefault="00000000" w:rsidRPr="00000000" w14:paraId="00000009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נגד</w:t>
      </w:r>
    </w:p>
    <w:p w:rsidR="00000000" w:rsidDel="00000000" w:rsidP="00000000" w:rsidRDefault="00000000" w:rsidRPr="00000000" w14:paraId="0000000A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הנתבע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  <w:tab/>
        <w:t xml:space="preserve">                     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2}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2}</w:t>
      </w:r>
    </w:p>
    <w:p w:rsidR="00000000" w:rsidDel="00000000" w:rsidP="00000000" w:rsidRDefault="00000000" w:rsidRPr="00000000" w14:paraId="0000000B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{</w:t>
      </w:r>
      <w:r w:rsidDel="00000000" w:rsidR="00000000" w:rsidRPr="00000000">
        <w:rPr>
          <w:sz w:val="18"/>
          <w:szCs w:val="18"/>
          <w:rtl w:val="0"/>
        </w:rPr>
        <w:t xml:space="preserve">phone</w:t>
      </w:r>
      <w:r w:rsidDel="00000000" w:rsidR="00000000" w:rsidRPr="00000000">
        <w:rPr>
          <w:sz w:val="18"/>
          <w:szCs w:val="18"/>
          <w:rtl w:val="1"/>
        </w:rPr>
        <w:t xml:space="preserve">2}        </w:t>
      </w:r>
    </w:p>
    <w:p w:rsidR="00000000" w:rsidDel="00000000" w:rsidP="00000000" w:rsidRDefault="00000000" w:rsidRPr="00000000" w14:paraId="0000000C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דוא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ל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{email2}</w:t>
      </w: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0D">
      <w:pPr>
        <w:bidi w:val="1"/>
        <w:ind w:left="6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6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תביעה</w:t>
      </w:r>
    </w:p>
    <w:p w:rsidR="00000000" w:rsidDel="00000000" w:rsidP="00000000" w:rsidRDefault="00000000" w:rsidRPr="00000000" w14:paraId="0000000F">
      <w:pPr>
        <w:bidi w:val="1"/>
        <w:ind w:left="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bidi w:val="1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מהות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התביעה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רכושית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איזון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משאבים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bidi w:val="1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שווי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נושא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התובענה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קצוב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20" w:lineRule="auto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אגרת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משפט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590₪.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2 </w:t>
      </w:r>
      <w:r w:rsidDel="00000000" w:rsidR="00000000" w:rsidRPr="00000000">
        <w:rPr>
          <w:sz w:val="20"/>
          <w:szCs w:val="20"/>
          <w:rtl w:val="1"/>
        </w:rPr>
        <w:t xml:space="preserve">לתוספת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הראשונה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אגרות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תשנ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bidi w:val="1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הנכבד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בסמכותו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{</w:t>
      </w:r>
      <w:r w:rsidDel="00000000" w:rsidR="00000000" w:rsidRPr="00000000">
        <w:rPr>
          <w:sz w:val="20"/>
          <w:szCs w:val="20"/>
          <w:rtl w:val="0"/>
        </w:rPr>
        <w:t xml:space="preserve">lawType</w:t>
      </w:r>
      <w:r w:rsidDel="00000000" w:rsidR="00000000" w:rsidRPr="00000000">
        <w:rPr>
          <w:sz w:val="20"/>
          <w:szCs w:val="20"/>
          <w:rtl w:val="1"/>
        </w:rPr>
        <w:t xml:space="preserve">} </w:t>
      </w:r>
      <w:r w:rsidDel="00000000" w:rsidR="00000000" w:rsidRPr="00000000">
        <w:rPr>
          <w:sz w:val="20"/>
          <w:szCs w:val="20"/>
          <w:rtl w:val="1"/>
        </w:rPr>
        <w:t xml:space="preserve">ולקבוע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היתר</w:t>
      </w:r>
      <w:r w:rsidDel="00000000" w:rsidR="00000000" w:rsidRPr="00000000">
        <w:rPr>
          <w:sz w:val="20"/>
          <w:szCs w:val="20"/>
          <w:rtl w:val="1"/>
        </w:rPr>
        <w:t xml:space="preserve">, 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הרכוש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יחולק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שווה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כמבוקש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after="12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הליכים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נוספים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ככל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לדין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הואיל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והתובע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נגדך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שהומצאה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13(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סדרי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התשפ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-2020.</w:t>
      </w:r>
    </w:p>
    <w:p w:rsidR="00000000" w:rsidDel="00000000" w:rsidP="00000000" w:rsidRDefault="00000000" w:rsidRPr="00000000" w14:paraId="00000018">
      <w:pPr>
        <w:bidi w:val="1"/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לתשומת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130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האזרחי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התשע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ט</w:t>
      </w:r>
      <w:r w:rsidDel="00000000" w:rsidR="00000000" w:rsidRPr="00000000">
        <w:rPr>
          <w:sz w:val="20"/>
          <w:szCs w:val="20"/>
          <w:rtl w:val="1"/>
        </w:rPr>
        <w:t xml:space="preserve">-2018, </w:t>
      </w:r>
      <w:r w:rsidDel="00000000" w:rsidR="00000000" w:rsidRPr="00000000">
        <w:rPr>
          <w:sz w:val="20"/>
          <w:szCs w:val="20"/>
          <w:rtl w:val="1"/>
        </w:rPr>
        <w:t xml:space="preserve">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בפניך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120" w:lineRule="auto"/>
        <w:jc w:val="both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ב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. 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עיקר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הטענות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after="120" w:lineRule="auto"/>
        <w:ind w:left="6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1.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הדין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bidi w:val="1"/>
        <w:spacing w:after="120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fullName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idNumber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fullName</w:t>
      </w:r>
      <w:r w:rsidDel="00000000" w:rsidR="00000000" w:rsidRPr="00000000">
        <w:rPr>
          <w:sz w:val="24"/>
          <w:szCs w:val="24"/>
          <w:rtl w:val="1"/>
        </w:rPr>
        <w:t xml:space="preserve">2}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idNumber</w:t>
      </w:r>
      <w:r w:rsidDel="00000000" w:rsidR="00000000" w:rsidRPr="00000000">
        <w:rPr>
          <w:sz w:val="24"/>
          <w:szCs w:val="24"/>
          <w:rtl w:val="1"/>
        </w:rPr>
        <w:t xml:space="preserve">2}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wereMarried</w:t>
      </w:r>
      <w:r w:rsidDel="00000000" w:rsidR="00000000" w:rsidRPr="00000000">
        <w:rPr>
          <w:sz w:val="24"/>
          <w:szCs w:val="24"/>
          <w:rtl w:val="1"/>
        </w:rPr>
        <w:t xml:space="preserve">},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numberofchildren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קטינים</w:t>
      </w:r>
    </w:p>
    <w:p w:rsidR="00000000" w:rsidDel="00000000" w:rsidP="00000000" w:rsidRDefault="00000000" w:rsidRPr="00000000" w14:paraId="0000001C">
      <w:pPr>
        <w:bidi w:val="1"/>
        <w:spacing w:after="120" w:lineRule="auto"/>
        <w:ind w:left="60" w:firstLine="0"/>
        <w:jc w:val="both"/>
        <w:rPr>
          <w:color w:val="1a1a1a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{childrenList}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20" w:lineRule="auto"/>
        <w:ind w:left="34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2.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הסעד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המבוקש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הנכבד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מתבקש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לעשות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שימוש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בסמכותו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שיתוף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ולקבוע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היתר</w:t>
      </w:r>
      <w:r w:rsidDel="00000000" w:rsidR="00000000" w:rsidRPr="00000000">
        <w:rPr>
          <w:sz w:val="18"/>
          <w:szCs w:val="18"/>
          <w:rtl w:val="1"/>
        </w:rPr>
        <w:t xml:space="preserve">,  </w:t>
      </w:r>
      <w:r w:rsidDel="00000000" w:rsidR="00000000" w:rsidRPr="00000000">
        <w:rPr>
          <w:sz w:val="18"/>
          <w:szCs w:val="18"/>
          <w:rtl w:val="1"/>
        </w:rPr>
        <w:t xml:space="preserve">כי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הרכוש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יחולק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בחלוקה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שווה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השיתוף</w:t>
      </w:r>
      <w:r w:rsidDel="00000000" w:rsidR="00000000" w:rsidRPr="00000000">
        <w:rPr>
          <w:sz w:val="18"/>
          <w:szCs w:val="18"/>
          <w:rtl w:val="1"/>
        </w:rPr>
        <w:t xml:space="preserve">.. </w:t>
      </w:r>
      <w:r w:rsidDel="00000000" w:rsidR="00000000" w:rsidRPr="00000000">
        <w:rPr>
          <w:sz w:val="18"/>
          <w:szCs w:val="18"/>
          <w:rtl w:val="1"/>
        </w:rPr>
        <w:t xml:space="preserve">כמו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ליתן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כמבוקש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בסיפא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תביעה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זאת</w:t>
      </w:r>
      <w:r w:rsidDel="00000000" w:rsidR="00000000" w:rsidRPr="00000000">
        <w:rPr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20" w:lineRule="auto"/>
        <w:ind w:left="34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3.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הנחוצות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לביסוסה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עילת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התביעה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ומתי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נולדה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המשטר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הרכושי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החל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הזוג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הינו</w:t>
      </w:r>
      <w:r w:rsidDel="00000000" w:rsidR="00000000" w:rsidRPr="00000000">
        <w:rPr>
          <w:b w:val="1"/>
          <w:sz w:val="18"/>
          <w:szCs w:val="18"/>
          <w:rtl w:val="1"/>
        </w:rPr>
        <w:t xml:space="preserve"> {</w:t>
      </w:r>
      <w:r w:rsidDel="00000000" w:rsidR="00000000" w:rsidRPr="00000000">
        <w:rPr>
          <w:b w:val="1"/>
          <w:sz w:val="18"/>
          <w:szCs w:val="18"/>
          <w:rtl w:val="0"/>
        </w:rPr>
        <w:t xml:space="preserve">lawType</w:t>
      </w:r>
      <w:r w:rsidDel="00000000" w:rsidR="00000000" w:rsidRPr="00000000">
        <w:rPr>
          <w:b w:val="1"/>
          <w:sz w:val="18"/>
          <w:szCs w:val="18"/>
          <w:rtl w:val="1"/>
        </w:rPr>
        <w:t xml:space="preserve">}.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400" w:before="0" w:beforeAutospacing="0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כבוד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מתבקש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לאזן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הרכוש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שווה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בשווה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לפי</w:t>
      </w:r>
      <w:r w:rsidDel="00000000" w:rsidR="00000000" w:rsidRPr="00000000">
        <w:rPr>
          <w:b w:val="1"/>
          <w:sz w:val="18"/>
          <w:szCs w:val="18"/>
          <w:rtl w:val="1"/>
        </w:rPr>
        <w:t xml:space="preserve"> {</w:t>
      </w:r>
      <w:r w:rsidDel="00000000" w:rsidR="00000000" w:rsidRPr="00000000">
        <w:rPr>
          <w:b w:val="1"/>
          <w:sz w:val="18"/>
          <w:szCs w:val="18"/>
          <w:rtl w:val="0"/>
        </w:rPr>
        <w:t xml:space="preserve">lawType</w:t>
      </w:r>
      <w:r w:rsidDel="00000000" w:rsidR="00000000" w:rsidRPr="00000000">
        <w:rPr>
          <w:b w:val="1"/>
          <w:sz w:val="18"/>
          <w:szCs w:val="18"/>
          <w:rtl w:val="1"/>
        </w:rPr>
        <w:t xml:space="preserve">}.</w:t>
      </w:r>
    </w:p>
    <w:p w:rsidR="00000000" w:rsidDel="00000000" w:rsidP="00000000" w:rsidRDefault="00000000" w:rsidRPr="00000000" w14:paraId="00000024">
      <w:pPr>
        <w:bidi w:val="1"/>
        <w:spacing w:after="120" w:lineRule="auto"/>
        <w:ind w:left="34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4.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המקנות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סמכות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לבית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המשפט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bidi w:val="1"/>
        <w:spacing w:after="40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המדובר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ובבני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תשנה</w:t>
      </w:r>
      <w:r w:rsidDel="00000000" w:rsidR="00000000" w:rsidRPr="00000000">
        <w:rPr>
          <w:sz w:val="18"/>
          <w:szCs w:val="18"/>
          <w:rtl w:val="1"/>
        </w:rPr>
        <w:t xml:space="preserve"> – 1995.</w:t>
      </w:r>
    </w:p>
    <w:p w:rsidR="00000000" w:rsidDel="00000000" w:rsidP="00000000" w:rsidRDefault="00000000" w:rsidRPr="00000000" w14:paraId="00000026">
      <w:pPr>
        <w:bidi w:val="1"/>
        <w:spacing w:after="120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ג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המבססות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טענות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התובעת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120" w:lineRule="auto"/>
        <w:ind w:left="720" w:hanging="360"/>
        <w:jc w:val="both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מערכת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היחסים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20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fullName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idNumber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fullName</w:t>
      </w:r>
      <w:r w:rsidDel="00000000" w:rsidR="00000000" w:rsidRPr="00000000">
        <w:rPr>
          <w:sz w:val="24"/>
          <w:szCs w:val="24"/>
          <w:rtl w:val="1"/>
        </w:rPr>
        <w:t xml:space="preserve">2}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idNumber</w:t>
      </w:r>
      <w:r w:rsidDel="00000000" w:rsidR="00000000" w:rsidRPr="00000000">
        <w:rPr>
          <w:sz w:val="24"/>
          <w:szCs w:val="24"/>
          <w:rtl w:val="1"/>
        </w:rPr>
        <w:t xml:space="preserve">2}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wereMarried</w:t>
      </w:r>
      <w:r w:rsidDel="00000000" w:rsidR="00000000" w:rsidRPr="00000000">
        <w:rPr>
          <w:sz w:val="24"/>
          <w:szCs w:val="24"/>
          <w:rtl w:val="1"/>
        </w:rPr>
        <w:t xml:space="preserve">},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numberofchildren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קטינים</w:t>
      </w:r>
    </w:p>
    <w:p w:rsidR="00000000" w:rsidDel="00000000" w:rsidP="00000000" w:rsidRDefault="00000000" w:rsidRPr="00000000" w14:paraId="00000029">
      <w:pPr>
        <w:bidi w:val="1"/>
        <w:spacing w:after="120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{childrenList}</w:t>
      </w:r>
    </w:p>
    <w:p w:rsidR="00000000" w:rsidDel="00000000" w:rsidP="00000000" w:rsidRDefault="00000000" w:rsidRPr="00000000" w14:paraId="0000002A">
      <w:pPr>
        <w:bidi w:val="1"/>
        <w:spacing w:after="120" w:lineRule="auto"/>
        <w:ind w:left="60" w:firstLine="0"/>
        <w:jc w:val="both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1"/>
        </w:rPr>
        <w:t xml:space="preserve">מיום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separationDate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בנפרד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after="12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הרכוש</w:t>
      </w:r>
    </w:p>
    <w:p w:rsidR="00000000" w:rsidDel="00000000" w:rsidP="00000000" w:rsidRDefault="00000000" w:rsidRPr="00000000" w14:paraId="0000002C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{apartmentsList}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{vehiclesList}</w:t>
      </w:r>
    </w:p>
    <w:p w:rsidR="00000000" w:rsidDel="00000000" w:rsidP="00000000" w:rsidRDefault="00000000" w:rsidRPr="00000000" w14:paraId="0000002E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{savingsList}</w:t>
      </w:r>
    </w:p>
    <w:p w:rsidR="00000000" w:rsidDel="00000000" w:rsidP="00000000" w:rsidRDefault="00000000" w:rsidRPr="00000000" w14:paraId="0000002F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{benefitsList}</w:t>
      </w:r>
    </w:p>
    <w:p w:rsidR="00000000" w:rsidDel="00000000" w:rsidP="00000000" w:rsidRDefault="00000000" w:rsidRPr="00000000" w14:paraId="00000030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{debtsList}</w:t>
      </w:r>
    </w:p>
    <w:p w:rsidR="00000000" w:rsidDel="00000000" w:rsidP="00000000" w:rsidRDefault="00000000" w:rsidRPr="00000000" w14:paraId="00000031">
      <w:pPr>
        <w:bidi w:val="1"/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after="12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השתכרות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הצדדים</w:t>
      </w:r>
    </w:p>
    <w:p w:rsidR="00000000" w:rsidDel="00000000" w:rsidP="00000000" w:rsidRDefault="00000000" w:rsidRPr="00000000" w14:paraId="00000034">
      <w:pPr>
        <w:bidi w:val="1"/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{fullName} ({jobType}):</w:t>
      </w:r>
      <w:r w:rsidDel="00000000" w:rsidR="00000000" w:rsidRPr="00000000">
        <w:rPr>
          <w:sz w:val="20"/>
          <w:szCs w:val="20"/>
          <w:rtl w:val="0"/>
        </w:rPr>
        <w:t xml:space="preserve"> {firstpersonjob}</w:t>
      </w:r>
    </w:p>
    <w:p w:rsidR="00000000" w:rsidDel="00000000" w:rsidP="00000000" w:rsidRDefault="00000000" w:rsidRPr="00000000" w14:paraId="00000035">
      <w:pPr>
        <w:bidi w:val="1"/>
        <w:spacing w:after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{fullName2} ({jobType2}):</w:t>
      </w:r>
      <w:r w:rsidDel="00000000" w:rsidR="00000000" w:rsidRPr="00000000">
        <w:rPr>
          <w:sz w:val="20"/>
          <w:szCs w:val="20"/>
          <w:rtl w:val="0"/>
        </w:rPr>
        <w:t xml:space="preserve"> {secondpersonjob}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הקובע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היום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הפירוד</w:t>
      </w:r>
      <w:r w:rsidDel="00000000" w:rsidR="00000000" w:rsidRPr="00000000">
        <w:rPr>
          <w:sz w:val="20"/>
          <w:szCs w:val="20"/>
          <w:rtl w:val="1"/>
        </w:rPr>
        <w:t xml:space="preserve">: {</w:t>
      </w:r>
      <w:r w:rsidDel="00000000" w:rsidR="00000000" w:rsidRPr="00000000">
        <w:rPr>
          <w:sz w:val="20"/>
          <w:szCs w:val="20"/>
          <w:rtl w:val="0"/>
        </w:rPr>
        <w:t xml:space="preserve">separationDate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סעדים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הנכבד</w:t>
      </w:r>
      <w:r w:rsidDel="00000000" w:rsidR="00000000" w:rsidRPr="00000000">
        <w:rPr>
          <w:sz w:val="20"/>
          <w:szCs w:val="20"/>
          <w:rtl w:val="1"/>
        </w:rPr>
        <w:t xml:space="preserve">:</w:t>
        <w:br w:type="textWrapping"/>
        <w:t xml:space="preserve">1. </w:t>
      </w:r>
      <w:r w:rsidDel="00000000" w:rsidR="00000000" w:rsidRPr="00000000">
        <w:rPr>
          <w:sz w:val="20"/>
          <w:szCs w:val="20"/>
          <w:rtl w:val="1"/>
        </w:rPr>
        <w:t xml:space="preserve">לאזן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משאבי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הצדדים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וליישם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הוגנת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2. </w:t>
      </w:r>
      <w:r w:rsidDel="00000000" w:rsidR="00000000" w:rsidRPr="00000000">
        <w:rPr>
          <w:sz w:val="20"/>
          <w:szCs w:val="20"/>
          <w:rtl w:val="1"/>
        </w:rPr>
        <w:t xml:space="preserve">למנות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מומחה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צורך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לשם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כולל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3. </w:t>
      </w:r>
      <w:r w:rsidDel="00000000" w:rsidR="00000000" w:rsidRPr="00000000">
        <w:rPr>
          <w:sz w:val="20"/>
          <w:szCs w:val="20"/>
          <w:rtl w:val="1"/>
        </w:rPr>
        <w:t xml:space="preserve">להורות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כספים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ייקבע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שנמשכו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כדין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4. </w:t>
      </w:r>
      <w:r w:rsidDel="00000000" w:rsidR="00000000" w:rsidRPr="00000000">
        <w:rPr>
          <w:sz w:val="20"/>
          <w:szCs w:val="20"/>
          <w:rtl w:val="1"/>
        </w:rPr>
        <w:t xml:space="preserve">להורות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לנתבע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למסור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מרוכז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הזכויות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הסוציאליות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והכספים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בבעלותו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רלוונטי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5. </w:t>
      </w:r>
      <w:r w:rsidDel="00000000" w:rsidR="00000000" w:rsidRPr="00000000">
        <w:rPr>
          <w:sz w:val="20"/>
          <w:szCs w:val="20"/>
          <w:rtl w:val="1"/>
        </w:rPr>
        <w:t xml:space="preserve">להורות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6. </w:t>
      </w:r>
      <w:r w:rsidDel="00000000" w:rsidR="00000000" w:rsidRPr="00000000">
        <w:rPr>
          <w:sz w:val="20"/>
          <w:szCs w:val="20"/>
          <w:rtl w:val="1"/>
        </w:rPr>
        <w:t xml:space="preserve">להתיר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פיצול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ביחס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לעילות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סעדים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שטרם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נתבררו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נתגבשו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7. </w:t>
      </w:r>
      <w:r w:rsidDel="00000000" w:rsidR="00000000" w:rsidRPr="00000000">
        <w:rPr>
          <w:sz w:val="20"/>
          <w:szCs w:val="20"/>
          <w:rtl w:val="1"/>
        </w:rPr>
        <w:t xml:space="preserve">לתת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זמני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הנדרש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לשמירת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זכויות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להשלמת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האיזון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8. </w:t>
      </w:r>
      <w:r w:rsidDel="00000000" w:rsidR="00000000" w:rsidRPr="00000000">
        <w:rPr>
          <w:sz w:val="20"/>
          <w:szCs w:val="20"/>
          <w:rtl w:val="1"/>
        </w:rPr>
        <w:t xml:space="preserve">לחייב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ושכ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בצירוף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כדין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