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6A" w:rsidRDefault="00E759DA" w:rsidP="00C42BC0">
      <w:pPr>
        <w:spacing w:afterLines="0" w:line="240" w:lineRule="auto"/>
        <w:ind w:firstLineChars="0" w:firstLine="0"/>
        <w:jc w:val="center"/>
        <w:rPr>
          <w:rFonts w:cs="Times New Roman"/>
          <w:b/>
          <w:szCs w:val="20"/>
        </w:rPr>
      </w:pPr>
      <w:r>
        <w:rPr>
          <w:rFonts w:cs="Times New Roman" w:hint="eastAsia"/>
          <w:b/>
          <w:szCs w:val="20"/>
        </w:rPr>
        <w:t>华夏鼎兴债券型证券投资基金</w:t>
      </w:r>
      <w:r w:rsidR="00F027EB">
        <w:rPr>
          <w:rFonts w:cs="Times New Roman" w:hint="eastAsia"/>
          <w:b/>
          <w:szCs w:val="20"/>
        </w:rPr>
        <w:t>招募说明书</w:t>
      </w:r>
    </w:p>
    <w:p w:rsidR="00C42BC0" w:rsidRDefault="00C42BC0" w:rsidP="00C42BC0">
      <w:pPr>
        <w:spacing w:afterLines="0" w:line="240" w:lineRule="auto"/>
        <w:ind w:firstLineChars="0" w:firstLine="0"/>
        <w:jc w:val="center"/>
        <w:rPr>
          <w:rFonts w:cs="Times New Roman"/>
          <w:b/>
          <w:szCs w:val="20"/>
        </w:rPr>
      </w:pPr>
    </w:p>
    <w:p w:rsidR="00586035" w:rsidRPr="00586035" w:rsidRDefault="00586035" w:rsidP="00C42BC0">
      <w:pPr>
        <w:spacing w:afterLines="0" w:line="240" w:lineRule="auto"/>
        <w:ind w:firstLineChars="0" w:firstLine="0"/>
        <w:jc w:val="center"/>
        <w:rPr>
          <w:rFonts w:cs="Times New Roman"/>
          <w:b/>
          <w:szCs w:val="20"/>
        </w:rPr>
      </w:pPr>
      <w:r w:rsidRPr="00586035">
        <w:rPr>
          <w:rFonts w:cs="Times New Roman" w:hint="eastAsia"/>
          <w:b/>
          <w:szCs w:val="20"/>
        </w:rPr>
        <w:t>修订对照表</w:t>
      </w:r>
    </w:p>
    <w:p w:rsidR="00807390" w:rsidRDefault="00807390" w:rsidP="00DA0026">
      <w:pPr>
        <w:tabs>
          <w:tab w:val="left" w:pos="3940"/>
        </w:tabs>
        <w:spacing w:afterLines="0" w:line="240" w:lineRule="auto"/>
        <w:ind w:firstLineChars="0" w:firstLine="0"/>
        <w:jc w:val="left"/>
        <w:rPr>
          <w:rFonts w:cs="Times New Roman"/>
          <w:szCs w:val="20"/>
        </w:rPr>
      </w:pPr>
    </w:p>
    <w:p w:rsidR="00DA0026" w:rsidRDefault="00807390" w:rsidP="00884C6B">
      <w:pPr>
        <w:tabs>
          <w:tab w:val="left" w:pos="3940"/>
        </w:tabs>
        <w:spacing w:afterLines="0" w:line="240" w:lineRule="auto"/>
        <w:ind w:firstLine="420"/>
        <w:jc w:val="left"/>
        <w:rPr>
          <w:rFonts w:cs="Times New Roman"/>
          <w:szCs w:val="20"/>
        </w:rPr>
      </w:pPr>
      <w:r w:rsidRPr="00807390">
        <w:rPr>
          <w:rFonts w:cs="Times New Roman" w:hint="eastAsia"/>
          <w:szCs w:val="20"/>
        </w:rPr>
        <w:t>《公开募集开放式证券投资基金流动性风险管理规定》</w:t>
      </w:r>
      <w:r>
        <w:rPr>
          <w:rFonts w:cs="Times New Roman" w:hint="eastAsia"/>
          <w:szCs w:val="20"/>
        </w:rPr>
        <w:t>于</w:t>
      </w:r>
      <w:r>
        <w:rPr>
          <w:rFonts w:cs="Times New Roman" w:hint="eastAsia"/>
          <w:szCs w:val="20"/>
        </w:rPr>
        <w:t>2017</w:t>
      </w:r>
      <w:r>
        <w:rPr>
          <w:rFonts w:cs="Times New Roman" w:hint="eastAsia"/>
          <w:szCs w:val="20"/>
        </w:rPr>
        <w:t>年</w:t>
      </w:r>
      <w:r>
        <w:rPr>
          <w:rFonts w:cs="Times New Roman" w:hint="eastAsia"/>
          <w:szCs w:val="20"/>
        </w:rPr>
        <w:t>8</w:t>
      </w:r>
      <w:r>
        <w:rPr>
          <w:rFonts w:cs="Times New Roman" w:hint="eastAsia"/>
          <w:szCs w:val="20"/>
        </w:rPr>
        <w:t>月</w:t>
      </w:r>
      <w:r>
        <w:rPr>
          <w:rFonts w:cs="Times New Roman" w:hint="eastAsia"/>
          <w:szCs w:val="20"/>
        </w:rPr>
        <w:t>31</w:t>
      </w:r>
      <w:r>
        <w:rPr>
          <w:rFonts w:cs="Times New Roman" w:hint="eastAsia"/>
          <w:szCs w:val="20"/>
        </w:rPr>
        <w:t>日由</w:t>
      </w:r>
      <w:r>
        <w:rPr>
          <w:rFonts w:cs="Times New Roman"/>
          <w:szCs w:val="20"/>
        </w:rPr>
        <w:t>中国证监会公布，并将于</w:t>
      </w:r>
      <w:r>
        <w:rPr>
          <w:rFonts w:cs="Times New Roman" w:hint="eastAsia"/>
          <w:szCs w:val="20"/>
        </w:rPr>
        <w:t>2017</w:t>
      </w:r>
      <w:r>
        <w:rPr>
          <w:rFonts w:cs="Times New Roman" w:hint="eastAsia"/>
          <w:szCs w:val="20"/>
        </w:rPr>
        <w:t>年</w:t>
      </w:r>
      <w:r>
        <w:rPr>
          <w:rFonts w:cs="Times New Roman" w:hint="eastAsia"/>
          <w:szCs w:val="20"/>
        </w:rPr>
        <w:t>10</w:t>
      </w:r>
      <w:r>
        <w:rPr>
          <w:rFonts w:cs="Times New Roman" w:hint="eastAsia"/>
          <w:szCs w:val="20"/>
        </w:rPr>
        <w:t>月</w:t>
      </w:r>
      <w:r>
        <w:rPr>
          <w:rFonts w:cs="Times New Roman" w:hint="eastAsia"/>
          <w:szCs w:val="20"/>
        </w:rPr>
        <w:t>1</w:t>
      </w:r>
      <w:r>
        <w:rPr>
          <w:rFonts w:cs="Times New Roman" w:hint="eastAsia"/>
          <w:szCs w:val="20"/>
        </w:rPr>
        <w:t>日</w:t>
      </w:r>
      <w:r w:rsidR="00BC2008">
        <w:rPr>
          <w:rFonts w:cs="Times New Roman" w:hint="eastAsia"/>
          <w:szCs w:val="20"/>
        </w:rPr>
        <w:t>起</w:t>
      </w:r>
      <w:r>
        <w:rPr>
          <w:rFonts w:cs="Times New Roman" w:hint="eastAsia"/>
          <w:szCs w:val="20"/>
        </w:rPr>
        <w:t>施行</w:t>
      </w:r>
      <w:r>
        <w:rPr>
          <w:rFonts w:cs="Times New Roman"/>
          <w:szCs w:val="20"/>
        </w:rPr>
        <w:t>。</w:t>
      </w:r>
      <w:r>
        <w:rPr>
          <w:rFonts w:cs="Times New Roman" w:hint="eastAsia"/>
          <w:szCs w:val="20"/>
        </w:rPr>
        <w:t>华夏基金管理有限公司根据</w:t>
      </w:r>
      <w:r w:rsidRPr="00807390">
        <w:rPr>
          <w:rFonts w:cs="Times New Roman" w:hint="eastAsia"/>
          <w:szCs w:val="20"/>
        </w:rPr>
        <w:t>《公开募集开放式证券投资基金流动性风险管理规定》</w:t>
      </w:r>
      <w:r>
        <w:rPr>
          <w:rFonts w:cs="Times New Roman" w:hint="eastAsia"/>
          <w:szCs w:val="20"/>
        </w:rPr>
        <w:t>对</w:t>
      </w:r>
      <w:r w:rsidR="00E759DA">
        <w:rPr>
          <w:rFonts w:cs="Times New Roman" w:hint="eastAsia"/>
          <w:szCs w:val="20"/>
        </w:rPr>
        <w:t>华夏鼎兴债券型证券投资基金</w:t>
      </w:r>
      <w:r w:rsidR="00F027EB" w:rsidRPr="00F027EB">
        <w:rPr>
          <w:rFonts w:cs="Times New Roman" w:hint="eastAsia"/>
          <w:szCs w:val="20"/>
        </w:rPr>
        <w:t>招募说明书</w:t>
      </w:r>
      <w:r w:rsidR="00BC2008">
        <w:rPr>
          <w:rFonts w:cs="Times New Roman" w:hint="eastAsia"/>
          <w:szCs w:val="20"/>
        </w:rPr>
        <w:t>进行了</w:t>
      </w:r>
      <w:r>
        <w:rPr>
          <w:rFonts w:cs="Times New Roman" w:hint="eastAsia"/>
          <w:szCs w:val="20"/>
        </w:rPr>
        <w:t>修改</w:t>
      </w:r>
      <w:r>
        <w:rPr>
          <w:rFonts w:cs="Times New Roman"/>
          <w:szCs w:val="20"/>
        </w:rPr>
        <w:t>，</w:t>
      </w:r>
      <w:r w:rsidR="00BC2008" w:rsidRPr="00BC2008">
        <w:rPr>
          <w:rFonts w:cs="Times New Roman" w:hint="eastAsia"/>
          <w:szCs w:val="20"/>
        </w:rPr>
        <w:t>现将具体情况详细说明如下</w:t>
      </w:r>
      <w:r w:rsidR="00BC2008">
        <w:rPr>
          <w:rFonts w:cs="Times New Roman" w:hint="eastAsia"/>
          <w:szCs w:val="20"/>
        </w:rPr>
        <w:t>。</w:t>
      </w:r>
    </w:p>
    <w:p w:rsidR="00BC2008" w:rsidRPr="00BC2008" w:rsidRDefault="00BC2008" w:rsidP="00DA0026">
      <w:pPr>
        <w:tabs>
          <w:tab w:val="left" w:pos="3940"/>
        </w:tabs>
        <w:spacing w:afterLines="0" w:line="240" w:lineRule="auto"/>
        <w:ind w:firstLineChars="0" w:firstLine="0"/>
        <w:jc w:val="left"/>
        <w:rPr>
          <w:rFonts w:cs="Times New Roman"/>
          <w:szCs w:val="20"/>
        </w:rPr>
      </w:pPr>
    </w:p>
    <w:p w:rsidR="00C42BC0" w:rsidRDefault="00C42BC0" w:rsidP="00DA0026">
      <w:pPr>
        <w:tabs>
          <w:tab w:val="left" w:pos="3940"/>
        </w:tabs>
        <w:spacing w:afterLines="0" w:line="240" w:lineRule="auto"/>
        <w:ind w:firstLineChars="0" w:firstLine="0"/>
        <w:jc w:val="left"/>
        <w:rPr>
          <w:rFonts w:cs="Times New Roman"/>
          <w:szCs w:val="20"/>
        </w:rPr>
      </w:pPr>
    </w:p>
    <w:p w:rsidR="00C42BC0" w:rsidRPr="00DA0026" w:rsidRDefault="00C42BC0" w:rsidP="00DA0026">
      <w:pPr>
        <w:tabs>
          <w:tab w:val="left" w:pos="3940"/>
        </w:tabs>
        <w:spacing w:afterLines="0" w:line="240" w:lineRule="auto"/>
        <w:ind w:firstLineChars="0" w:firstLine="0"/>
        <w:jc w:val="left"/>
        <w:rPr>
          <w:rFonts w:cs="Times New Roman"/>
          <w:szCs w:val="20"/>
        </w:rPr>
      </w:pPr>
    </w:p>
    <w:tbl>
      <w:tblPr>
        <w:tblW w:w="49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821"/>
        <w:gridCol w:w="4430"/>
        <w:gridCol w:w="4489"/>
        <w:gridCol w:w="1986"/>
      </w:tblGrid>
      <w:tr w:rsidR="00586035" w:rsidRPr="00586035" w:rsidTr="00807812">
        <w:trPr>
          <w:tblHeader/>
          <w:jc w:val="center"/>
        </w:trPr>
        <w:tc>
          <w:tcPr>
            <w:tcW w:w="302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586035" w:rsidRPr="00586035" w:rsidRDefault="00586035" w:rsidP="00586035">
            <w:pPr>
              <w:spacing w:afterLines="0" w:line="240" w:lineRule="auto"/>
              <w:ind w:firstLineChars="0" w:firstLine="0"/>
              <w:jc w:val="center"/>
              <w:rPr>
                <w:rFonts w:cs="Times New Roman"/>
                <w:b/>
                <w:color w:val="000000"/>
                <w:szCs w:val="21"/>
              </w:rPr>
            </w:pPr>
            <w:r w:rsidRPr="00586035">
              <w:rPr>
                <w:rFonts w:cs="Times New Roman" w:hint="eastAsia"/>
                <w:b/>
                <w:color w:val="000000"/>
                <w:szCs w:val="21"/>
              </w:rPr>
              <w:t>章节</w:t>
            </w:r>
          </w:p>
        </w:tc>
        <w:tc>
          <w:tcPr>
            <w:tcW w:w="435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86035" w:rsidRPr="00586035" w:rsidRDefault="00586035" w:rsidP="00586035">
            <w:pPr>
              <w:spacing w:afterLines="0" w:line="240" w:lineRule="auto"/>
              <w:ind w:firstLineChars="0" w:firstLine="0"/>
              <w:jc w:val="center"/>
              <w:rPr>
                <w:rFonts w:cs="Times New Roman"/>
                <w:b/>
                <w:bCs/>
                <w:color w:val="000000"/>
                <w:szCs w:val="21"/>
              </w:rPr>
            </w:pPr>
            <w:r w:rsidRPr="00586035">
              <w:rPr>
                <w:rFonts w:cs="Times New Roman" w:hint="eastAsia"/>
                <w:b/>
                <w:bCs/>
                <w:color w:val="000000"/>
                <w:szCs w:val="21"/>
              </w:rPr>
              <w:t>原条文</w:t>
            </w:r>
          </w:p>
        </w:tc>
        <w:tc>
          <w:tcPr>
            <w:tcW w:w="4417"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86035" w:rsidRPr="00586035" w:rsidRDefault="00586035" w:rsidP="00586035">
            <w:pPr>
              <w:spacing w:afterLines="0" w:line="240" w:lineRule="auto"/>
              <w:ind w:firstLineChars="0" w:firstLine="0"/>
              <w:jc w:val="center"/>
              <w:rPr>
                <w:rFonts w:cs="Times New Roman"/>
                <w:b/>
                <w:bCs/>
                <w:color w:val="000000"/>
                <w:szCs w:val="21"/>
              </w:rPr>
            </w:pPr>
            <w:r w:rsidRPr="00586035">
              <w:rPr>
                <w:rFonts w:cs="Times New Roman" w:hint="eastAsia"/>
                <w:b/>
                <w:bCs/>
                <w:color w:val="000000"/>
                <w:szCs w:val="21"/>
              </w:rPr>
              <w:t>新条文</w:t>
            </w:r>
          </w:p>
        </w:tc>
        <w:tc>
          <w:tcPr>
            <w:tcW w:w="1954"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586035" w:rsidRPr="00586035" w:rsidRDefault="00586035" w:rsidP="00586035">
            <w:pPr>
              <w:spacing w:afterLines="0" w:line="240" w:lineRule="auto"/>
              <w:ind w:firstLineChars="0" w:firstLine="0"/>
              <w:jc w:val="center"/>
              <w:rPr>
                <w:rFonts w:cs="Times New Roman"/>
                <w:b/>
                <w:color w:val="000000"/>
                <w:szCs w:val="21"/>
              </w:rPr>
            </w:pPr>
            <w:r w:rsidRPr="00586035">
              <w:rPr>
                <w:rFonts w:cs="Times New Roman" w:hint="eastAsia"/>
                <w:b/>
                <w:color w:val="000000"/>
                <w:szCs w:val="21"/>
              </w:rPr>
              <w:t>修改理由</w:t>
            </w:r>
          </w:p>
        </w:tc>
      </w:tr>
      <w:tr w:rsidR="00574BA0" w:rsidRPr="00586035" w:rsidTr="00ED77A9">
        <w:trPr>
          <w:trHeight w:val="3286"/>
          <w:jc w:val="center"/>
        </w:trPr>
        <w:tc>
          <w:tcPr>
            <w:tcW w:w="1231" w:type="dxa"/>
            <w:tcBorders>
              <w:top w:val="single" w:sz="4" w:space="0" w:color="auto"/>
              <w:left w:val="single" w:sz="4" w:space="0" w:color="auto"/>
              <w:bottom w:val="single" w:sz="4" w:space="0" w:color="auto"/>
              <w:right w:val="single" w:sz="4" w:space="0" w:color="auto"/>
            </w:tcBorders>
            <w:vAlign w:val="center"/>
          </w:tcPr>
          <w:p w:rsidR="00574BA0" w:rsidRPr="00586035" w:rsidRDefault="00F027EB" w:rsidP="00586035">
            <w:pPr>
              <w:widowControl/>
              <w:spacing w:afterLines="0" w:line="240" w:lineRule="auto"/>
              <w:ind w:firstLineChars="0" w:firstLine="0"/>
              <w:jc w:val="left"/>
              <w:rPr>
                <w:rFonts w:cs="Times New Roman"/>
                <w:bCs/>
                <w:color w:val="000000"/>
                <w:szCs w:val="21"/>
              </w:rPr>
            </w:pPr>
            <w:r w:rsidRPr="00F027EB">
              <w:rPr>
                <w:rFonts w:cs="Times New Roman" w:hint="eastAsia"/>
                <w:bCs/>
                <w:color w:val="000000"/>
                <w:szCs w:val="21"/>
              </w:rPr>
              <w:t>一、绪言</w:t>
            </w:r>
          </w:p>
        </w:tc>
        <w:tc>
          <w:tcPr>
            <w:tcW w:w="1792" w:type="dxa"/>
            <w:tcBorders>
              <w:top w:val="single" w:sz="4" w:space="0" w:color="auto"/>
              <w:left w:val="single" w:sz="4" w:space="0" w:color="auto"/>
              <w:bottom w:val="single" w:sz="4" w:space="0" w:color="auto"/>
              <w:right w:val="single" w:sz="4" w:space="0" w:color="auto"/>
            </w:tcBorders>
            <w:vAlign w:val="center"/>
          </w:tcPr>
          <w:p w:rsidR="00574BA0" w:rsidRPr="00586035" w:rsidRDefault="00574BA0" w:rsidP="00586035">
            <w:pPr>
              <w:spacing w:afterLines="0" w:line="240" w:lineRule="auto"/>
              <w:ind w:firstLineChars="0" w:firstLine="0"/>
              <w:rPr>
                <w:rFonts w:cs="Times New Roman"/>
                <w:color w:val="000000"/>
                <w:szCs w:val="21"/>
              </w:rPr>
            </w:pPr>
          </w:p>
        </w:tc>
        <w:tc>
          <w:tcPr>
            <w:tcW w:w="4359" w:type="dxa"/>
            <w:tcBorders>
              <w:top w:val="single" w:sz="4" w:space="0" w:color="auto"/>
              <w:left w:val="single" w:sz="4" w:space="0" w:color="auto"/>
              <w:bottom w:val="single" w:sz="4" w:space="0" w:color="auto"/>
              <w:right w:val="single" w:sz="4" w:space="0" w:color="auto"/>
            </w:tcBorders>
            <w:vAlign w:val="center"/>
          </w:tcPr>
          <w:p w:rsidR="00574BA0" w:rsidRPr="00586035" w:rsidRDefault="00F027EB" w:rsidP="00F027EB">
            <w:pPr>
              <w:spacing w:afterLines="0" w:line="240" w:lineRule="auto"/>
              <w:ind w:firstLineChars="0" w:firstLine="0"/>
              <w:rPr>
                <w:rFonts w:cs="Times New Roman"/>
                <w:bCs/>
                <w:color w:val="000000"/>
                <w:szCs w:val="21"/>
              </w:rPr>
            </w:pPr>
            <w:r w:rsidRPr="00F027EB">
              <w:rPr>
                <w:rFonts w:cs="Times New Roman" w:hint="eastAsia"/>
                <w:bCs/>
                <w:color w:val="000000"/>
                <w:szCs w:val="21"/>
              </w:rPr>
              <w:t>《</w:t>
            </w:r>
            <w:r w:rsidR="00E759DA">
              <w:rPr>
                <w:rFonts w:cs="Times New Roman" w:hint="eastAsia"/>
                <w:bCs/>
                <w:color w:val="000000"/>
                <w:szCs w:val="21"/>
              </w:rPr>
              <w:t>华夏鼎兴债券型证券投资基金</w:t>
            </w:r>
            <w:r w:rsidRPr="00F027EB">
              <w:rPr>
                <w:rFonts w:cs="Times New Roman" w:hint="eastAsia"/>
                <w:bCs/>
                <w:color w:val="000000"/>
                <w:szCs w:val="21"/>
              </w:rPr>
              <w:t>招募说明书》（以下简称“本招募说明书”）依据《中华人民共和国证券投资基金法》（以下简称“《基金法》”）、《证券投资基金销售管理办法》（以下简称“《销售办法》”）、《公开募集证券投资基金运作管理办法》（以下简称“《运作办法》”）、《证券投资基金信息披露管理办法》（以下简称“《信息披露办法》”）及其他有关规定以及《</w:t>
            </w:r>
            <w:r w:rsidR="00E759DA">
              <w:rPr>
                <w:rFonts w:cs="Times New Roman" w:hint="eastAsia"/>
                <w:bCs/>
                <w:color w:val="000000"/>
                <w:szCs w:val="21"/>
              </w:rPr>
              <w:t>华夏鼎兴债券型证券投资基金</w:t>
            </w:r>
            <w:r w:rsidRPr="00F027EB">
              <w:rPr>
                <w:rFonts w:cs="Times New Roman" w:hint="eastAsia"/>
                <w:bCs/>
                <w:color w:val="000000"/>
                <w:szCs w:val="21"/>
              </w:rPr>
              <w:t>基金合同》（以下简称“基金合同”）编写。</w:t>
            </w:r>
          </w:p>
        </w:tc>
        <w:tc>
          <w:tcPr>
            <w:tcW w:w="4417" w:type="dxa"/>
            <w:tcBorders>
              <w:top w:val="single" w:sz="4" w:space="0" w:color="auto"/>
              <w:left w:val="single" w:sz="4" w:space="0" w:color="auto"/>
              <w:bottom w:val="single" w:sz="4" w:space="0" w:color="auto"/>
              <w:right w:val="single" w:sz="4" w:space="0" w:color="auto"/>
            </w:tcBorders>
            <w:vAlign w:val="center"/>
          </w:tcPr>
          <w:p w:rsidR="00574BA0" w:rsidRPr="00574BA0" w:rsidRDefault="00F027EB" w:rsidP="00574BA0">
            <w:pPr>
              <w:spacing w:afterLines="0" w:line="240" w:lineRule="auto"/>
              <w:ind w:firstLineChars="0" w:firstLine="0"/>
              <w:jc w:val="left"/>
              <w:rPr>
                <w:rFonts w:cs="Times New Roman"/>
                <w:bCs/>
                <w:color w:val="000000"/>
                <w:szCs w:val="21"/>
              </w:rPr>
            </w:pPr>
            <w:r w:rsidRPr="00F027EB">
              <w:rPr>
                <w:rFonts w:cs="Times New Roman" w:hint="eastAsia"/>
                <w:bCs/>
                <w:color w:val="000000"/>
                <w:szCs w:val="21"/>
              </w:rPr>
              <w:t>《</w:t>
            </w:r>
            <w:r w:rsidR="00E759DA">
              <w:rPr>
                <w:rFonts w:cs="Times New Roman" w:hint="eastAsia"/>
                <w:bCs/>
                <w:color w:val="000000"/>
                <w:szCs w:val="21"/>
              </w:rPr>
              <w:t>华夏鼎兴债券型证券投资基金</w:t>
            </w:r>
            <w:r w:rsidRPr="00F027EB">
              <w:rPr>
                <w:rFonts w:cs="Times New Roman" w:hint="eastAsia"/>
                <w:bCs/>
                <w:color w:val="000000"/>
                <w:szCs w:val="21"/>
              </w:rPr>
              <w:t>招募说明书》（以下简称“本招募说明书”）依据《中华人民共和国证券投资基金法》（以下简称“《基金法》”）、《证券投资基金销售管理办法》（以下简称“《销售办法》”）、《公开募集证券投资基金运作管理办法》（以下简称“《运作办法》”）、《证券投资基金信息披露管理办法》（以下简称“《信息披露办法》”）</w:t>
            </w:r>
            <w:r w:rsidRPr="00F027EB">
              <w:rPr>
                <w:rFonts w:cs="Times New Roman" w:hint="eastAsia"/>
                <w:b/>
                <w:bCs/>
                <w:color w:val="000000"/>
                <w:szCs w:val="21"/>
              </w:rPr>
              <w:t>、《公开募集开放式证券投资基金流动性风险管理规定》</w:t>
            </w:r>
            <w:r w:rsidRPr="00F027EB">
              <w:rPr>
                <w:rFonts w:cs="Times New Roman" w:hint="eastAsia"/>
                <w:bCs/>
                <w:color w:val="000000"/>
                <w:szCs w:val="21"/>
              </w:rPr>
              <w:t>及其他有关规定以及《</w:t>
            </w:r>
            <w:r w:rsidR="00E759DA">
              <w:rPr>
                <w:rFonts w:cs="Times New Roman" w:hint="eastAsia"/>
                <w:bCs/>
                <w:color w:val="000000"/>
                <w:szCs w:val="21"/>
              </w:rPr>
              <w:t>华夏鼎兴债券型证券投资基金</w:t>
            </w:r>
            <w:r w:rsidRPr="00F027EB">
              <w:rPr>
                <w:rFonts w:cs="Times New Roman" w:hint="eastAsia"/>
                <w:bCs/>
                <w:color w:val="000000"/>
                <w:szCs w:val="21"/>
              </w:rPr>
              <w:t>基金合同》（以下简称“基金合同”）编写。</w:t>
            </w:r>
          </w:p>
        </w:tc>
        <w:tc>
          <w:tcPr>
            <w:tcW w:w="1954" w:type="dxa"/>
            <w:tcBorders>
              <w:top w:val="single" w:sz="4" w:space="0" w:color="auto"/>
              <w:left w:val="single" w:sz="4" w:space="0" w:color="auto"/>
              <w:bottom w:val="single" w:sz="4" w:space="0" w:color="auto"/>
              <w:right w:val="single" w:sz="4" w:space="0" w:color="auto"/>
            </w:tcBorders>
            <w:vAlign w:val="center"/>
          </w:tcPr>
          <w:p w:rsidR="00574BA0" w:rsidRDefault="00574BA0" w:rsidP="00F027EB">
            <w:pPr>
              <w:spacing w:afterLines="0" w:line="240" w:lineRule="auto"/>
              <w:ind w:firstLineChars="0" w:firstLine="0"/>
              <w:rPr>
                <w:rFonts w:cs="Times New Roman"/>
                <w:color w:val="000000"/>
                <w:szCs w:val="21"/>
              </w:rPr>
            </w:pPr>
            <w:r>
              <w:rPr>
                <w:rFonts w:cs="Times New Roman" w:hint="eastAsia"/>
                <w:color w:val="000000"/>
                <w:szCs w:val="21"/>
              </w:rPr>
              <w:t>增加</w:t>
            </w:r>
            <w:r w:rsidRPr="00574BA0">
              <w:rPr>
                <w:rFonts w:cs="Times New Roman" w:hint="eastAsia"/>
                <w:color w:val="000000"/>
                <w:szCs w:val="21"/>
              </w:rPr>
              <w:t>《公开募集开放式证券投资基金流动性风险管理规定》</w:t>
            </w:r>
            <w:r>
              <w:rPr>
                <w:rFonts w:cs="Times New Roman" w:hint="eastAsia"/>
                <w:color w:val="000000"/>
                <w:szCs w:val="21"/>
              </w:rPr>
              <w:t>作为</w:t>
            </w:r>
            <w:r>
              <w:rPr>
                <w:rFonts w:cs="Times New Roman"/>
                <w:color w:val="000000"/>
                <w:szCs w:val="21"/>
              </w:rPr>
              <w:t>订立</w:t>
            </w:r>
            <w:r w:rsidR="00F027EB">
              <w:rPr>
                <w:rFonts w:cs="Times New Roman" w:hint="eastAsia"/>
                <w:color w:val="000000"/>
                <w:szCs w:val="21"/>
              </w:rPr>
              <w:t>招募说明书</w:t>
            </w:r>
            <w:r>
              <w:rPr>
                <w:rFonts w:cs="Times New Roman"/>
                <w:color w:val="000000"/>
                <w:szCs w:val="21"/>
              </w:rPr>
              <w:t>的依据</w:t>
            </w:r>
          </w:p>
        </w:tc>
      </w:tr>
      <w:tr w:rsidR="00586035" w:rsidRPr="00586035" w:rsidTr="00807812">
        <w:trPr>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586035" w:rsidRPr="00586035" w:rsidRDefault="00F027EB" w:rsidP="00586035">
            <w:pPr>
              <w:widowControl/>
              <w:spacing w:afterLines="0" w:line="240" w:lineRule="auto"/>
              <w:ind w:firstLineChars="0" w:firstLine="0"/>
              <w:jc w:val="left"/>
              <w:rPr>
                <w:rFonts w:cs="Times New Roman"/>
                <w:bCs/>
                <w:color w:val="000000"/>
                <w:szCs w:val="21"/>
              </w:rPr>
            </w:pPr>
            <w:r w:rsidRPr="00F027EB">
              <w:rPr>
                <w:rFonts w:cs="Times New Roman" w:hint="eastAsia"/>
                <w:bCs/>
                <w:color w:val="000000"/>
                <w:szCs w:val="21"/>
              </w:rPr>
              <w:t>二、释义</w:t>
            </w:r>
          </w:p>
        </w:tc>
        <w:tc>
          <w:tcPr>
            <w:tcW w:w="1792" w:type="dxa"/>
            <w:tcBorders>
              <w:top w:val="single" w:sz="4" w:space="0" w:color="auto"/>
              <w:left w:val="single" w:sz="4" w:space="0" w:color="auto"/>
              <w:bottom w:val="single" w:sz="4" w:space="0" w:color="auto"/>
              <w:right w:val="single" w:sz="4" w:space="0" w:color="auto"/>
            </w:tcBorders>
            <w:vAlign w:val="center"/>
            <w:hideMark/>
          </w:tcPr>
          <w:p w:rsidR="00586035" w:rsidRPr="00586035" w:rsidRDefault="00586035" w:rsidP="00586035">
            <w:pPr>
              <w:spacing w:afterLines="0" w:line="240" w:lineRule="auto"/>
              <w:ind w:firstLineChars="0" w:firstLine="0"/>
              <w:rPr>
                <w:rFonts w:cs="Times New Roman"/>
                <w:color w:val="000000"/>
                <w:szCs w:val="21"/>
              </w:rPr>
            </w:pPr>
          </w:p>
        </w:tc>
        <w:tc>
          <w:tcPr>
            <w:tcW w:w="4359" w:type="dxa"/>
            <w:tcBorders>
              <w:top w:val="single" w:sz="4" w:space="0" w:color="auto"/>
              <w:left w:val="single" w:sz="4" w:space="0" w:color="auto"/>
              <w:bottom w:val="single" w:sz="4" w:space="0" w:color="auto"/>
              <w:right w:val="single" w:sz="4" w:space="0" w:color="auto"/>
            </w:tcBorders>
            <w:vAlign w:val="center"/>
            <w:hideMark/>
          </w:tcPr>
          <w:p w:rsidR="00586035" w:rsidRPr="00586035" w:rsidRDefault="00586035" w:rsidP="00807812">
            <w:pPr>
              <w:spacing w:afterLines="0" w:line="240" w:lineRule="auto"/>
              <w:ind w:firstLineChars="0" w:firstLine="0"/>
              <w:rPr>
                <w:rFonts w:cs="Times New Roman"/>
                <w:bCs/>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hideMark/>
          </w:tcPr>
          <w:p w:rsidR="00586035" w:rsidRPr="00346F9E" w:rsidRDefault="00346F9E" w:rsidP="00586035">
            <w:pPr>
              <w:spacing w:afterLines="0" w:line="240" w:lineRule="auto"/>
              <w:ind w:firstLineChars="0" w:firstLine="0"/>
              <w:jc w:val="left"/>
              <w:rPr>
                <w:rFonts w:cs="Times New Roman"/>
                <w:b/>
                <w:bCs/>
                <w:color w:val="000000"/>
                <w:szCs w:val="21"/>
              </w:rPr>
            </w:pPr>
            <w:r w:rsidRPr="00346F9E">
              <w:rPr>
                <w:rFonts w:cs="Times New Roman" w:hint="eastAsia"/>
                <w:b/>
                <w:bCs/>
                <w:color w:val="000000"/>
                <w:szCs w:val="21"/>
              </w:rPr>
              <w:t>增加：</w:t>
            </w:r>
          </w:p>
          <w:p w:rsidR="00F027EB" w:rsidRPr="00F027EB" w:rsidRDefault="00346F9E" w:rsidP="00F027EB">
            <w:pPr>
              <w:spacing w:afterLines="0" w:line="240" w:lineRule="auto"/>
              <w:ind w:firstLineChars="0" w:firstLine="0"/>
              <w:jc w:val="left"/>
              <w:rPr>
                <w:rFonts w:cs="Times New Roman"/>
                <w:bCs/>
                <w:color w:val="000000"/>
                <w:szCs w:val="21"/>
              </w:rPr>
            </w:pPr>
            <w:r>
              <w:rPr>
                <w:rFonts w:cs="Times New Roman" w:hint="eastAsia"/>
                <w:bCs/>
                <w:color w:val="000000"/>
                <w:szCs w:val="21"/>
              </w:rPr>
              <w:t>“</w:t>
            </w:r>
            <w:r w:rsidR="00E759DA">
              <w:rPr>
                <w:rFonts w:cs="Times New Roman" w:hint="eastAsia"/>
                <w:bCs/>
                <w:color w:val="000000"/>
                <w:szCs w:val="21"/>
              </w:rPr>
              <w:t>50</w:t>
            </w:r>
            <w:r w:rsidR="00F027EB" w:rsidRPr="00F027EB">
              <w:rPr>
                <w:rFonts w:cs="Times New Roman" w:hint="eastAsia"/>
                <w:bCs/>
                <w:color w:val="000000"/>
                <w:szCs w:val="21"/>
              </w:rPr>
              <w:t>、《流动性规定》：指中国证监会</w:t>
            </w:r>
            <w:r w:rsidR="00F027EB" w:rsidRPr="00F027EB">
              <w:rPr>
                <w:rFonts w:cs="Times New Roman" w:hint="eastAsia"/>
                <w:bCs/>
                <w:color w:val="000000"/>
                <w:szCs w:val="21"/>
              </w:rPr>
              <w:t>2017</w:t>
            </w:r>
            <w:r w:rsidR="00F027EB" w:rsidRPr="00F027EB">
              <w:rPr>
                <w:rFonts w:cs="Times New Roman" w:hint="eastAsia"/>
                <w:bCs/>
                <w:color w:val="000000"/>
                <w:szCs w:val="21"/>
              </w:rPr>
              <w:t>年</w:t>
            </w:r>
            <w:r w:rsidR="00F027EB" w:rsidRPr="00F027EB">
              <w:rPr>
                <w:rFonts w:cs="Times New Roman" w:hint="eastAsia"/>
                <w:bCs/>
                <w:color w:val="000000"/>
                <w:szCs w:val="21"/>
              </w:rPr>
              <w:t>8</w:t>
            </w:r>
            <w:r w:rsidR="00F027EB" w:rsidRPr="00F027EB">
              <w:rPr>
                <w:rFonts w:cs="Times New Roman" w:hint="eastAsia"/>
                <w:bCs/>
                <w:color w:val="000000"/>
                <w:szCs w:val="21"/>
              </w:rPr>
              <w:t>月</w:t>
            </w:r>
            <w:r w:rsidR="00F027EB" w:rsidRPr="00F027EB">
              <w:rPr>
                <w:rFonts w:cs="Times New Roman" w:hint="eastAsia"/>
                <w:bCs/>
                <w:color w:val="000000"/>
                <w:szCs w:val="21"/>
              </w:rPr>
              <w:t>31</w:t>
            </w:r>
            <w:r w:rsidR="00F027EB" w:rsidRPr="00F027EB">
              <w:rPr>
                <w:rFonts w:cs="Times New Roman" w:hint="eastAsia"/>
                <w:bCs/>
                <w:color w:val="000000"/>
                <w:szCs w:val="21"/>
              </w:rPr>
              <w:t>日颁布同年</w:t>
            </w:r>
            <w:r w:rsidR="00F027EB" w:rsidRPr="00F027EB">
              <w:rPr>
                <w:rFonts w:cs="Times New Roman" w:hint="eastAsia"/>
                <w:bCs/>
                <w:color w:val="000000"/>
                <w:szCs w:val="21"/>
              </w:rPr>
              <w:t>10</w:t>
            </w:r>
            <w:r w:rsidR="00F027EB" w:rsidRPr="00F027EB">
              <w:rPr>
                <w:rFonts w:cs="Times New Roman" w:hint="eastAsia"/>
                <w:bCs/>
                <w:color w:val="000000"/>
                <w:szCs w:val="21"/>
              </w:rPr>
              <w:t>月</w:t>
            </w:r>
            <w:r w:rsidR="00F027EB" w:rsidRPr="00F027EB">
              <w:rPr>
                <w:rFonts w:cs="Times New Roman" w:hint="eastAsia"/>
                <w:bCs/>
                <w:color w:val="000000"/>
                <w:szCs w:val="21"/>
              </w:rPr>
              <w:t>1</w:t>
            </w:r>
            <w:r w:rsidR="00F027EB" w:rsidRPr="00F027EB">
              <w:rPr>
                <w:rFonts w:cs="Times New Roman" w:hint="eastAsia"/>
                <w:bCs/>
                <w:color w:val="000000"/>
                <w:szCs w:val="21"/>
              </w:rPr>
              <w:t>日实施的《公开募集开放式证券投资基金流动性风险管理规定》及颁布机关对其不时做出的修订。</w:t>
            </w:r>
          </w:p>
          <w:p w:rsidR="00F027EB" w:rsidRPr="00F027EB" w:rsidRDefault="00E759DA" w:rsidP="00F027EB">
            <w:pPr>
              <w:spacing w:afterLines="0" w:line="240" w:lineRule="auto"/>
              <w:ind w:firstLineChars="0" w:firstLine="0"/>
              <w:jc w:val="left"/>
              <w:rPr>
                <w:rFonts w:cs="Times New Roman"/>
                <w:bCs/>
                <w:color w:val="000000"/>
                <w:szCs w:val="21"/>
              </w:rPr>
            </w:pPr>
            <w:r>
              <w:rPr>
                <w:rFonts w:cs="Times New Roman" w:hint="eastAsia"/>
                <w:bCs/>
                <w:color w:val="000000"/>
                <w:szCs w:val="21"/>
              </w:rPr>
              <w:lastRenderedPageBreak/>
              <w:t>51</w:t>
            </w:r>
            <w:r w:rsidR="00F027EB" w:rsidRPr="00F027EB">
              <w:rPr>
                <w:rFonts w:cs="Times New Roman" w:hint="eastAsia"/>
                <w:bCs/>
                <w:color w:val="000000"/>
                <w:szCs w:val="21"/>
              </w:rPr>
              <w:t>、流动性受限资产：由于法律法规、监管、合同或操作障碍等原因无法以合理价格予以变现的资产，包括但不限于到期日在</w:t>
            </w:r>
            <w:r w:rsidR="00F027EB" w:rsidRPr="00F027EB">
              <w:rPr>
                <w:rFonts w:cs="Times New Roman" w:hint="eastAsia"/>
                <w:bCs/>
                <w:color w:val="000000"/>
                <w:szCs w:val="21"/>
              </w:rPr>
              <w:t>10</w:t>
            </w:r>
            <w:r w:rsidR="00F027EB" w:rsidRPr="00F027EB">
              <w:rPr>
                <w:rFonts w:cs="Times New Roman" w:hint="eastAsia"/>
                <w:bCs/>
                <w:color w:val="000000"/>
                <w:szCs w:val="21"/>
              </w:rPr>
              <w:t>个交易日以上的逆回购与银行定期存款（</w:t>
            </w:r>
            <w:proofErr w:type="gramStart"/>
            <w:r w:rsidR="00F027EB" w:rsidRPr="00F027EB">
              <w:rPr>
                <w:rFonts w:cs="Times New Roman" w:hint="eastAsia"/>
                <w:bCs/>
                <w:color w:val="000000"/>
                <w:szCs w:val="21"/>
              </w:rPr>
              <w:t>含协议</w:t>
            </w:r>
            <w:proofErr w:type="gramEnd"/>
            <w:r w:rsidR="00F027EB" w:rsidRPr="00F027EB">
              <w:rPr>
                <w:rFonts w:cs="Times New Roman" w:hint="eastAsia"/>
                <w:bCs/>
                <w:color w:val="000000"/>
                <w:szCs w:val="21"/>
              </w:rPr>
              <w:t>约定有条件提前支取的银行存款）、资产支持证券、因发行人债务违约无法进行转让或交易的债券等。</w:t>
            </w:r>
          </w:p>
          <w:p w:rsidR="00346F9E" w:rsidRPr="00586035" w:rsidRDefault="00E759DA" w:rsidP="00F027EB">
            <w:pPr>
              <w:spacing w:afterLines="0" w:line="240" w:lineRule="auto"/>
              <w:ind w:firstLineChars="0" w:firstLine="0"/>
              <w:jc w:val="left"/>
              <w:rPr>
                <w:rFonts w:cs="Times New Roman"/>
                <w:bCs/>
                <w:color w:val="000000"/>
                <w:szCs w:val="21"/>
              </w:rPr>
            </w:pPr>
            <w:r>
              <w:rPr>
                <w:rFonts w:cs="Times New Roman" w:hint="eastAsia"/>
                <w:bCs/>
                <w:color w:val="000000"/>
                <w:szCs w:val="21"/>
              </w:rPr>
              <w:t>52</w:t>
            </w:r>
            <w:r w:rsidR="00F027EB" w:rsidRPr="00F027EB">
              <w:rPr>
                <w:rFonts w:cs="Times New Roman" w:hint="eastAsia"/>
                <w:bCs/>
                <w:color w:val="000000"/>
                <w:szCs w:val="21"/>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r w:rsidR="00346F9E">
              <w:rPr>
                <w:rFonts w:cs="Times New Roman" w:hint="eastAsia"/>
                <w:bCs/>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586035" w:rsidRPr="00586035" w:rsidRDefault="00346F9E" w:rsidP="00586035">
            <w:pPr>
              <w:spacing w:afterLines="0" w:line="240" w:lineRule="auto"/>
              <w:ind w:firstLineChars="0" w:firstLine="0"/>
              <w:rPr>
                <w:rFonts w:cs="Times New Roman"/>
                <w:color w:val="000000"/>
                <w:szCs w:val="21"/>
              </w:rPr>
            </w:pPr>
            <w:r>
              <w:rPr>
                <w:rFonts w:cs="Times New Roman" w:hint="eastAsia"/>
                <w:color w:val="000000"/>
                <w:szCs w:val="21"/>
              </w:rPr>
              <w:lastRenderedPageBreak/>
              <w:t>增加</w:t>
            </w:r>
            <w:r w:rsidR="00574BA0">
              <w:rPr>
                <w:rFonts w:cs="Times New Roman" w:hint="eastAsia"/>
                <w:bCs/>
                <w:color w:val="000000"/>
                <w:szCs w:val="21"/>
              </w:rPr>
              <w:t>《</w:t>
            </w:r>
            <w:r w:rsidR="00574BA0" w:rsidRPr="00346F9E">
              <w:rPr>
                <w:rFonts w:cs="Times New Roman" w:hint="eastAsia"/>
                <w:bCs/>
                <w:color w:val="000000"/>
                <w:szCs w:val="21"/>
              </w:rPr>
              <w:t>流动性规定</w:t>
            </w:r>
            <w:r w:rsidR="00574BA0">
              <w:rPr>
                <w:rFonts w:cs="Times New Roman" w:hint="eastAsia"/>
                <w:bCs/>
                <w:color w:val="000000"/>
                <w:szCs w:val="21"/>
              </w:rPr>
              <w:t>》</w:t>
            </w:r>
            <w:r>
              <w:rPr>
                <w:rFonts w:cs="Times New Roman" w:hint="eastAsia"/>
                <w:bCs/>
                <w:color w:val="000000"/>
                <w:szCs w:val="21"/>
              </w:rPr>
              <w:t>、</w:t>
            </w:r>
            <w:r>
              <w:rPr>
                <w:rFonts w:cs="Times New Roman"/>
                <w:bCs/>
                <w:color w:val="000000"/>
                <w:szCs w:val="21"/>
              </w:rPr>
              <w:t>流动性受限资产、摆动定价</w:t>
            </w:r>
            <w:r>
              <w:rPr>
                <w:rFonts w:cs="Times New Roman" w:hint="eastAsia"/>
                <w:bCs/>
                <w:color w:val="000000"/>
                <w:szCs w:val="21"/>
              </w:rPr>
              <w:t>机制</w:t>
            </w:r>
            <w:r>
              <w:rPr>
                <w:rFonts w:cs="Times New Roman"/>
                <w:bCs/>
                <w:color w:val="000000"/>
                <w:szCs w:val="21"/>
              </w:rPr>
              <w:t>的释义</w:t>
            </w:r>
          </w:p>
        </w:tc>
      </w:tr>
      <w:tr w:rsidR="007351AF" w:rsidRPr="00586035" w:rsidTr="00295776">
        <w:trPr>
          <w:trHeight w:val="1103"/>
          <w:jc w:val="center"/>
        </w:trPr>
        <w:tc>
          <w:tcPr>
            <w:tcW w:w="1231" w:type="dxa"/>
            <w:vMerge w:val="restart"/>
            <w:tcBorders>
              <w:left w:val="single" w:sz="4" w:space="0" w:color="auto"/>
              <w:right w:val="single" w:sz="4" w:space="0" w:color="auto"/>
            </w:tcBorders>
            <w:vAlign w:val="center"/>
          </w:tcPr>
          <w:p w:rsidR="007351AF" w:rsidRPr="00586035" w:rsidRDefault="00F027EB" w:rsidP="00D97088">
            <w:pPr>
              <w:widowControl/>
              <w:spacing w:afterLines="0" w:line="240" w:lineRule="auto"/>
              <w:ind w:firstLineChars="0" w:firstLine="0"/>
              <w:jc w:val="left"/>
              <w:rPr>
                <w:rFonts w:cs="Times New Roman"/>
                <w:color w:val="000000"/>
                <w:szCs w:val="21"/>
              </w:rPr>
            </w:pPr>
            <w:r w:rsidRPr="00F027EB">
              <w:rPr>
                <w:rFonts w:cs="Times New Roman" w:hint="eastAsia"/>
                <w:color w:val="000000"/>
                <w:szCs w:val="21"/>
              </w:rPr>
              <w:lastRenderedPageBreak/>
              <w:t>八、基金份额的申购、赎回与转换</w:t>
            </w:r>
          </w:p>
        </w:tc>
        <w:tc>
          <w:tcPr>
            <w:tcW w:w="1792" w:type="dxa"/>
            <w:tcBorders>
              <w:top w:val="single" w:sz="4" w:space="0" w:color="auto"/>
              <w:left w:val="single" w:sz="4" w:space="0" w:color="auto"/>
              <w:bottom w:val="single" w:sz="4" w:space="0" w:color="auto"/>
              <w:right w:val="single" w:sz="4" w:space="0" w:color="auto"/>
            </w:tcBorders>
            <w:vAlign w:val="center"/>
          </w:tcPr>
          <w:p w:rsidR="007351AF" w:rsidRPr="00F027EB" w:rsidRDefault="00F027EB" w:rsidP="00F027EB">
            <w:pPr>
              <w:widowControl/>
              <w:spacing w:afterLines="0" w:line="240" w:lineRule="auto"/>
              <w:ind w:firstLineChars="0" w:firstLine="0"/>
              <w:jc w:val="left"/>
              <w:rPr>
                <w:rFonts w:cs="Times New Roman"/>
                <w:szCs w:val="20"/>
              </w:rPr>
            </w:pPr>
            <w:r w:rsidRPr="00F027EB">
              <w:rPr>
                <w:rFonts w:cs="Times New Roman"/>
                <w:szCs w:val="20"/>
              </w:rPr>
              <w:t>（四）申购与赎回的数额限制</w:t>
            </w:r>
          </w:p>
        </w:tc>
        <w:tc>
          <w:tcPr>
            <w:tcW w:w="4359" w:type="dxa"/>
            <w:tcBorders>
              <w:top w:val="single" w:sz="4" w:space="0" w:color="auto"/>
              <w:left w:val="single" w:sz="4" w:space="0" w:color="auto"/>
              <w:bottom w:val="single" w:sz="4" w:space="0" w:color="auto"/>
              <w:right w:val="single" w:sz="4" w:space="0" w:color="auto"/>
            </w:tcBorders>
            <w:vAlign w:val="center"/>
          </w:tcPr>
          <w:p w:rsidR="007351AF" w:rsidRPr="00586035" w:rsidRDefault="007351AF" w:rsidP="00586035">
            <w:pPr>
              <w:keepNext/>
              <w:keepLines/>
              <w:spacing w:before="260" w:afterLines="0" w:line="240" w:lineRule="auto"/>
              <w:ind w:firstLineChars="0" w:firstLine="0"/>
              <w:rPr>
                <w:rFonts w:cs="Times New Roman"/>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7351AF" w:rsidRDefault="007351AF" w:rsidP="00586035">
            <w:pPr>
              <w:spacing w:afterLines="0" w:line="240" w:lineRule="auto"/>
              <w:ind w:firstLineChars="0" w:firstLine="0"/>
              <w:rPr>
                <w:rFonts w:cs="Times New Roman"/>
                <w:b/>
                <w:color w:val="000000"/>
                <w:szCs w:val="21"/>
              </w:rPr>
            </w:pPr>
            <w:r>
              <w:rPr>
                <w:rFonts w:cs="Times New Roman" w:hint="eastAsia"/>
                <w:b/>
                <w:color w:val="000000"/>
                <w:szCs w:val="21"/>
              </w:rPr>
              <w:t>增加</w:t>
            </w:r>
            <w:r>
              <w:rPr>
                <w:rFonts w:cs="Times New Roman"/>
                <w:b/>
                <w:color w:val="000000"/>
                <w:szCs w:val="21"/>
              </w:rPr>
              <w:t>：</w:t>
            </w:r>
          </w:p>
          <w:p w:rsidR="007351AF" w:rsidRPr="0065034C" w:rsidRDefault="007351AF" w:rsidP="00586035">
            <w:pPr>
              <w:spacing w:afterLines="0" w:line="240" w:lineRule="auto"/>
              <w:ind w:firstLineChars="0" w:firstLine="0"/>
              <w:rPr>
                <w:rFonts w:cs="Times New Roman"/>
                <w:color w:val="000000"/>
                <w:szCs w:val="21"/>
              </w:rPr>
            </w:pPr>
            <w:r w:rsidRPr="0065034C">
              <w:rPr>
                <w:rFonts w:cs="Times New Roman" w:hint="eastAsia"/>
                <w:color w:val="000000"/>
                <w:szCs w:val="21"/>
              </w:rPr>
              <w:t>“</w:t>
            </w:r>
            <w:r w:rsidR="00F027EB" w:rsidRPr="00F027EB">
              <w:rPr>
                <w:rFonts w:cs="Times New Roman" w:hint="eastAsia"/>
                <w:color w:val="000000"/>
                <w:szCs w:val="21"/>
              </w:rPr>
              <w:t>3</w:t>
            </w:r>
            <w:r w:rsidR="00F027EB" w:rsidRPr="00F027EB">
              <w:rPr>
                <w:rFonts w:cs="Times New Roman" w:hint="eastAsia"/>
                <w:color w:val="000000"/>
                <w:szCs w:val="21"/>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r w:rsidRPr="0065034C">
              <w:rPr>
                <w:rFonts w:cs="Times New Roman" w:hint="eastAsia"/>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7351AF" w:rsidRPr="00586035" w:rsidRDefault="00BC2008" w:rsidP="00586035">
            <w:pPr>
              <w:spacing w:afterLines="0" w:line="240" w:lineRule="auto"/>
              <w:ind w:firstLineChars="0" w:firstLine="0"/>
              <w:rPr>
                <w:rFonts w:cs="Times New Roman"/>
                <w:color w:val="000000"/>
                <w:szCs w:val="21"/>
              </w:rPr>
            </w:pPr>
            <w:r>
              <w:rPr>
                <w:rFonts w:cs="Times New Roman" w:hint="eastAsia"/>
                <w:color w:val="000000"/>
                <w:szCs w:val="21"/>
              </w:rPr>
              <w:t>增加申购</w:t>
            </w:r>
            <w:r w:rsidR="00FC63A8">
              <w:rPr>
                <w:rFonts w:cs="Times New Roman"/>
                <w:color w:val="000000"/>
                <w:szCs w:val="21"/>
              </w:rPr>
              <w:t>管理</w:t>
            </w:r>
            <w:r w:rsidR="00FC63A8">
              <w:rPr>
                <w:rFonts w:cs="Times New Roman" w:hint="eastAsia"/>
                <w:color w:val="000000"/>
                <w:szCs w:val="21"/>
              </w:rPr>
              <w:t>的</w:t>
            </w:r>
            <w:r w:rsidR="00FC63A8">
              <w:rPr>
                <w:rFonts w:cs="Times New Roman"/>
                <w:color w:val="000000"/>
                <w:szCs w:val="21"/>
              </w:rPr>
              <w:t>情形</w:t>
            </w:r>
          </w:p>
        </w:tc>
      </w:tr>
      <w:tr w:rsidR="002D5400" w:rsidRPr="00586035" w:rsidTr="00295776">
        <w:trPr>
          <w:trHeight w:val="1103"/>
          <w:jc w:val="center"/>
        </w:trPr>
        <w:tc>
          <w:tcPr>
            <w:tcW w:w="1231" w:type="dxa"/>
            <w:vMerge/>
            <w:tcBorders>
              <w:left w:val="single" w:sz="4" w:space="0" w:color="auto"/>
              <w:right w:val="single" w:sz="4" w:space="0" w:color="auto"/>
            </w:tcBorders>
            <w:vAlign w:val="center"/>
          </w:tcPr>
          <w:p w:rsidR="002D5400" w:rsidRPr="00586035" w:rsidRDefault="002D5400" w:rsidP="00586035">
            <w:pPr>
              <w:widowControl/>
              <w:spacing w:afterLines="0" w:line="240" w:lineRule="auto"/>
              <w:ind w:firstLineChars="0" w:firstLine="0"/>
              <w:jc w:val="left"/>
              <w:rPr>
                <w:rFonts w:cs="Times New Roman"/>
                <w:color w:val="000000"/>
                <w:szCs w:val="21"/>
              </w:rPr>
            </w:pPr>
          </w:p>
        </w:tc>
        <w:tc>
          <w:tcPr>
            <w:tcW w:w="1792" w:type="dxa"/>
            <w:tcBorders>
              <w:left w:val="single" w:sz="4" w:space="0" w:color="auto"/>
              <w:bottom w:val="single" w:sz="4" w:space="0" w:color="auto"/>
              <w:right w:val="single" w:sz="4" w:space="0" w:color="auto"/>
            </w:tcBorders>
            <w:vAlign w:val="center"/>
          </w:tcPr>
          <w:p w:rsidR="002D5400" w:rsidRPr="0065034C" w:rsidRDefault="00F027EB" w:rsidP="00586035">
            <w:pPr>
              <w:widowControl/>
              <w:spacing w:afterLines="0" w:line="240" w:lineRule="auto"/>
              <w:ind w:firstLineChars="0" w:firstLine="0"/>
              <w:jc w:val="left"/>
              <w:rPr>
                <w:rFonts w:cs="Times New Roman"/>
                <w:szCs w:val="20"/>
              </w:rPr>
            </w:pPr>
            <w:r w:rsidRPr="00F027EB">
              <w:rPr>
                <w:rFonts w:cs="Times New Roman" w:hint="eastAsia"/>
                <w:szCs w:val="20"/>
              </w:rPr>
              <w:t>（六）申购费与赎回费</w:t>
            </w:r>
          </w:p>
        </w:tc>
        <w:tc>
          <w:tcPr>
            <w:tcW w:w="4359" w:type="dxa"/>
            <w:tcBorders>
              <w:top w:val="single" w:sz="4" w:space="0" w:color="auto"/>
              <w:left w:val="single" w:sz="4" w:space="0" w:color="auto"/>
              <w:bottom w:val="single" w:sz="4" w:space="0" w:color="auto"/>
              <w:right w:val="single" w:sz="4" w:space="0" w:color="auto"/>
            </w:tcBorders>
            <w:vAlign w:val="center"/>
          </w:tcPr>
          <w:p w:rsidR="002D5400" w:rsidRPr="0065034C" w:rsidRDefault="002D5400" w:rsidP="00586035">
            <w:pPr>
              <w:keepNext/>
              <w:keepLines/>
              <w:spacing w:before="260" w:afterLines="0" w:line="240" w:lineRule="auto"/>
              <w:ind w:firstLineChars="0" w:firstLine="0"/>
              <w:rPr>
                <w:rFonts w:cs="Times New Roman"/>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2D5400" w:rsidRPr="002D5400" w:rsidRDefault="002D5400" w:rsidP="002D5400">
            <w:pPr>
              <w:spacing w:afterLines="0" w:line="240" w:lineRule="auto"/>
              <w:ind w:firstLineChars="0" w:firstLine="0"/>
              <w:rPr>
                <w:rFonts w:cs="Times New Roman"/>
                <w:b/>
                <w:color w:val="000000"/>
                <w:szCs w:val="21"/>
              </w:rPr>
            </w:pPr>
            <w:r w:rsidRPr="002D5400">
              <w:rPr>
                <w:rFonts w:cs="Times New Roman" w:hint="eastAsia"/>
                <w:b/>
                <w:color w:val="000000"/>
                <w:szCs w:val="21"/>
              </w:rPr>
              <w:t>增加</w:t>
            </w:r>
            <w:r w:rsidRPr="002D5400">
              <w:rPr>
                <w:rFonts w:cs="Times New Roman"/>
                <w:b/>
                <w:color w:val="000000"/>
                <w:szCs w:val="21"/>
              </w:rPr>
              <w:t>：</w:t>
            </w:r>
          </w:p>
          <w:p w:rsidR="002D5400" w:rsidRPr="0065034C" w:rsidRDefault="002D5400" w:rsidP="002D5400">
            <w:pPr>
              <w:spacing w:afterLines="0" w:line="240" w:lineRule="auto"/>
              <w:ind w:firstLineChars="0" w:firstLine="0"/>
              <w:rPr>
                <w:rFonts w:cs="Times New Roman"/>
                <w:color w:val="000000"/>
                <w:szCs w:val="21"/>
              </w:rPr>
            </w:pPr>
            <w:r>
              <w:rPr>
                <w:rFonts w:cs="Times New Roman" w:hint="eastAsia"/>
                <w:color w:val="000000"/>
                <w:szCs w:val="21"/>
              </w:rPr>
              <w:t>“</w:t>
            </w:r>
            <w:r w:rsidR="00F027EB" w:rsidRPr="00F027EB">
              <w:rPr>
                <w:rFonts w:cs="Times New Roman" w:hint="eastAsia"/>
                <w:color w:val="000000"/>
                <w:szCs w:val="21"/>
              </w:rPr>
              <w:t>7</w:t>
            </w:r>
            <w:r w:rsidR="00F027EB" w:rsidRPr="00F027EB">
              <w:rPr>
                <w:rFonts w:cs="Times New Roman" w:hint="eastAsia"/>
                <w:color w:val="000000"/>
                <w:szCs w:val="21"/>
              </w:rPr>
              <w:t>、当发生大额申购或赎回情形时，基金管理人可以采用摆动定价机制，以确保基金估值的公平性，具体处理原则与操作规范遵循相关法律法规以及监管部门、自律规则的规定。</w:t>
            </w:r>
            <w:r>
              <w:rPr>
                <w:rFonts w:cs="Times New Roman" w:hint="eastAsia"/>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2D5400" w:rsidRDefault="002D5400" w:rsidP="002D5400">
            <w:pPr>
              <w:spacing w:afterLines="0" w:line="240" w:lineRule="auto"/>
              <w:ind w:firstLineChars="0" w:firstLine="0"/>
              <w:rPr>
                <w:rFonts w:cs="Times New Roman"/>
                <w:color w:val="000000"/>
                <w:szCs w:val="21"/>
              </w:rPr>
            </w:pPr>
            <w:r>
              <w:rPr>
                <w:rFonts w:cs="Times New Roman" w:hint="eastAsia"/>
                <w:color w:val="000000"/>
                <w:szCs w:val="21"/>
              </w:rPr>
              <w:t>增加</w:t>
            </w:r>
            <w:r>
              <w:rPr>
                <w:rFonts w:cs="Times New Roman"/>
                <w:color w:val="000000"/>
                <w:szCs w:val="21"/>
              </w:rPr>
              <w:t>摆动定价机制的</w:t>
            </w:r>
            <w:r>
              <w:rPr>
                <w:rFonts w:cs="Times New Roman" w:hint="eastAsia"/>
                <w:color w:val="000000"/>
                <w:szCs w:val="21"/>
              </w:rPr>
              <w:t>规定</w:t>
            </w:r>
          </w:p>
        </w:tc>
      </w:tr>
      <w:tr w:rsidR="007351AF" w:rsidRPr="00586035" w:rsidTr="00295776">
        <w:trPr>
          <w:trHeight w:val="1103"/>
          <w:jc w:val="center"/>
        </w:trPr>
        <w:tc>
          <w:tcPr>
            <w:tcW w:w="1231" w:type="dxa"/>
            <w:vMerge/>
            <w:tcBorders>
              <w:left w:val="single" w:sz="4" w:space="0" w:color="auto"/>
              <w:right w:val="single" w:sz="4" w:space="0" w:color="auto"/>
            </w:tcBorders>
            <w:vAlign w:val="center"/>
          </w:tcPr>
          <w:p w:rsidR="007351AF" w:rsidRPr="00586035" w:rsidRDefault="007351AF" w:rsidP="00586035">
            <w:pPr>
              <w:widowControl/>
              <w:spacing w:afterLines="0" w:line="240" w:lineRule="auto"/>
              <w:ind w:firstLineChars="0" w:firstLine="0"/>
              <w:jc w:val="left"/>
              <w:rPr>
                <w:rFonts w:cs="Times New Roman"/>
                <w:color w:val="000000"/>
                <w:szCs w:val="21"/>
              </w:rPr>
            </w:pPr>
          </w:p>
        </w:tc>
        <w:tc>
          <w:tcPr>
            <w:tcW w:w="1792" w:type="dxa"/>
            <w:tcBorders>
              <w:top w:val="single" w:sz="4" w:space="0" w:color="auto"/>
              <w:left w:val="single" w:sz="4" w:space="0" w:color="auto"/>
              <w:bottom w:val="single" w:sz="4" w:space="0" w:color="auto"/>
              <w:right w:val="single" w:sz="4" w:space="0" w:color="auto"/>
            </w:tcBorders>
            <w:vAlign w:val="center"/>
          </w:tcPr>
          <w:p w:rsidR="007351AF" w:rsidRPr="0065034C" w:rsidRDefault="00F027EB" w:rsidP="00586035">
            <w:pPr>
              <w:widowControl/>
              <w:spacing w:afterLines="0" w:line="240" w:lineRule="auto"/>
              <w:ind w:firstLineChars="0" w:firstLine="0"/>
              <w:jc w:val="left"/>
              <w:rPr>
                <w:rFonts w:cs="Times New Roman"/>
                <w:szCs w:val="20"/>
              </w:rPr>
            </w:pPr>
            <w:r w:rsidRPr="00F027EB">
              <w:rPr>
                <w:rFonts w:cs="Times New Roman" w:hint="eastAsia"/>
                <w:szCs w:val="20"/>
              </w:rPr>
              <w:t>（八）拒绝或暂停申购的情形</w:t>
            </w:r>
          </w:p>
        </w:tc>
        <w:tc>
          <w:tcPr>
            <w:tcW w:w="4359" w:type="dxa"/>
            <w:tcBorders>
              <w:top w:val="single" w:sz="4" w:space="0" w:color="auto"/>
              <w:left w:val="single" w:sz="4" w:space="0" w:color="auto"/>
              <w:bottom w:val="single" w:sz="4" w:space="0" w:color="auto"/>
              <w:right w:val="single" w:sz="4" w:space="0" w:color="auto"/>
            </w:tcBorders>
            <w:vAlign w:val="center"/>
          </w:tcPr>
          <w:p w:rsidR="007351AF" w:rsidRPr="0065034C" w:rsidRDefault="003A289C" w:rsidP="0065034C">
            <w:pPr>
              <w:keepNext/>
              <w:keepLines/>
              <w:spacing w:before="260" w:afterLines="0" w:line="240" w:lineRule="auto"/>
              <w:ind w:firstLineChars="0" w:firstLine="0"/>
              <w:rPr>
                <w:rFonts w:cs="Times New Roman"/>
                <w:color w:val="000000"/>
                <w:szCs w:val="21"/>
              </w:rPr>
            </w:pPr>
            <w:r w:rsidRPr="003A289C">
              <w:rPr>
                <w:rFonts w:cs="Times New Roman" w:hint="eastAsia"/>
                <w:color w:val="000000"/>
                <w:szCs w:val="21"/>
              </w:rPr>
              <w:t>2</w:t>
            </w:r>
            <w:r w:rsidRPr="003A289C">
              <w:rPr>
                <w:rFonts w:cs="Times New Roman" w:hint="eastAsia"/>
                <w:color w:val="000000"/>
                <w:szCs w:val="21"/>
              </w:rPr>
              <w:t>、发生基金合同规定的暂停基金资产估值情况时，基金管理人可暂停接收投资人的申购申请。</w:t>
            </w:r>
          </w:p>
        </w:tc>
        <w:tc>
          <w:tcPr>
            <w:tcW w:w="4417" w:type="dxa"/>
            <w:tcBorders>
              <w:top w:val="single" w:sz="4" w:space="0" w:color="auto"/>
              <w:left w:val="single" w:sz="4" w:space="0" w:color="auto"/>
              <w:bottom w:val="single" w:sz="4" w:space="0" w:color="auto"/>
              <w:right w:val="single" w:sz="4" w:space="0" w:color="auto"/>
            </w:tcBorders>
            <w:vAlign w:val="center"/>
          </w:tcPr>
          <w:p w:rsidR="007351AF" w:rsidRPr="0065034C" w:rsidRDefault="003A289C" w:rsidP="002D5400">
            <w:pPr>
              <w:spacing w:afterLines="0" w:line="240" w:lineRule="auto"/>
              <w:ind w:firstLineChars="0" w:firstLine="0"/>
              <w:rPr>
                <w:rFonts w:cs="Times New Roman"/>
                <w:color w:val="000000"/>
                <w:szCs w:val="21"/>
              </w:rPr>
            </w:pPr>
            <w:r w:rsidRPr="003A289C">
              <w:rPr>
                <w:rFonts w:cs="Times New Roman" w:hint="eastAsia"/>
                <w:color w:val="000000"/>
                <w:szCs w:val="21"/>
              </w:rPr>
              <w:t>2</w:t>
            </w:r>
            <w:r w:rsidRPr="003A289C">
              <w:rPr>
                <w:rFonts w:cs="Times New Roman" w:hint="eastAsia"/>
                <w:color w:val="000000"/>
                <w:szCs w:val="21"/>
              </w:rPr>
              <w:t>、发生基金合同规定的暂停基金资产估值情况时，基金管理人可暂停接收投资人的申购申请。</w:t>
            </w:r>
            <w:r w:rsidRPr="003A289C">
              <w:rPr>
                <w:rFonts w:cs="Times New Roman" w:hint="eastAsia"/>
                <w:b/>
                <w:color w:val="000000"/>
                <w:szCs w:val="21"/>
              </w:rPr>
              <w:t>当前一估值日基金资产净值</w:t>
            </w:r>
            <w:r w:rsidRPr="003A289C">
              <w:rPr>
                <w:rFonts w:cs="Times New Roman" w:hint="eastAsia"/>
                <w:b/>
                <w:color w:val="000000"/>
                <w:szCs w:val="21"/>
              </w:rPr>
              <w:t>50%</w:t>
            </w:r>
            <w:r w:rsidRPr="003A289C">
              <w:rPr>
                <w:rFonts w:cs="Times New Roman" w:hint="eastAsia"/>
                <w:b/>
                <w:color w:val="000000"/>
                <w:szCs w:val="21"/>
              </w:rPr>
              <w:t>以上的资产出现无可参考的活跃市场价格且采用估值技术</w:t>
            </w:r>
            <w:proofErr w:type="gramStart"/>
            <w:r w:rsidRPr="003A289C">
              <w:rPr>
                <w:rFonts w:cs="Times New Roman" w:hint="eastAsia"/>
                <w:b/>
                <w:color w:val="000000"/>
                <w:szCs w:val="21"/>
              </w:rPr>
              <w:t>仍导致</w:t>
            </w:r>
            <w:proofErr w:type="gramEnd"/>
            <w:r w:rsidRPr="003A289C">
              <w:rPr>
                <w:rFonts w:cs="Times New Roman" w:hint="eastAsia"/>
                <w:b/>
                <w:color w:val="000000"/>
                <w:szCs w:val="21"/>
              </w:rPr>
              <w:t>公允价值存在重大不确定性时，经与基金托管人协商确认后，基金管理人应当暂停接受基金申购申请。</w:t>
            </w:r>
          </w:p>
        </w:tc>
        <w:tc>
          <w:tcPr>
            <w:tcW w:w="1954" w:type="dxa"/>
            <w:tcBorders>
              <w:top w:val="single" w:sz="4" w:space="0" w:color="auto"/>
              <w:left w:val="single" w:sz="4" w:space="0" w:color="auto"/>
              <w:bottom w:val="single" w:sz="4" w:space="0" w:color="auto"/>
              <w:right w:val="single" w:sz="4" w:space="0" w:color="auto"/>
            </w:tcBorders>
            <w:vAlign w:val="center"/>
          </w:tcPr>
          <w:p w:rsidR="007351AF" w:rsidRPr="00586035" w:rsidRDefault="00EA006E" w:rsidP="00EA006E">
            <w:pPr>
              <w:spacing w:afterLines="0" w:line="240" w:lineRule="auto"/>
              <w:ind w:firstLineChars="0" w:firstLine="0"/>
              <w:rPr>
                <w:rFonts w:cs="Times New Roman"/>
                <w:color w:val="000000"/>
                <w:szCs w:val="21"/>
              </w:rPr>
            </w:pPr>
            <w:r>
              <w:rPr>
                <w:rFonts w:cs="Times New Roman" w:hint="eastAsia"/>
                <w:color w:val="000000"/>
                <w:szCs w:val="21"/>
              </w:rPr>
              <w:t>修改</w:t>
            </w:r>
            <w:r w:rsidR="00BF6441">
              <w:rPr>
                <w:rFonts w:cs="Times New Roman"/>
                <w:color w:val="000000"/>
                <w:szCs w:val="21"/>
              </w:rPr>
              <w:t>暂停</w:t>
            </w:r>
            <w:r w:rsidR="00BF6441">
              <w:rPr>
                <w:rFonts w:cs="Times New Roman" w:hint="eastAsia"/>
                <w:color w:val="000000"/>
                <w:szCs w:val="21"/>
              </w:rPr>
              <w:t>申购</w:t>
            </w:r>
            <w:r w:rsidR="00BF6441">
              <w:rPr>
                <w:rFonts w:cs="Times New Roman"/>
                <w:color w:val="000000"/>
                <w:szCs w:val="21"/>
              </w:rPr>
              <w:t>的情形</w:t>
            </w:r>
          </w:p>
        </w:tc>
      </w:tr>
      <w:tr w:rsidR="007351AF" w:rsidRPr="00586035" w:rsidTr="00295776">
        <w:trPr>
          <w:trHeight w:val="1103"/>
          <w:jc w:val="center"/>
        </w:trPr>
        <w:tc>
          <w:tcPr>
            <w:tcW w:w="1231" w:type="dxa"/>
            <w:vMerge/>
            <w:tcBorders>
              <w:left w:val="single" w:sz="4" w:space="0" w:color="auto"/>
              <w:right w:val="single" w:sz="4" w:space="0" w:color="auto"/>
            </w:tcBorders>
            <w:vAlign w:val="center"/>
          </w:tcPr>
          <w:p w:rsidR="007351AF" w:rsidRPr="00586035" w:rsidRDefault="007351AF" w:rsidP="00586035">
            <w:pPr>
              <w:widowControl/>
              <w:spacing w:afterLines="0" w:line="240" w:lineRule="auto"/>
              <w:ind w:firstLineChars="0" w:firstLine="0"/>
              <w:jc w:val="left"/>
              <w:rPr>
                <w:rFonts w:cs="Times New Roman"/>
                <w:color w:val="000000"/>
                <w:szCs w:val="21"/>
              </w:rPr>
            </w:pPr>
          </w:p>
        </w:tc>
        <w:tc>
          <w:tcPr>
            <w:tcW w:w="1792" w:type="dxa"/>
            <w:tcBorders>
              <w:top w:val="single" w:sz="4" w:space="0" w:color="auto"/>
              <w:left w:val="single" w:sz="4" w:space="0" w:color="auto"/>
              <w:bottom w:val="single" w:sz="4" w:space="0" w:color="auto"/>
              <w:right w:val="single" w:sz="4" w:space="0" w:color="auto"/>
            </w:tcBorders>
            <w:vAlign w:val="center"/>
          </w:tcPr>
          <w:p w:rsidR="007351AF" w:rsidRPr="0065034C" w:rsidRDefault="00F027EB" w:rsidP="00586035">
            <w:pPr>
              <w:widowControl/>
              <w:spacing w:afterLines="0" w:line="240" w:lineRule="auto"/>
              <w:ind w:firstLineChars="0" w:firstLine="0"/>
              <w:jc w:val="left"/>
              <w:rPr>
                <w:rFonts w:cs="Times New Roman"/>
                <w:szCs w:val="20"/>
              </w:rPr>
            </w:pPr>
            <w:r w:rsidRPr="00F027EB">
              <w:rPr>
                <w:rFonts w:cs="Times New Roman" w:hint="eastAsia"/>
                <w:szCs w:val="20"/>
              </w:rPr>
              <w:t>（九）暂停赎回或延缓支付赎回款项的情形</w:t>
            </w:r>
          </w:p>
        </w:tc>
        <w:tc>
          <w:tcPr>
            <w:tcW w:w="4359" w:type="dxa"/>
            <w:tcBorders>
              <w:top w:val="single" w:sz="4" w:space="0" w:color="auto"/>
              <w:left w:val="single" w:sz="4" w:space="0" w:color="auto"/>
              <w:bottom w:val="single" w:sz="4" w:space="0" w:color="auto"/>
              <w:right w:val="single" w:sz="4" w:space="0" w:color="auto"/>
            </w:tcBorders>
            <w:vAlign w:val="center"/>
          </w:tcPr>
          <w:p w:rsidR="007351AF" w:rsidRPr="00C05D42" w:rsidRDefault="003A289C" w:rsidP="00C05D42">
            <w:pPr>
              <w:spacing w:afterLines="0" w:line="240" w:lineRule="auto"/>
              <w:ind w:firstLineChars="0" w:firstLine="0"/>
              <w:rPr>
                <w:rFonts w:cs="Times New Roman"/>
                <w:color w:val="000000"/>
                <w:szCs w:val="21"/>
              </w:rPr>
            </w:pPr>
            <w:r w:rsidRPr="003A289C">
              <w:rPr>
                <w:rFonts w:cs="Times New Roman" w:hint="eastAsia"/>
                <w:color w:val="000000"/>
                <w:szCs w:val="21"/>
              </w:rPr>
              <w:t>2</w:t>
            </w:r>
            <w:r w:rsidRPr="003A289C">
              <w:rPr>
                <w:rFonts w:cs="Times New Roman" w:hint="eastAsia"/>
                <w:color w:val="000000"/>
                <w:szCs w:val="21"/>
              </w:rPr>
              <w:t>、发生基金合同规定的暂停基金资产估值情况时，基金管理人可暂停接收投资人的赎回申请或延缓支付赎回款项。</w:t>
            </w:r>
          </w:p>
        </w:tc>
        <w:tc>
          <w:tcPr>
            <w:tcW w:w="4417" w:type="dxa"/>
            <w:tcBorders>
              <w:top w:val="single" w:sz="4" w:space="0" w:color="auto"/>
              <w:left w:val="single" w:sz="4" w:space="0" w:color="auto"/>
              <w:bottom w:val="single" w:sz="4" w:space="0" w:color="auto"/>
              <w:right w:val="single" w:sz="4" w:space="0" w:color="auto"/>
            </w:tcBorders>
            <w:vAlign w:val="center"/>
          </w:tcPr>
          <w:p w:rsidR="007351AF" w:rsidRPr="0065034C" w:rsidRDefault="003A289C" w:rsidP="00B33AF7">
            <w:pPr>
              <w:spacing w:afterLines="0" w:line="240" w:lineRule="auto"/>
              <w:ind w:firstLineChars="0" w:firstLine="0"/>
              <w:rPr>
                <w:rFonts w:cs="Times New Roman"/>
                <w:color w:val="000000"/>
                <w:szCs w:val="21"/>
              </w:rPr>
            </w:pPr>
            <w:r w:rsidRPr="003A289C">
              <w:rPr>
                <w:rFonts w:cs="Times New Roman" w:hint="eastAsia"/>
                <w:color w:val="000000"/>
                <w:szCs w:val="21"/>
              </w:rPr>
              <w:t>2</w:t>
            </w:r>
            <w:r w:rsidRPr="003A289C">
              <w:rPr>
                <w:rFonts w:cs="Times New Roman" w:hint="eastAsia"/>
                <w:color w:val="000000"/>
                <w:szCs w:val="21"/>
              </w:rPr>
              <w:t>、发生基金合同规定的暂停基金资产估值情况时，基金管理人可暂停接收投资人的赎回申请或延缓支付赎回款项。</w:t>
            </w:r>
            <w:r w:rsidRPr="003A289C">
              <w:rPr>
                <w:rFonts w:cs="Times New Roman" w:hint="eastAsia"/>
                <w:b/>
                <w:color w:val="000000"/>
                <w:szCs w:val="21"/>
              </w:rPr>
              <w:t>当前一估值日基金资产净值</w:t>
            </w:r>
            <w:r w:rsidRPr="003A289C">
              <w:rPr>
                <w:rFonts w:cs="Times New Roman" w:hint="eastAsia"/>
                <w:b/>
                <w:color w:val="000000"/>
                <w:szCs w:val="21"/>
              </w:rPr>
              <w:t>50%</w:t>
            </w:r>
            <w:r w:rsidRPr="003A289C">
              <w:rPr>
                <w:rFonts w:cs="Times New Roman" w:hint="eastAsia"/>
                <w:b/>
                <w:color w:val="000000"/>
                <w:szCs w:val="21"/>
              </w:rPr>
              <w:t>以上的资产出现无可参考的活跃市场价格且采用估值技术</w:t>
            </w:r>
            <w:proofErr w:type="gramStart"/>
            <w:r w:rsidRPr="003A289C">
              <w:rPr>
                <w:rFonts w:cs="Times New Roman" w:hint="eastAsia"/>
                <w:b/>
                <w:color w:val="000000"/>
                <w:szCs w:val="21"/>
              </w:rPr>
              <w:t>仍导致</w:t>
            </w:r>
            <w:proofErr w:type="gramEnd"/>
            <w:r w:rsidRPr="003A289C">
              <w:rPr>
                <w:rFonts w:cs="Times New Roman" w:hint="eastAsia"/>
                <w:b/>
                <w:color w:val="000000"/>
                <w:szCs w:val="21"/>
              </w:rPr>
              <w:t>公允价值存在重大不确定性时，经与基金托管人协商确认后，基金管理人应当暂停接受基金赎回申请</w:t>
            </w:r>
            <w:r w:rsidR="00711F27">
              <w:rPr>
                <w:rFonts w:cs="Times New Roman" w:hint="eastAsia"/>
                <w:b/>
                <w:color w:val="000000"/>
                <w:szCs w:val="21"/>
              </w:rPr>
              <w:t>或延缓支付</w:t>
            </w:r>
            <w:r w:rsidR="00711F27">
              <w:rPr>
                <w:rFonts w:cs="Times New Roman"/>
                <w:b/>
                <w:color w:val="000000"/>
                <w:szCs w:val="21"/>
              </w:rPr>
              <w:t>赎回款项</w:t>
            </w:r>
            <w:r w:rsidRPr="003A289C">
              <w:rPr>
                <w:rFonts w:cs="Times New Roman" w:hint="eastAsia"/>
                <w:b/>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7351AF" w:rsidRPr="00586035" w:rsidRDefault="00EA006E" w:rsidP="00FC63A8">
            <w:pPr>
              <w:spacing w:afterLines="0" w:line="240" w:lineRule="auto"/>
              <w:ind w:firstLineChars="0" w:firstLine="0"/>
              <w:rPr>
                <w:rFonts w:cs="Times New Roman"/>
                <w:color w:val="000000"/>
                <w:szCs w:val="21"/>
              </w:rPr>
            </w:pPr>
            <w:r>
              <w:rPr>
                <w:rFonts w:cs="Times New Roman" w:hint="eastAsia"/>
                <w:color w:val="000000"/>
                <w:szCs w:val="21"/>
              </w:rPr>
              <w:t>修改</w:t>
            </w:r>
            <w:r w:rsidR="00BF6441">
              <w:rPr>
                <w:rFonts w:cs="Times New Roman"/>
                <w:color w:val="000000"/>
                <w:szCs w:val="21"/>
              </w:rPr>
              <w:t>暂停</w:t>
            </w:r>
            <w:r w:rsidR="00BF6441">
              <w:rPr>
                <w:rFonts w:cs="Times New Roman" w:hint="eastAsia"/>
                <w:color w:val="000000"/>
                <w:szCs w:val="21"/>
              </w:rPr>
              <w:t>接受赎回申请</w:t>
            </w:r>
            <w:r w:rsidR="00BF6441">
              <w:rPr>
                <w:rFonts w:cs="Times New Roman"/>
                <w:color w:val="000000"/>
                <w:szCs w:val="21"/>
              </w:rPr>
              <w:t>或延缓支付赎回款项</w:t>
            </w:r>
            <w:r>
              <w:rPr>
                <w:rFonts w:cs="Times New Roman" w:hint="eastAsia"/>
                <w:color w:val="000000"/>
                <w:szCs w:val="21"/>
              </w:rPr>
              <w:t>的</w:t>
            </w:r>
            <w:r>
              <w:rPr>
                <w:rFonts w:cs="Times New Roman"/>
                <w:color w:val="000000"/>
                <w:szCs w:val="21"/>
              </w:rPr>
              <w:t>情形</w:t>
            </w:r>
          </w:p>
        </w:tc>
      </w:tr>
      <w:tr w:rsidR="007351AF" w:rsidRPr="00586035" w:rsidTr="00295776">
        <w:trPr>
          <w:trHeight w:val="1103"/>
          <w:jc w:val="center"/>
        </w:trPr>
        <w:tc>
          <w:tcPr>
            <w:tcW w:w="1231" w:type="dxa"/>
            <w:vMerge/>
            <w:tcBorders>
              <w:left w:val="single" w:sz="4" w:space="0" w:color="auto"/>
              <w:right w:val="single" w:sz="4" w:space="0" w:color="auto"/>
            </w:tcBorders>
            <w:vAlign w:val="center"/>
          </w:tcPr>
          <w:p w:rsidR="007351AF" w:rsidRPr="00586035" w:rsidRDefault="007351AF" w:rsidP="00586035">
            <w:pPr>
              <w:widowControl/>
              <w:spacing w:afterLines="0" w:line="240" w:lineRule="auto"/>
              <w:ind w:firstLineChars="0" w:firstLine="0"/>
              <w:jc w:val="left"/>
              <w:rPr>
                <w:rFonts w:cs="Times New Roman"/>
                <w:color w:val="000000"/>
                <w:szCs w:val="21"/>
              </w:rPr>
            </w:pPr>
          </w:p>
        </w:tc>
        <w:tc>
          <w:tcPr>
            <w:tcW w:w="1792" w:type="dxa"/>
            <w:tcBorders>
              <w:top w:val="single" w:sz="4" w:space="0" w:color="auto"/>
              <w:left w:val="single" w:sz="4" w:space="0" w:color="auto"/>
              <w:bottom w:val="single" w:sz="4" w:space="0" w:color="auto"/>
              <w:right w:val="single" w:sz="4" w:space="0" w:color="auto"/>
            </w:tcBorders>
            <w:vAlign w:val="center"/>
          </w:tcPr>
          <w:p w:rsidR="007351AF" w:rsidRPr="0065034C" w:rsidRDefault="00F027EB" w:rsidP="00586035">
            <w:pPr>
              <w:widowControl/>
              <w:spacing w:afterLines="0" w:line="240" w:lineRule="auto"/>
              <w:ind w:firstLineChars="0" w:firstLine="0"/>
              <w:jc w:val="left"/>
              <w:rPr>
                <w:rFonts w:cs="Times New Roman"/>
                <w:szCs w:val="20"/>
              </w:rPr>
            </w:pPr>
            <w:r w:rsidRPr="00F027EB">
              <w:rPr>
                <w:rFonts w:cs="Times New Roman" w:hint="eastAsia"/>
                <w:szCs w:val="20"/>
              </w:rPr>
              <w:t>（十）巨额赎回的情形及处理方式</w:t>
            </w:r>
          </w:p>
        </w:tc>
        <w:tc>
          <w:tcPr>
            <w:tcW w:w="4359" w:type="dxa"/>
            <w:tcBorders>
              <w:top w:val="single" w:sz="4" w:space="0" w:color="auto"/>
              <w:left w:val="single" w:sz="4" w:space="0" w:color="auto"/>
              <w:bottom w:val="single" w:sz="4" w:space="0" w:color="auto"/>
              <w:right w:val="single" w:sz="4" w:space="0" w:color="auto"/>
            </w:tcBorders>
            <w:vAlign w:val="center"/>
          </w:tcPr>
          <w:p w:rsidR="007351AF" w:rsidRDefault="007351AF" w:rsidP="00C05D42">
            <w:pPr>
              <w:spacing w:afterLines="0" w:line="240" w:lineRule="auto"/>
              <w:ind w:firstLineChars="0" w:firstLine="0"/>
              <w:rPr>
                <w:rFonts w:cs="Times New Roman"/>
                <w:color w:val="000000"/>
                <w:szCs w:val="21"/>
              </w:rPr>
            </w:pPr>
            <w:r w:rsidRPr="00C05D42">
              <w:rPr>
                <w:rFonts w:cs="Times New Roman" w:hint="eastAsia"/>
                <w:color w:val="000000"/>
                <w:szCs w:val="21"/>
              </w:rPr>
              <w:t>2</w:t>
            </w:r>
            <w:r w:rsidRPr="00C05D42">
              <w:rPr>
                <w:rFonts w:cs="Times New Roman" w:hint="eastAsia"/>
                <w:color w:val="000000"/>
                <w:szCs w:val="21"/>
              </w:rPr>
              <w:t>、巨额赎回的处理方式</w:t>
            </w:r>
          </w:p>
          <w:p w:rsidR="001D629D" w:rsidRPr="0065034C" w:rsidRDefault="003A289C" w:rsidP="004F035C">
            <w:pPr>
              <w:keepNext/>
              <w:keepLines/>
              <w:spacing w:before="260" w:afterLines="0" w:line="240" w:lineRule="auto"/>
              <w:ind w:firstLineChars="0" w:firstLine="0"/>
              <w:rPr>
                <w:rFonts w:cs="Times New Roman"/>
                <w:color w:val="000000"/>
                <w:szCs w:val="21"/>
              </w:rPr>
            </w:pPr>
            <w:r w:rsidRPr="003A289C">
              <w:rPr>
                <w:rFonts w:cs="Times New Roman" w:hint="eastAsia"/>
                <w:color w:val="000000"/>
                <w:szCs w:val="21"/>
              </w:rPr>
              <w:t>当基金出现巨额赎回时，基金管理人可以根据基金当时的资产组合状况决定全额赎回或部分延期赎回。</w:t>
            </w:r>
          </w:p>
        </w:tc>
        <w:tc>
          <w:tcPr>
            <w:tcW w:w="4417" w:type="dxa"/>
            <w:tcBorders>
              <w:top w:val="single" w:sz="4" w:space="0" w:color="auto"/>
              <w:left w:val="single" w:sz="4" w:space="0" w:color="auto"/>
              <w:bottom w:val="single" w:sz="4" w:space="0" w:color="auto"/>
              <w:right w:val="single" w:sz="4" w:space="0" w:color="auto"/>
            </w:tcBorders>
            <w:vAlign w:val="center"/>
          </w:tcPr>
          <w:p w:rsidR="00E759DA" w:rsidRDefault="00E759DA" w:rsidP="00E759DA">
            <w:pPr>
              <w:spacing w:afterLines="0" w:line="240" w:lineRule="auto"/>
              <w:ind w:firstLineChars="0" w:firstLine="0"/>
              <w:rPr>
                <w:rFonts w:cs="Times New Roman"/>
                <w:color w:val="000000"/>
                <w:szCs w:val="21"/>
              </w:rPr>
            </w:pPr>
            <w:r w:rsidRPr="00B33AF7">
              <w:rPr>
                <w:rFonts w:cs="Times New Roman" w:hint="eastAsia"/>
                <w:color w:val="000000"/>
                <w:szCs w:val="21"/>
              </w:rPr>
              <w:t>2</w:t>
            </w:r>
            <w:r w:rsidRPr="00B33AF7">
              <w:rPr>
                <w:rFonts w:cs="Times New Roman" w:hint="eastAsia"/>
                <w:color w:val="000000"/>
                <w:szCs w:val="21"/>
              </w:rPr>
              <w:t>、巨额赎回的处理方式</w:t>
            </w:r>
          </w:p>
          <w:p w:rsidR="00E759DA" w:rsidRPr="00357229" w:rsidRDefault="00E759DA" w:rsidP="00E759DA">
            <w:pPr>
              <w:spacing w:afterLines="0" w:line="240" w:lineRule="auto"/>
              <w:ind w:firstLineChars="0" w:firstLine="0"/>
              <w:rPr>
                <w:rFonts w:cs="Times New Roman"/>
                <w:color w:val="000000"/>
                <w:szCs w:val="21"/>
              </w:rPr>
            </w:pPr>
          </w:p>
          <w:p w:rsidR="00E759DA" w:rsidRDefault="00E759DA" w:rsidP="00E759DA">
            <w:pPr>
              <w:spacing w:afterLines="0" w:line="240" w:lineRule="auto"/>
              <w:ind w:firstLineChars="0" w:firstLine="0"/>
              <w:rPr>
                <w:rFonts w:cs="Times New Roman"/>
                <w:color w:val="000000"/>
                <w:szCs w:val="21"/>
              </w:rPr>
            </w:pPr>
            <w:r w:rsidRPr="003A289C">
              <w:rPr>
                <w:rFonts w:cs="Times New Roman" w:hint="eastAsia"/>
                <w:color w:val="000000"/>
                <w:szCs w:val="21"/>
              </w:rPr>
              <w:t>当基金出现巨额赎回</w:t>
            </w:r>
            <w:r w:rsidRPr="003A289C">
              <w:rPr>
                <w:rFonts w:cs="Times New Roman" w:hint="eastAsia"/>
                <w:b/>
                <w:color w:val="000000"/>
                <w:szCs w:val="21"/>
              </w:rPr>
              <w:t>且现金类资产不足以支付赎回款项时，基金管理人应当在充分评估基金组合资产变现能力、投资比例变动与基金单位份额净值波动的基础上，审慎接受、确认赎回申请，切实保护存量基金份额持有人的合法权益</w:t>
            </w:r>
            <w:r w:rsidRPr="003A289C">
              <w:rPr>
                <w:rFonts w:cs="Times New Roman" w:hint="eastAsia"/>
                <w:color w:val="000000"/>
                <w:szCs w:val="21"/>
              </w:rPr>
              <w:t>时，基金管理人可以根据基金当时的资产组合状况决定全额赎回</w:t>
            </w:r>
            <w:r w:rsidRPr="00357229">
              <w:rPr>
                <w:rFonts w:cs="Times New Roman" w:hint="eastAsia"/>
                <w:b/>
                <w:color w:val="000000"/>
                <w:szCs w:val="21"/>
              </w:rPr>
              <w:t>、</w:t>
            </w:r>
            <w:r w:rsidRPr="00357229">
              <w:rPr>
                <w:rFonts w:cs="Times New Roman"/>
                <w:b/>
                <w:color w:val="000000"/>
                <w:szCs w:val="21"/>
              </w:rPr>
              <w:t>延期赎回</w:t>
            </w:r>
            <w:r w:rsidRPr="00357229">
              <w:rPr>
                <w:rFonts w:cs="Times New Roman" w:hint="eastAsia"/>
                <w:b/>
                <w:color w:val="000000"/>
                <w:szCs w:val="21"/>
              </w:rPr>
              <w:t>或</w:t>
            </w:r>
            <w:r w:rsidRPr="003021B6">
              <w:rPr>
                <w:rFonts w:cs="Times New Roman" w:hint="eastAsia"/>
                <w:b/>
                <w:color w:val="000000"/>
                <w:szCs w:val="21"/>
              </w:rPr>
              <w:t>延缓支付赎回款项</w:t>
            </w:r>
            <w:r w:rsidRPr="003A289C">
              <w:rPr>
                <w:rFonts w:cs="Times New Roman" w:hint="eastAsia"/>
                <w:color w:val="000000"/>
                <w:szCs w:val="21"/>
              </w:rPr>
              <w:t>。</w:t>
            </w:r>
          </w:p>
          <w:p w:rsidR="00E759DA" w:rsidRDefault="00E759DA" w:rsidP="00E759DA">
            <w:pPr>
              <w:spacing w:afterLines="0" w:line="240" w:lineRule="auto"/>
              <w:ind w:firstLineChars="0" w:firstLine="0"/>
              <w:rPr>
                <w:rFonts w:cs="Times New Roman"/>
                <w:color w:val="000000"/>
                <w:szCs w:val="21"/>
              </w:rPr>
            </w:pPr>
          </w:p>
          <w:p w:rsidR="00E759DA" w:rsidRPr="0037404E" w:rsidRDefault="00E759DA" w:rsidP="00E759DA">
            <w:pPr>
              <w:spacing w:afterLines="0" w:line="240" w:lineRule="auto"/>
              <w:ind w:firstLineChars="0" w:firstLine="0"/>
              <w:rPr>
                <w:rFonts w:cs="Times New Roman"/>
                <w:bCs/>
                <w:color w:val="000000"/>
                <w:szCs w:val="21"/>
              </w:rPr>
            </w:pPr>
          </w:p>
          <w:p w:rsidR="00E759DA" w:rsidRPr="004D6EFC" w:rsidRDefault="00E759DA" w:rsidP="00E759DA">
            <w:pPr>
              <w:spacing w:afterLines="0" w:line="240" w:lineRule="auto"/>
              <w:ind w:firstLineChars="0" w:firstLine="0"/>
              <w:rPr>
                <w:rFonts w:cs="Times New Roman"/>
                <w:b/>
                <w:color w:val="000000"/>
                <w:szCs w:val="21"/>
              </w:rPr>
            </w:pPr>
            <w:r w:rsidRPr="004D6EFC">
              <w:rPr>
                <w:rFonts w:cs="Times New Roman" w:hint="eastAsia"/>
                <w:b/>
                <w:color w:val="000000"/>
                <w:szCs w:val="21"/>
              </w:rPr>
              <w:t>增加</w:t>
            </w:r>
            <w:r w:rsidRPr="004D6EFC">
              <w:rPr>
                <w:rFonts w:cs="Times New Roman"/>
                <w:b/>
                <w:color w:val="000000"/>
                <w:szCs w:val="21"/>
              </w:rPr>
              <w:t>：</w:t>
            </w:r>
          </w:p>
          <w:p w:rsidR="00E759DA" w:rsidRDefault="00E759DA" w:rsidP="00E759DA">
            <w:pPr>
              <w:spacing w:afterLines="0" w:line="240" w:lineRule="auto"/>
              <w:ind w:firstLineChars="0" w:firstLine="0"/>
              <w:rPr>
                <w:rFonts w:cs="Times New Roman"/>
                <w:color w:val="000000"/>
                <w:szCs w:val="21"/>
              </w:rPr>
            </w:pPr>
            <w:r>
              <w:rPr>
                <w:rFonts w:cs="Times New Roman" w:hint="eastAsia"/>
                <w:color w:val="000000"/>
                <w:szCs w:val="21"/>
              </w:rPr>
              <w:t>“</w:t>
            </w:r>
            <w:r w:rsidRPr="003021B6">
              <w:rPr>
                <w:rFonts w:cs="Times New Roman" w:hint="eastAsia"/>
                <w:color w:val="000000"/>
                <w:szCs w:val="21"/>
              </w:rPr>
              <w:t>（</w:t>
            </w:r>
            <w:r>
              <w:rPr>
                <w:rFonts w:cs="Times New Roman" w:hint="eastAsia"/>
                <w:color w:val="000000"/>
                <w:szCs w:val="21"/>
              </w:rPr>
              <w:t>4</w:t>
            </w:r>
            <w:r w:rsidRPr="003021B6">
              <w:rPr>
                <w:rFonts w:cs="Times New Roman" w:hint="eastAsia"/>
                <w:color w:val="000000"/>
                <w:szCs w:val="21"/>
              </w:rPr>
              <w:t>）如果基金发生巨额赎回，在单个基金份额持有人超过基金总份额</w:t>
            </w:r>
            <w:r w:rsidRPr="003021B6">
              <w:rPr>
                <w:rFonts w:cs="Times New Roman" w:hint="eastAsia"/>
                <w:color w:val="000000"/>
                <w:szCs w:val="21"/>
              </w:rPr>
              <w:t>10%</w:t>
            </w:r>
            <w:r w:rsidRPr="003021B6">
              <w:rPr>
                <w:rFonts w:cs="Times New Roman" w:hint="eastAsia"/>
                <w:color w:val="000000"/>
                <w:szCs w:val="21"/>
              </w:rPr>
              <w:t>以上的赎回申请的情形下，基金管理人可以延期办理赎回申请。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3021B6">
              <w:rPr>
                <w:rFonts w:cs="Times New Roman" w:hint="eastAsia"/>
                <w:color w:val="000000"/>
                <w:szCs w:val="21"/>
              </w:rPr>
              <w:t>并以下</w:t>
            </w:r>
            <w:proofErr w:type="gramEnd"/>
            <w:r w:rsidRPr="003021B6">
              <w:rPr>
                <w:rFonts w:cs="Times New Roman" w:hint="eastAsia"/>
                <w:color w:val="000000"/>
                <w:szCs w:val="21"/>
              </w:rPr>
              <w:t>一开放日的基金份额净值为基础计算赎回金额，以此类推，直到全部赎回为止。如投资人在提交赎回申请时未作明确选择，投资人未能赎回部分作自动延期赎回处理。</w:t>
            </w:r>
          </w:p>
          <w:p w:rsidR="007351AF" w:rsidRPr="00E759DA" w:rsidRDefault="007351AF" w:rsidP="003A289C">
            <w:pPr>
              <w:spacing w:afterLines="0" w:line="240" w:lineRule="auto"/>
              <w:ind w:firstLineChars="0" w:firstLine="0"/>
              <w:rPr>
                <w:rFonts w:cs="Times New Roman"/>
                <w:color w:val="000000"/>
                <w:szCs w:val="21"/>
              </w:rPr>
            </w:pPr>
          </w:p>
        </w:tc>
        <w:tc>
          <w:tcPr>
            <w:tcW w:w="1954" w:type="dxa"/>
            <w:tcBorders>
              <w:top w:val="single" w:sz="4" w:space="0" w:color="auto"/>
              <w:left w:val="single" w:sz="4" w:space="0" w:color="auto"/>
              <w:bottom w:val="single" w:sz="4" w:space="0" w:color="auto"/>
              <w:right w:val="single" w:sz="4" w:space="0" w:color="auto"/>
            </w:tcBorders>
            <w:vAlign w:val="center"/>
          </w:tcPr>
          <w:p w:rsidR="007351AF" w:rsidRPr="00586035" w:rsidRDefault="00BF6441" w:rsidP="00586035">
            <w:pPr>
              <w:spacing w:afterLines="0" w:line="240" w:lineRule="auto"/>
              <w:ind w:firstLineChars="0" w:firstLine="0"/>
              <w:rPr>
                <w:rFonts w:cs="Times New Roman"/>
                <w:color w:val="000000"/>
                <w:szCs w:val="21"/>
              </w:rPr>
            </w:pPr>
            <w:r>
              <w:rPr>
                <w:rFonts w:cs="Times New Roman" w:hint="eastAsia"/>
                <w:color w:val="000000"/>
                <w:szCs w:val="21"/>
              </w:rPr>
              <w:t>增加</w:t>
            </w:r>
            <w:r>
              <w:rPr>
                <w:rFonts w:cs="Times New Roman"/>
                <w:color w:val="000000"/>
                <w:szCs w:val="21"/>
              </w:rPr>
              <w:t>巨额赎回</w:t>
            </w:r>
            <w:r>
              <w:rPr>
                <w:rFonts w:cs="Times New Roman" w:hint="eastAsia"/>
                <w:color w:val="000000"/>
                <w:szCs w:val="21"/>
              </w:rPr>
              <w:t>管理</w:t>
            </w:r>
            <w:r>
              <w:rPr>
                <w:rFonts w:cs="Times New Roman"/>
                <w:color w:val="000000"/>
                <w:szCs w:val="21"/>
              </w:rPr>
              <w:t>的</w:t>
            </w:r>
            <w:r w:rsidR="003D74B8">
              <w:rPr>
                <w:rFonts w:cs="Times New Roman" w:hint="eastAsia"/>
                <w:color w:val="000000"/>
                <w:szCs w:val="21"/>
              </w:rPr>
              <w:t>情况</w:t>
            </w:r>
          </w:p>
        </w:tc>
      </w:tr>
      <w:tr w:rsidR="00586035" w:rsidRPr="00586035" w:rsidTr="00807812">
        <w:trPr>
          <w:jc w:val="center"/>
        </w:trPr>
        <w:tc>
          <w:tcPr>
            <w:tcW w:w="1231" w:type="dxa"/>
            <w:tcBorders>
              <w:top w:val="single" w:sz="4" w:space="0" w:color="auto"/>
              <w:left w:val="single" w:sz="4" w:space="0" w:color="auto"/>
              <w:bottom w:val="single" w:sz="4" w:space="0" w:color="auto"/>
              <w:right w:val="single" w:sz="4" w:space="0" w:color="auto"/>
            </w:tcBorders>
            <w:vAlign w:val="center"/>
            <w:hideMark/>
          </w:tcPr>
          <w:p w:rsidR="00586035" w:rsidRPr="00586035" w:rsidRDefault="00F027EB" w:rsidP="00586035">
            <w:pPr>
              <w:spacing w:afterLines="0" w:line="240" w:lineRule="auto"/>
              <w:ind w:firstLineChars="0" w:firstLine="0"/>
              <w:rPr>
                <w:rFonts w:cs="Times New Roman"/>
                <w:color w:val="000000"/>
                <w:szCs w:val="21"/>
              </w:rPr>
            </w:pPr>
            <w:r w:rsidRPr="00F027EB">
              <w:rPr>
                <w:rFonts w:cs="Times New Roman" w:hint="eastAsia"/>
                <w:color w:val="000000"/>
                <w:szCs w:val="21"/>
              </w:rPr>
              <w:t>九、基金的投资</w:t>
            </w:r>
          </w:p>
        </w:tc>
        <w:tc>
          <w:tcPr>
            <w:tcW w:w="1792" w:type="dxa"/>
            <w:tcBorders>
              <w:top w:val="single" w:sz="4" w:space="0" w:color="auto"/>
              <w:left w:val="single" w:sz="4" w:space="0" w:color="auto"/>
              <w:bottom w:val="single" w:sz="4" w:space="0" w:color="auto"/>
              <w:right w:val="single" w:sz="4" w:space="0" w:color="auto"/>
            </w:tcBorders>
            <w:vAlign w:val="center"/>
            <w:hideMark/>
          </w:tcPr>
          <w:p w:rsidR="00F027EB" w:rsidRPr="00F027EB" w:rsidRDefault="00F027EB" w:rsidP="00F027EB">
            <w:pPr>
              <w:spacing w:afterLines="0" w:line="240" w:lineRule="auto"/>
              <w:ind w:firstLineChars="0" w:firstLine="0"/>
              <w:rPr>
                <w:rFonts w:cs="Times New Roman"/>
                <w:color w:val="000000"/>
                <w:szCs w:val="21"/>
              </w:rPr>
            </w:pPr>
            <w:r w:rsidRPr="00F027EB">
              <w:rPr>
                <w:rFonts w:cs="Times New Roman" w:hint="eastAsia"/>
                <w:color w:val="000000"/>
                <w:szCs w:val="21"/>
              </w:rPr>
              <w:t>（四）投资限制</w:t>
            </w:r>
          </w:p>
          <w:p w:rsidR="00586035" w:rsidRPr="00586035" w:rsidRDefault="00F027EB" w:rsidP="00F027EB">
            <w:pPr>
              <w:spacing w:afterLines="0" w:line="240" w:lineRule="auto"/>
              <w:ind w:firstLineChars="0" w:firstLine="0"/>
              <w:rPr>
                <w:rFonts w:cs="Times New Roman"/>
                <w:color w:val="000000"/>
                <w:szCs w:val="21"/>
              </w:rPr>
            </w:pPr>
            <w:r w:rsidRPr="00F027EB">
              <w:rPr>
                <w:rFonts w:cs="Times New Roman" w:hint="eastAsia"/>
                <w:color w:val="000000"/>
                <w:szCs w:val="21"/>
              </w:rPr>
              <w:t>1</w:t>
            </w:r>
            <w:r w:rsidRPr="00F027EB">
              <w:rPr>
                <w:rFonts w:cs="Times New Roman" w:hint="eastAsia"/>
                <w:color w:val="000000"/>
                <w:szCs w:val="21"/>
              </w:rPr>
              <w:t>、组合限制</w:t>
            </w:r>
          </w:p>
        </w:tc>
        <w:tc>
          <w:tcPr>
            <w:tcW w:w="4359" w:type="dxa"/>
            <w:tcBorders>
              <w:top w:val="single" w:sz="4" w:space="0" w:color="auto"/>
              <w:left w:val="single" w:sz="4" w:space="0" w:color="auto"/>
              <w:bottom w:val="single" w:sz="4" w:space="0" w:color="auto"/>
              <w:right w:val="single" w:sz="4" w:space="0" w:color="auto"/>
            </w:tcBorders>
            <w:vAlign w:val="center"/>
            <w:hideMark/>
          </w:tcPr>
          <w:p w:rsidR="00E23816" w:rsidRDefault="004F035C" w:rsidP="00B33AF7">
            <w:pPr>
              <w:spacing w:afterLines="0" w:line="240" w:lineRule="auto"/>
              <w:ind w:firstLineChars="0" w:firstLine="0"/>
              <w:rPr>
                <w:rFonts w:cs="Times New Roman"/>
                <w:bCs/>
                <w:szCs w:val="21"/>
              </w:rPr>
            </w:pPr>
            <w:r w:rsidRPr="004F035C">
              <w:rPr>
                <w:rFonts w:cs="Times New Roman" w:hint="eastAsia"/>
                <w:bCs/>
                <w:szCs w:val="21"/>
              </w:rPr>
              <w:t>（</w:t>
            </w:r>
            <w:r w:rsidRPr="004F035C">
              <w:rPr>
                <w:rFonts w:cs="Times New Roman" w:hint="eastAsia"/>
                <w:bCs/>
                <w:szCs w:val="21"/>
              </w:rPr>
              <w:t>2</w:t>
            </w:r>
            <w:r w:rsidRPr="004F035C">
              <w:rPr>
                <w:rFonts w:cs="Times New Roman" w:hint="eastAsia"/>
                <w:bCs/>
                <w:szCs w:val="21"/>
              </w:rPr>
              <w:t>）</w:t>
            </w:r>
            <w:r w:rsidR="00545542" w:rsidRPr="00685027">
              <w:rPr>
                <w:rFonts w:cs="Times New Roman" w:hint="eastAsia"/>
                <w:bCs/>
                <w:szCs w:val="21"/>
              </w:rPr>
              <w:t>开放期内，保持不低于基金资产净值</w:t>
            </w:r>
            <w:r w:rsidR="00545542" w:rsidRPr="00685027">
              <w:rPr>
                <w:rFonts w:cs="Times New Roman"/>
                <w:bCs/>
                <w:szCs w:val="21"/>
              </w:rPr>
              <w:t>5</w:t>
            </w:r>
            <w:r w:rsidR="00545542" w:rsidRPr="00685027">
              <w:rPr>
                <w:rFonts w:cs="Times New Roman" w:hint="eastAsia"/>
                <w:bCs/>
                <w:szCs w:val="21"/>
              </w:rPr>
              <w:t>％的现金或者到期日在一年以内的政府债券；在封闭期内，本基金不受上述</w:t>
            </w:r>
            <w:r w:rsidR="00545542" w:rsidRPr="00685027">
              <w:rPr>
                <w:rFonts w:cs="Times New Roman"/>
                <w:bCs/>
                <w:szCs w:val="21"/>
              </w:rPr>
              <w:t>5%</w:t>
            </w:r>
            <w:r w:rsidR="00545542" w:rsidRPr="00685027">
              <w:rPr>
                <w:rFonts w:cs="Times New Roman" w:hint="eastAsia"/>
                <w:bCs/>
                <w:szCs w:val="21"/>
              </w:rPr>
              <w:t>的限制</w:t>
            </w:r>
            <w:r w:rsidRPr="004F035C">
              <w:rPr>
                <w:rFonts w:cs="Times New Roman" w:hint="eastAsia"/>
                <w:bCs/>
                <w:szCs w:val="21"/>
              </w:rPr>
              <w:t>；</w:t>
            </w:r>
          </w:p>
          <w:p w:rsidR="00E23816" w:rsidRDefault="00E23816" w:rsidP="00B33AF7">
            <w:pPr>
              <w:spacing w:afterLines="0" w:line="240" w:lineRule="auto"/>
              <w:ind w:firstLineChars="0" w:firstLine="0"/>
              <w:rPr>
                <w:rFonts w:cs="Times New Roman"/>
                <w:bCs/>
                <w:szCs w:val="21"/>
              </w:rPr>
            </w:pPr>
          </w:p>
          <w:p w:rsidR="00E23816" w:rsidRPr="00586035" w:rsidRDefault="00EC3538" w:rsidP="00441696">
            <w:pPr>
              <w:spacing w:afterLines="0" w:line="240" w:lineRule="auto"/>
              <w:ind w:firstLineChars="0" w:firstLine="0"/>
              <w:rPr>
                <w:rFonts w:cs="Times New Roman"/>
                <w:bCs/>
                <w:szCs w:val="21"/>
              </w:rPr>
            </w:pPr>
            <w:r w:rsidRPr="00EC3538">
              <w:rPr>
                <w:rFonts w:cs="Times New Roman" w:hint="eastAsia"/>
                <w:bCs/>
                <w:szCs w:val="21"/>
              </w:rPr>
              <w:t>除上述第（</w:t>
            </w:r>
            <w:r w:rsidRPr="00EC3538">
              <w:rPr>
                <w:rFonts w:cs="Times New Roman" w:hint="eastAsia"/>
                <w:bCs/>
                <w:szCs w:val="21"/>
              </w:rPr>
              <w:t>9</w:t>
            </w:r>
            <w:r w:rsidRPr="00EC3538">
              <w:rPr>
                <w:rFonts w:cs="Times New Roman" w:hint="eastAsia"/>
                <w:bCs/>
                <w:szCs w:val="21"/>
              </w:rPr>
              <w:t>）项另有约定外，因证券市场波动、上市公司合并、基金规模变动等基金管理人之外的因素致使基金投资比例不符合上述规定投资比例的，基金管理人应当在</w:t>
            </w:r>
            <w:r w:rsidRPr="00EC3538">
              <w:rPr>
                <w:rFonts w:cs="Times New Roman" w:hint="eastAsia"/>
                <w:bCs/>
                <w:szCs w:val="21"/>
              </w:rPr>
              <w:t>10</w:t>
            </w:r>
            <w:r w:rsidRPr="00EC3538">
              <w:rPr>
                <w:rFonts w:cs="Times New Roman" w:hint="eastAsia"/>
                <w:bCs/>
                <w:szCs w:val="21"/>
              </w:rPr>
              <w:t>个交易日内进行调整。但中国证监会规定的特殊情形除外。法律法规另有规定的，从其规定。</w:t>
            </w:r>
          </w:p>
        </w:tc>
        <w:tc>
          <w:tcPr>
            <w:tcW w:w="4417" w:type="dxa"/>
            <w:tcBorders>
              <w:top w:val="single" w:sz="4" w:space="0" w:color="auto"/>
              <w:left w:val="single" w:sz="4" w:space="0" w:color="auto"/>
              <w:bottom w:val="single" w:sz="4" w:space="0" w:color="auto"/>
              <w:right w:val="single" w:sz="4" w:space="0" w:color="auto"/>
            </w:tcBorders>
            <w:vAlign w:val="center"/>
          </w:tcPr>
          <w:p w:rsidR="004D6EFC" w:rsidRDefault="004F035C" w:rsidP="00586035">
            <w:pPr>
              <w:spacing w:afterLines="0" w:line="240" w:lineRule="auto"/>
              <w:ind w:firstLineChars="0" w:firstLine="0"/>
              <w:rPr>
                <w:rFonts w:cs="Times New Roman"/>
                <w:bCs/>
                <w:szCs w:val="21"/>
              </w:rPr>
            </w:pPr>
            <w:r w:rsidRPr="004F035C">
              <w:rPr>
                <w:rFonts w:cs="Times New Roman" w:hint="eastAsia"/>
                <w:bCs/>
                <w:szCs w:val="21"/>
              </w:rPr>
              <w:t>（</w:t>
            </w:r>
            <w:r w:rsidRPr="004F035C">
              <w:rPr>
                <w:rFonts w:cs="Times New Roman"/>
                <w:bCs/>
                <w:szCs w:val="21"/>
              </w:rPr>
              <w:t>2</w:t>
            </w:r>
            <w:r w:rsidRPr="004F035C">
              <w:rPr>
                <w:rFonts w:cs="Times New Roman" w:hint="eastAsia"/>
                <w:bCs/>
                <w:szCs w:val="21"/>
              </w:rPr>
              <w:t>）</w:t>
            </w:r>
            <w:r w:rsidR="00545542" w:rsidRPr="00685027">
              <w:rPr>
                <w:rFonts w:cs="Times New Roman" w:hint="eastAsia"/>
                <w:bCs/>
                <w:szCs w:val="21"/>
              </w:rPr>
              <w:t>开放期内，保持不低于基金资产净值</w:t>
            </w:r>
            <w:r w:rsidR="00545542" w:rsidRPr="00685027">
              <w:rPr>
                <w:rFonts w:cs="Times New Roman"/>
                <w:bCs/>
                <w:szCs w:val="21"/>
              </w:rPr>
              <w:t>5</w:t>
            </w:r>
            <w:r w:rsidR="00545542" w:rsidRPr="00685027">
              <w:rPr>
                <w:rFonts w:cs="Times New Roman" w:hint="eastAsia"/>
                <w:bCs/>
                <w:szCs w:val="21"/>
              </w:rPr>
              <w:t>％的现金或者到期日在一年以内的政府债券；在封闭期内，本基金不受上述</w:t>
            </w:r>
            <w:r w:rsidR="00545542" w:rsidRPr="00685027">
              <w:rPr>
                <w:rFonts w:cs="Times New Roman"/>
                <w:bCs/>
                <w:szCs w:val="21"/>
              </w:rPr>
              <w:t>5%</w:t>
            </w:r>
            <w:r w:rsidR="00545542" w:rsidRPr="00685027">
              <w:rPr>
                <w:rFonts w:cs="Times New Roman" w:hint="eastAsia"/>
                <w:bCs/>
                <w:szCs w:val="21"/>
              </w:rPr>
              <w:t>的限制</w:t>
            </w:r>
            <w:r w:rsidRPr="004F035C">
              <w:rPr>
                <w:rFonts w:cs="Times New Roman" w:hint="eastAsia"/>
                <w:bCs/>
                <w:szCs w:val="21"/>
              </w:rPr>
              <w:t>；</w:t>
            </w:r>
            <w:r w:rsidR="00DA6DF1">
              <w:rPr>
                <w:rFonts w:cs="Times New Roman" w:hint="eastAsia"/>
                <w:b/>
                <w:bCs/>
                <w:szCs w:val="21"/>
              </w:rPr>
              <w:t>其中，现金类资产不包括结算备付金、存出保证金、应收申购款等；</w:t>
            </w:r>
          </w:p>
          <w:p w:rsidR="004F035C" w:rsidRPr="004F035C" w:rsidRDefault="004F035C" w:rsidP="00586035">
            <w:pPr>
              <w:spacing w:afterLines="0" w:line="240" w:lineRule="auto"/>
              <w:ind w:firstLineChars="0" w:firstLine="0"/>
              <w:rPr>
                <w:rFonts w:cs="Times New Roman"/>
                <w:b/>
                <w:bCs/>
                <w:szCs w:val="21"/>
              </w:rPr>
            </w:pPr>
          </w:p>
          <w:p w:rsidR="004D6EFC" w:rsidRDefault="004D6EFC" w:rsidP="00586035">
            <w:pPr>
              <w:spacing w:afterLines="0" w:line="240" w:lineRule="auto"/>
              <w:ind w:firstLineChars="0" w:firstLine="0"/>
              <w:rPr>
                <w:rFonts w:cs="Times New Roman"/>
                <w:b/>
                <w:bCs/>
                <w:szCs w:val="21"/>
              </w:rPr>
            </w:pPr>
            <w:r>
              <w:rPr>
                <w:rFonts w:cs="Times New Roman" w:hint="eastAsia"/>
                <w:b/>
                <w:bCs/>
                <w:szCs w:val="21"/>
              </w:rPr>
              <w:t>增加：</w:t>
            </w:r>
          </w:p>
          <w:p w:rsidR="004F035C" w:rsidRPr="004F035C" w:rsidRDefault="004D6EFC" w:rsidP="004F035C">
            <w:pPr>
              <w:spacing w:afterLines="0" w:line="240" w:lineRule="auto"/>
              <w:ind w:firstLineChars="0" w:firstLine="0"/>
              <w:rPr>
                <w:rFonts w:cs="Times New Roman"/>
                <w:bCs/>
                <w:szCs w:val="21"/>
              </w:rPr>
            </w:pPr>
            <w:r w:rsidRPr="004D6EFC">
              <w:rPr>
                <w:rFonts w:cs="Times New Roman" w:hint="eastAsia"/>
                <w:bCs/>
                <w:szCs w:val="21"/>
              </w:rPr>
              <w:t>“</w:t>
            </w:r>
            <w:r w:rsidR="004F035C" w:rsidRPr="004F035C">
              <w:rPr>
                <w:rFonts w:cs="Times New Roman" w:hint="eastAsia"/>
                <w:bCs/>
                <w:szCs w:val="21"/>
              </w:rPr>
              <w:t>（</w:t>
            </w:r>
            <w:r w:rsidR="004F035C" w:rsidRPr="004F035C">
              <w:rPr>
                <w:rFonts w:cs="Times New Roman" w:hint="eastAsia"/>
                <w:bCs/>
                <w:szCs w:val="21"/>
              </w:rPr>
              <w:t>1</w:t>
            </w:r>
            <w:r w:rsidR="00E759DA">
              <w:rPr>
                <w:rFonts w:cs="Times New Roman" w:hint="eastAsia"/>
                <w:bCs/>
                <w:szCs w:val="21"/>
              </w:rPr>
              <w:t>4</w:t>
            </w:r>
            <w:r w:rsidR="004F035C" w:rsidRPr="004F035C">
              <w:rPr>
                <w:rFonts w:cs="Times New Roman" w:hint="eastAsia"/>
                <w:bCs/>
                <w:szCs w:val="21"/>
              </w:rPr>
              <w:t>）本基金开放期内主动投资于流动性受限资产的市值合计不得超过本基金资产净值的</w:t>
            </w:r>
            <w:r w:rsidR="004F035C" w:rsidRPr="004F035C">
              <w:rPr>
                <w:rFonts w:cs="Times New Roman" w:hint="eastAsia"/>
                <w:bCs/>
                <w:szCs w:val="21"/>
              </w:rPr>
              <w:t>15%</w:t>
            </w:r>
            <w:r w:rsidR="000C75F6">
              <w:rPr>
                <w:rFonts w:cs="Times New Roman" w:hint="eastAsia"/>
                <w:bCs/>
                <w:szCs w:val="21"/>
              </w:rPr>
              <w:t>；</w:t>
            </w:r>
            <w:r w:rsidR="004F035C" w:rsidRPr="004F035C">
              <w:rPr>
                <w:rFonts w:cs="Times New Roman" w:hint="eastAsia"/>
                <w:bCs/>
                <w:szCs w:val="21"/>
              </w:rPr>
              <w:t>因证券市场波动、基金规模变动等基金管理人之外的因素致使基金不符合前款所规定比例限制的，基金管理人不得主动新增流动性受限资产的投资</w:t>
            </w:r>
            <w:r w:rsidR="007F79BA">
              <w:rPr>
                <w:rFonts w:cs="Times New Roman" w:hint="eastAsia"/>
                <w:bCs/>
                <w:szCs w:val="21"/>
              </w:rPr>
              <w:t>；</w:t>
            </w:r>
          </w:p>
          <w:p w:rsidR="004D6EFC" w:rsidRDefault="004F035C" w:rsidP="00FF4265">
            <w:pPr>
              <w:spacing w:afterLines="0" w:line="240" w:lineRule="auto"/>
              <w:ind w:firstLineChars="0" w:firstLine="0"/>
              <w:rPr>
                <w:rFonts w:cs="Times New Roman"/>
                <w:bCs/>
                <w:szCs w:val="21"/>
              </w:rPr>
            </w:pPr>
            <w:r w:rsidRPr="004F035C">
              <w:rPr>
                <w:rFonts w:cs="Times New Roman" w:hint="eastAsia"/>
                <w:bCs/>
                <w:szCs w:val="21"/>
              </w:rPr>
              <w:t>（</w:t>
            </w:r>
            <w:r w:rsidRPr="004F035C">
              <w:rPr>
                <w:rFonts w:cs="Times New Roman" w:hint="eastAsia"/>
                <w:bCs/>
                <w:szCs w:val="21"/>
              </w:rPr>
              <w:t>1</w:t>
            </w:r>
            <w:r w:rsidR="00E759DA">
              <w:rPr>
                <w:rFonts w:cs="Times New Roman" w:hint="eastAsia"/>
                <w:bCs/>
                <w:szCs w:val="21"/>
              </w:rPr>
              <w:t>5</w:t>
            </w:r>
            <w:r w:rsidRPr="004F035C">
              <w:rPr>
                <w:rFonts w:cs="Times New Roman" w:hint="eastAsia"/>
                <w:bCs/>
                <w:szCs w:val="21"/>
              </w:rPr>
              <w:t>）本基金与私募类</w:t>
            </w:r>
            <w:proofErr w:type="gramStart"/>
            <w:r w:rsidRPr="004F035C">
              <w:rPr>
                <w:rFonts w:cs="Times New Roman" w:hint="eastAsia"/>
                <w:bCs/>
                <w:szCs w:val="21"/>
              </w:rPr>
              <w:t>证券资管产品</w:t>
            </w:r>
            <w:proofErr w:type="gramEnd"/>
            <w:r w:rsidRPr="004F035C">
              <w:rPr>
                <w:rFonts w:cs="Times New Roman" w:hint="eastAsia"/>
                <w:bCs/>
                <w:szCs w:val="21"/>
              </w:rPr>
              <w:t>及中国证监会认定的其他主体为交易对手开展逆回购交易的，可接受质押品的资质要求应当与基金合同约定的投资范围保持一致</w:t>
            </w:r>
            <w:r w:rsidR="007F79BA">
              <w:rPr>
                <w:rFonts w:cs="Times New Roman" w:hint="eastAsia"/>
                <w:bCs/>
                <w:szCs w:val="21"/>
              </w:rPr>
              <w:t>；</w:t>
            </w:r>
            <w:r w:rsidR="004D6EFC" w:rsidRPr="004D6EFC">
              <w:rPr>
                <w:rFonts w:cs="Times New Roman" w:hint="eastAsia"/>
                <w:bCs/>
                <w:szCs w:val="21"/>
              </w:rPr>
              <w:t>”</w:t>
            </w:r>
          </w:p>
          <w:p w:rsidR="00E23816" w:rsidRDefault="00E23816" w:rsidP="004D6EFC">
            <w:pPr>
              <w:spacing w:afterLines="0" w:line="240" w:lineRule="auto"/>
              <w:ind w:firstLineChars="0" w:firstLine="0"/>
              <w:rPr>
                <w:rFonts w:cs="Times New Roman"/>
                <w:bCs/>
                <w:szCs w:val="21"/>
              </w:rPr>
            </w:pPr>
          </w:p>
          <w:p w:rsidR="00E23816" w:rsidRPr="00B33AF7" w:rsidRDefault="00EC3538" w:rsidP="00711F27">
            <w:pPr>
              <w:spacing w:afterLines="0" w:line="240" w:lineRule="auto"/>
              <w:ind w:firstLineChars="0" w:firstLine="0"/>
              <w:rPr>
                <w:rFonts w:cs="Times New Roman"/>
                <w:bCs/>
                <w:szCs w:val="21"/>
              </w:rPr>
            </w:pPr>
            <w:r w:rsidRPr="00EC3538">
              <w:rPr>
                <w:rFonts w:cs="Times New Roman" w:hint="eastAsia"/>
                <w:bCs/>
                <w:szCs w:val="21"/>
              </w:rPr>
              <w:t>除上述第</w:t>
            </w:r>
            <w:r w:rsidRPr="00EC3538">
              <w:rPr>
                <w:rFonts w:cs="Times New Roman" w:hint="eastAsia"/>
                <w:b/>
                <w:bCs/>
                <w:szCs w:val="21"/>
              </w:rPr>
              <w:t>（</w:t>
            </w:r>
            <w:r w:rsidRPr="00EC3538">
              <w:rPr>
                <w:rFonts w:cs="Times New Roman" w:hint="eastAsia"/>
                <w:b/>
                <w:bCs/>
                <w:szCs w:val="21"/>
              </w:rPr>
              <w:t>2</w:t>
            </w:r>
            <w:r w:rsidRPr="00EC3538">
              <w:rPr>
                <w:rFonts w:cs="Times New Roman" w:hint="eastAsia"/>
                <w:b/>
                <w:bCs/>
                <w:szCs w:val="21"/>
              </w:rPr>
              <w:t>）、</w:t>
            </w:r>
            <w:r w:rsidRPr="00EC3538">
              <w:rPr>
                <w:rFonts w:cs="Times New Roman" w:hint="eastAsia"/>
                <w:bCs/>
                <w:szCs w:val="21"/>
              </w:rPr>
              <w:t>（</w:t>
            </w:r>
            <w:r w:rsidRPr="00EC3538">
              <w:rPr>
                <w:rFonts w:cs="Times New Roman" w:hint="eastAsia"/>
                <w:bCs/>
                <w:szCs w:val="21"/>
              </w:rPr>
              <w:t>9</w:t>
            </w:r>
            <w:r w:rsidRPr="00EC3538">
              <w:rPr>
                <w:rFonts w:cs="Times New Roman" w:hint="eastAsia"/>
                <w:bCs/>
                <w:szCs w:val="21"/>
              </w:rPr>
              <w:t>）</w:t>
            </w:r>
            <w:r w:rsidRPr="00EC3538">
              <w:rPr>
                <w:rFonts w:cs="Times New Roman" w:hint="eastAsia"/>
                <w:b/>
                <w:bCs/>
                <w:szCs w:val="21"/>
              </w:rPr>
              <w:t>、（</w:t>
            </w:r>
            <w:r w:rsidRPr="00EC3538">
              <w:rPr>
                <w:rFonts w:cs="Times New Roman" w:hint="eastAsia"/>
                <w:b/>
                <w:bCs/>
                <w:szCs w:val="21"/>
              </w:rPr>
              <w:t>1</w:t>
            </w:r>
            <w:r w:rsidR="00E759DA">
              <w:rPr>
                <w:rFonts w:cs="Times New Roman" w:hint="eastAsia"/>
                <w:b/>
                <w:bCs/>
                <w:szCs w:val="21"/>
              </w:rPr>
              <w:t>4</w:t>
            </w:r>
            <w:r w:rsidRPr="00EC3538">
              <w:rPr>
                <w:rFonts w:cs="Times New Roman" w:hint="eastAsia"/>
                <w:b/>
                <w:bCs/>
                <w:szCs w:val="21"/>
              </w:rPr>
              <w:t>）、（</w:t>
            </w:r>
            <w:r w:rsidRPr="00EC3538">
              <w:rPr>
                <w:rFonts w:cs="Times New Roman" w:hint="eastAsia"/>
                <w:b/>
                <w:bCs/>
                <w:szCs w:val="21"/>
              </w:rPr>
              <w:t>1</w:t>
            </w:r>
            <w:r w:rsidR="00E759DA">
              <w:rPr>
                <w:rFonts w:cs="Times New Roman" w:hint="eastAsia"/>
                <w:b/>
                <w:bCs/>
                <w:szCs w:val="21"/>
              </w:rPr>
              <w:t>5</w:t>
            </w:r>
            <w:r w:rsidR="00FF4265">
              <w:rPr>
                <w:rFonts w:cs="Times New Roman" w:hint="eastAsia"/>
                <w:b/>
                <w:bCs/>
                <w:szCs w:val="21"/>
              </w:rPr>
              <w:t>）</w:t>
            </w:r>
            <w:r w:rsidR="00711F27">
              <w:rPr>
                <w:rFonts w:cs="Times New Roman" w:hint="eastAsia"/>
                <w:bCs/>
                <w:szCs w:val="21"/>
              </w:rPr>
              <w:t>项另有约定外，因证券、期货市场波动</w:t>
            </w:r>
            <w:r w:rsidRPr="00EC3538">
              <w:rPr>
                <w:rFonts w:cs="Times New Roman" w:hint="eastAsia"/>
                <w:bCs/>
                <w:szCs w:val="21"/>
              </w:rPr>
              <w:t>、基金规模变动等基金管理人之外的因素致使基金投资比例不符合上述规定投资比例的，基金管理人应当在</w:t>
            </w:r>
            <w:r w:rsidRPr="00EC3538">
              <w:rPr>
                <w:rFonts w:cs="Times New Roman" w:hint="eastAsia"/>
                <w:bCs/>
                <w:szCs w:val="21"/>
              </w:rPr>
              <w:t>10</w:t>
            </w:r>
            <w:r w:rsidRPr="00EC3538">
              <w:rPr>
                <w:rFonts w:cs="Times New Roman" w:hint="eastAsia"/>
                <w:bCs/>
                <w:szCs w:val="21"/>
              </w:rPr>
              <w:t>个交易日内进行调整。但中国证监会规定的特殊情形除外。法律法规另有规定的，从其规定。</w:t>
            </w:r>
          </w:p>
        </w:tc>
        <w:tc>
          <w:tcPr>
            <w:tcW w:w="1954" w:type="dxa"/>
            <w:tcBorders>
              <w:top w:val="single" w:sz="4" w:space="0" w:color="auto"/>
              <w:left w:val="single" w:sz="4" w:space="0" w:color="auto"/>
              <w:bottom w:val="single" w:sz="4" w:space="0" w:color="auto"/>
              <w:right w:val="single" w:sz="4" w:space="0" w:color="auto"/>
            </w:tcBorders>
            <w:vAlign w:val="center"/>
            <w:hideMark/>
          </w:tcPr>
          <w:p w:rsidR="00586035" w:rsidRDefault="003D74B8" w:rsidP="00FC63A8">
            <w:pPr>
              <w:spacing w:afterLines="0" w:line="240" w:lineRule="auto"/>
              <w:ind w:firstLineChars="0" w:firstLine="0"/>
              <w:rPr>
                <w:rFonts w:cs="Times New Roman"/>
                <w:color w:val="000000"/>
                <w:szCs w:val="21"/>
              </w:rPr>
            </w:pPr>
            <w:r>
              <w:rPr>
                <w:rFonts w:cs="Times New Roman" w:hint="eastAsia"/>
                <w:color w:val="000000"/>
                <w:szCs w:val="21"/>
              </w:rPr>
              <w:t>增加现金</w:t>
            </w:r>
            <w:r w:rsidR="000C75F6">
              <w:rPr>
                <w:rFonts w:cs="Times New Roman" w:hint="eastAsia"/>
                <w:color w:val="000000"/>
                <w:szCs w:val="21"/>
              </w:rPr>
              <w:t>类资产</w:t>
            </w:r>
            <w:r>
              <w:rPr>
                <w:rFonts w:cs="Times New Roman"/>
                <w:color w:val="000000"/>
                <w:szCs w:val="21"/>
              </w:rPr>
              <w:t>的定义</w:t>
            </w:r>
          </w:p>
          <w:p w:rsidR="003D74B8" w:rsidRDefault="003D74B8">
            <w:pPr>
              <w:spacing w:afterLines="0" w:line="240" w:lineRule="auto"/>
              <w:ind w:firstLineChars="0" w:firstLine="0"/>
              <w:rPr>
                <w:rFonts w:cs="Times New Roman"/>
                <w:color w:val="000000"/>
                <w:szCs w:val="21"/>
              </w:rPr>
            </w:pPr>
          </w:p>
          <w:p w:rsidR="003D74B8" w:rsidRDefault="003D74B8">
            <w:pPr>
              <w:spacing w:afterLines="0" w:line="240" w:lineRule="auto"/>
              <w:ind w:firstLineChars="0" w:firstLine="0"/>
              <w:rPr>
                <w:rFonts w:cs="Times New Roman"/>
                <w:color w:val="000000"/>
                <w:szCs w:val="21"/>
              </w:rPr>
            </w:pPr>
          </w:p>
          <w:p w:rsidR="003D74B8" w:rsidRDefault="003D74B8">
            <w:pPr>
              <w:spacing w:afterLines="0" w:line="240" w:lineRule="auto"/>
              <w:ind w:firstLineChars="0" w:firstLine="0"/>
              <w:rPr>
                <w:rFonts w:cs="Times New Roman"/>
                <w:color w:val="000000"/>
                <w:szCs w:val="21"/>
              </w:rPr>
            </w:pPr>
          </w:p>
          <w:p w:rsidR="003D74B8" w:rsidRDefault="003D74B8">
            <w:pPr>
              <w:spacing w:afterLines="0" w:line="240" w:lineRule="auto"/>
              <w:ind w:firstLineChars="0" w:firstLine="0"/>
              <w:rPr>
                <w:rFonts w:cs="Times New Roman"/>
                <w:color w:val="000000"/>
                <w:szCs w:val="21"/>
              </w:rPr>
            </w:pPr>
          </w:p>
          <w:p w:rsidR="003D74B8" w:rsidRPr="00586035" w:rsidRDefault="003D74B8" w:rsidP="00FF4265">
            <w:pPr>
              <w:spacing w:afterLines="0" w:line="240" w:lineRule="auto"/>
              <w:ind w:firstLineChars="0" w:firstLine="0"/>
              <w:rPr>
                <w:rFonts w:cs="Times New Roman"/>
                <w:color w:val="000000"/>
                <w:szCs w:val="21"/>
              </w:rPr>
            </w:pPr>
            <w:r>
              <w:rPr>
                <w:rFonts w:cs="Times New Roman" w:hint="eastAsia"/>
                <w:color w:val="000000"/>
                <w:szCs w:val="21"/>
              </w:rPr>
              <w:t>增加</w:t>
            </w:r>
            <w:r w:rsidRPr="003D74B8">
              <w:rPr>
                <w:rFonts w:cs="Times New Roman" w:hint="eastAsia"/>
                <w:color w:val="000000"/>
                <w:szCs w:val="21"/>
              </w:rPr>
              <w:t>流动性受限资产投资限制</w:t>
            </w:r>
            <w:r>
              <w:rPr>
                <w:rFonts w:cs="Times New Roman" w:hint="eastAsia"/>
                <w:color w:val="000000"/>
                <w:szCs w:val="21"/>
              </w:rPr>
              <w:t>、</w:t>
            </w:r>
            <w:r w:rsidRPr="003D74B8">
              <w:rPr>
                <w:rFonts w:cs="Times New Roman" w:hint="eastAsia"/>
                <w:color w:val="000000"/>
                <w:szCs w:val="21"/>
              </w:rPr>
              <w:t>逆回购交易风险管理</w:t>
            </w:r>
          </w:p>
        </w:tc>
      </w:tr>
      <w:tr w:rsidR="00E23816" w:rsidRPr="00586035" w:rsidTr="00807812">
        <w:trPr>
          <w:jc w:val="center"/>
        </w:trPr>
        <w:tc>
          <w:tcPr>
            <w:tcW w:w="1231" w:type="dxa"/>
            <w:vMerge w:val="restart"/>
            <w:tcBorders>
              <w:left w:val="single" w:sz="4" w:space="0" w:color="auto"/>
              <w:right w:val="single" w:sz="4" w:space="0" w:color="auto"/>
            </w:tcBorders>
            <w:vAlign w:val="center"/>
          </w:tcPr>
          <w:p w:rsidR="00E23816" w:rsidRPr="00720CD6" w:rsidRDefault="00F47231" w:rsidP="00FD4BD5">
            <w:pPr>
              <w:spacing w:after="93" w:line="240" w:lineRule="auto"/>
              <w:ind w:firstLineChars="0" w:firstLine="0"/>
              <w:jc w:val="left"/>
              <w:rPr>
                <w:rFonts w:cs="Times New Roman"/>
                <w:color w:val="000000"/>
                <w:szCs w:val="21"/>
              </w:rPr>
            </w:pPr>
            <w:r w:rsidRPr="00F47231">
              <w:rPr>
                <w:rFonts w:cs="Times New Roman" w:hint="eastAsia"/>
                <w:color w:val="000000"/>
                <w:szCs w:val="21"/>
              </w:rPr>
              <w:t>十一、基金资产的估值</w:t>
            </w:r>
          </w:p>
        </w:tc>
        <w:tc>
          <w:tcPr>
            <w:tcW w:w="1792" w:type="dxa"/>
            <w:tcBorders>
              <w:top w:val="single" w:sz="4" w:space="0" w:color="auto"/>
              <w:left w:val="single" w:sz="4" w:space="0" w:color="auto"/>
              <w:right w:val="single" w:sz="4" w:space="0" w:color="auto"/>
            </w:tcBorders>
            <w:vAlign w:val="center"/>
          </w:tcPr>
          <w:p w:rsidR="00E23816" w:rsidRPr="00720CD6" w:rsidRDefault="00F47231" w:rsidP="00586035">
            <w:pPr>
              <w:spacing w:after="93" w:line="240" w:lineRule="auto"/>
              <w:ind w:firstLineChars="0" w:firstLine="0"/>
              <w:rPr>
                <w:rFonts w:cs="Times New Roman"/>
                <w:bCs/>
                <w:color w:val="000000"/>
                <w:szCs w:val="21"/>
              </w:rPr>
            </w:pPr>
            <w:r w:rsidRPr="00F47231">
              <w:rPr>
                <w:rFonts w:cs="Times New Roman" w:hint="eastAsia"/>
                <w:bCs/>
                <w:color w:val="000000"/>
                <w:szCs w:val="21"/>
              </w:rPr>
              <w:t>（三）估值方法</w:t>
            </w:r>
          </w:p>
        </w:tc>
        <w:tc>
          <w:tcPr>
            <w:tcW w:w="4359" w:type="dxa"/>
            <w:tcBorders>
              <w:top w:val="single" w:sz="4" w:space="0" w:color="auto"/>
              <w:left w:val="single" w:sz="4" w:space="0" w:color="auto"/>
              <w:bottom w:val="single" w:sz="4" w:space="0" w:color="auto"/>
              <w:right w:val="single" w:sz="4" w:space="0" w:color="auto"/>
            </w:tcBorders>
            <w:vAlign w:val="center"/>
          </w:tcPr>
          <w:p w:rsidR="00E23816" w:rsidRPr="00586035" w:rsidRDefault="00E23816" w:rsidP="00586035">
            <w:pPr>
              <w:spacing w:afterLines="0" w:line="240" w:lineRule="auto"/>
              <w:ind w:firstLineChars="0" w:firstLine="0"/>
              <w:rPr>
                <w:rFonts w:cs="Times New Roman"/>
                <w:bCs/>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E23816" w:rsidRDefault="00E23816" w:rsidP="00586035">
            <w:pPr>
              <w:tabs>
                <w:tab w:val="center" w:pos="4153"/>
                <w:tab w:val="right" w:pos="8306"/>
              </w:tabs>
              <w:snapToGrid w:val="0"/>
              <w:spacing w:afterLines="0" w:line="240" w:lineRule="auto"/>
              <w:ind w:firstLineChars="0" w:firstLine="0"/>
              <w:rPr>
                <w:rFonts w:cs="Times New Roman"/>
                <w:b/>
                <w:color w:val="000000"/>
                <w:szCs w:val="21"/>
              </w:rPr>
            </w:pPr>
            <w:r>
              <w:rPr>
                <w:rFonts w:cs="Times New Roman" w:hint="eastAsia"/>
                <w:b/>
                <w:color w:val="000000"/>
                <w:szCs w:val="21"/>
              </w:rPr>
              <w:t>增加</w:t>
            </w:r>
            <w:r>
              <w:rPr>
                <w:rFonts w:cs="Times New Roman"/>
                <w:b/>
                <w:color w:val="000000"/>
                <w:szCs w:val="21"/>
              </w:rPr>
              <w:t>：</w:t>
            </w:r>
          </w:p>
          <w:p w:rsidR="00E23816" w:rsidRPr="00E23816" w:rsidRDefault="00E23816" w:rsidP="00441696">
            <w:pPr>
              <w:tabs>
                <w:tab w:val="center" w:pos="4153"/>
                <w:tab w:val="right" w:pos="8306"/>
              </w:tabs>
              <w:snapToGrid w:val="0"/>
              <w:spacing w:afterLines="0" w:line="240" w:lineRule="auto"/>
              <w:ind w:firstLineChars="0" w:firstLine="0"/>
              <w:rPr>
                <w:rFonts w:cs="Times New Roman"/>
                <w:color w:val="000000"/>
                <w:szCs w:val="21"/>
              </w:rPr>
            </w:pPr>
            <w:r>
              <w:rPr>
                <w:rFonts w:cs="Times New Roman" w:hint="eastAsia"/>
                <w:color w:val="000000"/>
                <w:szCs w:val="21"/>
              </w:rPr>
              <w:t>“</w:t>
            </w:r>
            <w:r w:rsidR="00A676A1">
              <w:rPr>
                <w:rFonts w:cs="Times New Roman"/>
                <w:color w:val="000000"/>
                <w:szCs w:val="21"/>
              </w:rPr>
              <w:t>8</w:t>
            </w:r>
            <w:r w:rsidRPr="00E23816">
              <w:rPr>
                <w:rFonts w:cs="Times New Roman" w:hint="eastAsia"/>
                <w:color w:val="000000"/>
                <w:szCs w:val="21"/>
              </w:rPr>
              <w:t>、当发生大额申购或赎回情形时，基金管理人可以采用摆动定价机制，以确保基金估值的公平性。</w:t>
            </w:r>
            <w:r>
              <w:rPr>
                <w:rFonts w:cs="Times New Roman" w:hint="eastAsia"/>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E23816" w:rsidRDefault="00FD4BD5" w:rsidP="00586035">
            <w:pPr>
              <w:spacing w:afterLines="0" w:line="240" w:lineRule="auto"/>
              <w:ind w:firstLineChars="0" w:firstLine="0"/>
              <w:rPr>
                <w:rFonts w:cs="Times New Roman"/>
                <w:color w:val="000000"/>
                <w:szCs w:val="21"/>
              </w:rPr>
            </w:pPr>
            <w:r>
              <w:rPr>
                <w:rFonts w:cs="Times New Roman" w:hint="eastAsia"/>
                <w:color w:val="000000"/>
                <w:szCs w:val="21"/>
              </w:rPr>
              <w:t>增加</w:t>
            </w:r>
            <w:r>
              <w:rPr>
                <w:rFonts w:cs="Times New Roman"/>
                <w:color w:val="000000"/>
                <w:szCs w:val="21"/>
              </w:rPr>
              <w:t>采用摆动定价机制</w:t>
            </w:r>
            <w:r>
              <w:rPr>
                <w:rFonts w:cs="Times New Roman" w:hint="eastAsia"/>
                <w:color w:val="000000"/>
                <w:szCs w:val="21"/>
              </w:rPr>
              <w:t>时</w:t>
            </w:r>
            <w:r>
              <w:rPr>
                <w:rFonts w:cs="Times New Roman"/>
                <w:color w:val="000000"/>
                <w:szCs w:val="21"/>
              </w:rPr>
              <w:t>估值的情况</w:t>
            </w:r>
          </w:p>
        </w:tc>
      </w:tr>
      <w:tr w:rsidR="00E23816" w:rsidRPr="00586035" w:rsidTr="00807812">
        <w:trPr>
          <w:jc w:val="center"/>
        </w:trPr>
        <w:tc>
          <w:tcPr>
            <w:tcW w:w="1231" w:type="dxa"/>
            <w:vMerge/>
            <w:tcBorders>
              <w:left w:val="single" w:sz="4" w:space="0" w:color="auto"/>
              <w:right w:val="single" w:sz="4" w:space="0" w:color="auto"/>
            </w:tcBorders>
            <w:vAlign w:val="center"/>
          </w:tcPr>
          <w:p w:rsidR="00E23816" w:rsidRPr="00586035" w:rsidRDefault="00E23816" w:rsidP="00720CD6">
            <w:pPr>
              <w:widowControl/>
              <w:spacing w:afterLines="0" w:line="240" w:lineRule="auto"/>
              <w:ind w:firstLineChars="0" w:firstLine="0"/>
              <w:jc w:val="left"/>
              <w:rPr>
                <w:rFonts w:cs="Times New Roman"/>
                <w:color w:val="000000"/>
                <w:szCs w:val="21"/>
              </w:rPr>
            </w:pPr>
          </w:p>
        </w:tc>
        <w:tc>
          <w:tcPr>
            <w:tcW w:w="1792" w:type="dxa"/>
            <w:tcBorders>
              <w:top w:val="single" w:sz="4" w:space="0" w:color="auto"/>
              <w:left w:val="single" w:sz="4" w:space="0" w:color="auto"/>
              <w:right w:val="single" w:sz="4" w:space="0" w:color="auto"/>
            </w:tcBorders>
            <w:vAlign w:val="center"/>
          </w:tcPr>
          <w:p w:rsidR="00E23816" w:rsidRPr="00586035" w:rsidRDefault="00F47231" w:rsidP="00586035">
            <w:pPr>
              <w:spacing w:after="93" w:line="240" w:lineRule="auto"/>
              <w:ind w:firstLineChars="0" w:firstLine="0"/>
              <w:rPr>
                <w:rFonts w:cs="Times New Roman"/>
                <w:bCs/>
                <w:color w:val="000000"/>
                <w:szCs w:val="21"/>
              </w:rPr>
            </w:pPr>
            <w:r w:rsidRPr="00F47231">
              <w:rPr>
                <w:rFonts w:cs="Times New Roman" w:hint="eastAsia"/>
                <w:bCs/>
                <w:color w:val="000000"/>
                <w:szCs w:val="21"/>
              </w:rPr>
              <w:t>（六）暂停估值的情形</w:t>
            </w:r>
          </w:p>
        </w:tc>
        <w:tc>
          <w:tcPr>
            <w:tcW w:w="4359" w:type="dxa"/>
            <w:tcBorders>
              <w:top w:val="single" w:sz="4" w:space="0" w:color="auto"/>
              <w:left w:val="single" w:sz="4" w:space="0" w:color="auto"/>
              <w:bottom w:val="single" w:sz="4" w:space="0" w:color="auto"/>
              <w:right w:val="single" w:sz="4" w:space="0" w:color="auto"/>
            </w:tcBorders>
            <w:vAlign w:val="center"/>
          </w:tcPr>
          <w:p w:rsidR="00E23816" w:rsidRPr="00586035" w:rsidRDefault="00E23816" w:rsidP="00586035">
            <w:pPr>
              <w:spacing w:afterLines="0" w:line="240" w:lineRule="auto"/>
              <w:ind w:firstLineChars="0" w:firstLine="0"/>
              <w:rPr>
                <w:rFonts w:cs="Times New Roman"/>
                <w:bCs/>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E23816" w:rsidRPr="00720CD6" w:rsidRDefault="00E23816" w:rsidP="00586035">
            <w:pPr>
              <w:tabs>
                <w:tab w:val="center" w:pos="4153"/>
                <w:tab w:val="right" w:pos="8306"/>
              </w:tabs>
              <w:snapToGrid w:val="0"/>
              <w:spacing w:afterLines="0" w:line="240" w:lineRule="auto"/>
              <w:ind w:firstLineChars="0" w:firstLine="0"/>
              <w:rPr>
                <w:rFonts w:cs="Times New Roman"/>
                <w:b/>
                <w:color w:val="000000"/>
                <w:szCs w:val="21"/>
              </w:rPr>
            </w:pPr>
            <w:r w:rsidRPr="00720CD6">
              <w:rPr>
                <w:rFonts w:cs="Times New Roman" w:hint="eastAsia"/>
                <w:b/>
                <w:color w:val="000000"/>
                <w:szCs w:val="21"/>
              </w:rPr>
              <w:t>增加</w:t>
            </w:r>
            <w:r w:rsidRPr="00720CD6">
              <w:rPr>
                <w:rFonts w:cs="Times New Roman"/>
                <w:b/>
                <w:color w:val="000000"/>
                <w:szCs w:val="21"/>
              </w:rPr>
              <w:t>：</w:t>
            </w:r>
          </w:p>
          <w:p w:rsidR="00E23816" w:rsidRPr="00586035" w:rsidRDefault="00E23816" w:rsidP="00586035">
            <w:pPr>
              <w:tabs>
                <w:tab w:val="center" w:pos="4153"/>
                <w:tab w:val="right" w:pos="8306"/>
              </w:tabs>
              <w:snapToGrid w:val="0"/>
              <w:spacing w:afterLines="0" w:line="240" w:lineRule="auto"/>
              <w:ind w:firstLineChars="0" w:firstLine="0"/>
              <w:rPr>
                <w:rFonts w:cs="Times New Roman"/>
                <w:color w:val="000000"/>
                <w:szCs w:val="21"/>
              </w:rPr>
            </w:pPr>
            <w:r>
              <w:rPr>
                <w:rFonts w:cs="Times New Roman" w:hint="eastAsia"/>
                <w:color w:val="000000"/>
                <w:szCs w:val="21"/>
              </w:rPr>
              <w:t>“</w:t>
            </w:r>
            <w:r w:rsidR="00EC3538" w:rsidRPr="00EC3538">
              <w:rPr>
                <w:rFonts w:cs="Times New Roman" w:hint="eastAsia"/>
                <w:color w:val="000000"/>
                <w:szCs w:val="21"/>
              </w:rPr>
              <w:t>3</w:t>
            </w:r>
            <w:r w:rsidR="00EC3538" w:rsidRPr="00EC3538">
              <w:rPr>
                <w:rFonts w:cs="Times New Roman" w:hint="eastAsia"/>
                <w:color w:val="000000"/>
                <w:szCs w:val="21"/>
              </w:rPr>
              <w:t>、当前一估值日基金资产净值</w:t>
            </w:r>
            <w:r w:rsidR="00EC3538" w:rsidRPr="00EC3538">
              <w:rPr>
                <w:rFonts w:cs="Times New Roman" w:hint="eastAsia"/>
                <w:color w:val="000000"/>
                <w:szCs w:val="21"/>
              </w:rPr>
              <w:t>50%</w:t>
            </w:r>
            <w:r w:rsidR="00EC3538" w:rsidRPr="00EC3538">
              <w:rPr>
                <w:rFonts w:cs="Times New Roman" w:hint="eastAsia"/>
                <w:color w:val="000000"/>
                <w:szCs w:val="21"/>
              </w:rPr>
              <w:t>以上的资产出现无可参考的活跃市场价格且采用估值技术仍导致公允价值存在重大不确定性时，经与基金托管人协商确认后，基金管理人应当暂停基金估值</w:t>
            </w:r>
            <w:r w:rsidR="007F79BA">
              <w:rPr>
                <w:rFonts w:cs="Times New Roman" w:hint="eastAsia"/>
                <w:color w:val="000000"/>
                <w:szCs w:val="21"/>
              </w:rPr>
              <w:t>；</w:t>
            </w:r>
            <w:r>
              <w:rPr>
                <w:rFonts w:cs="Times New Roman" w:hint="eastAsia"/>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E23816" w:rsidRPr="00586035" w:rsidRDefault="00E23816" w:rsidP="00586035">
            <w:pPr>
              <w:spacing w:afterLines="0" w:line="240" w:lineRule="auto"/>
              <w:ind w:firstLineChars="0" w:firstLine="0"/>
              <w:rPr>
                <w:rFonts w:cs="Times New Roman"/>
                <w:color w:val="000000"/>
                <w:szCs w:val="21"/>
              </w:rPr>
            </w:pPr>
            <w:r>
              <w:rPr>
                <w:rFonts w:cs="Times New Roman" w:hint="eastAsia"/>
                <w:color w:val="000000"/>
                <w:szCs w:val="21"/>
              </w:rPr>
              <w:t>增加</w:t>
            </w:r>
            <w:r>
              <w:rPr>
                <w:rFonts w:cs="Times New Roman"/>
                <w:color w:val="000000"/>
                <w:szCs w:val="21"/>
              </w:rPr>
              <w:t>极端情形下</w:t>
            </w:r>
            <w:r>
              <w:rPr>
                <w:rFonts w:cs="Times New Roman" w:hint="eastAsia"/>
                <w:color w:val="000000"/>
                <w:szCs w:val="21"/>
              </w:rPr>
              <w:t>暂停估值</w:t>
            </w:r>
            <w:r>
              <w:rPr>
                <w:rFonts w:cs="Times New Roman"/>
                <w:color w:val="000000"/>
                <w:szCs w:val="21"/>
              </w:rPr>
              <w:t>的</w:t>
            </w:r>
            <w:r>
              <w:rPr>
                <w:rFonts w:cs="Times New Roman" w:hint="eastAsia"/>
                <w:color w:val="000000"/>
                <w:szCs w:val="21"/>
              </w:rPr>
              <w:t>情形</w:t>
            </w:r>
          </w:p>
        </w:tc>
      </w:tr>
      <w:tr w:rsidR="007351AF" w:rsidRPr="00586035" w:rsidTr="00295776">
        <w:trPr>
          <w:trHeight w:val="1570"/>
          <w:jc w:val="center"/>
        </w:trPr>
        <w:tc>
          <w:tcPr>
            <w:tcW w:w="1231" w:type="dxa"/>
            <w:vMerge w:val="restart"/>
            <w:tcBorders>
              <w:top w:val="single" w:sz="4" w:space="0" w:color="auto"/>
              <w:left w:val="single" w:sz="4" w:space="0" w:color="auto"/>
              <w:right w:val="single" w:sz="4" w:space="0" w:color="auto"/>
            </w:tcBorders>
            <w:vAlign w:val="center"/>
            <w:hideMark/>
          </w:tcPr>
          <w:p w:rsidR="007351AF" w:rsidRPr="00586035" w:rsidRDefault="00F47231" w:rsidP="00586035">
            <w:pPr>
              <w:widowControl/>
              <w:spacing w:afterLines="0" w:line="240" w:lineRule="auto"/>
              <w:ind w:firstLineChars="0" w:firstLine="0"/>
              <w:jc w:val="left"/>
              <w:rPr>
                <w:rFonts w:cs="Times New Roman"/>
                <w:color w:val="000000"/>
                <w:szCs w:val="21"/>
              </w:rPr>
            </w:pPr>
            <w:r w:rsidRPr="00F47231">
              <w:rPr>
                <w:rFonts w:cs="Times New Roman" w:hint="eastAsia"/>
                <w:color w:val="000000"/>
                <w:szCs w:val="21"/>
              </w:rPr>
              <w:t>十五、基金的信息披露</w:t>
            </w:r>
          </w:p>
        </w:tc>
        <w:tc>
          <w:tcPr>
            <w:tcW w:w="1792" w:type="dxa"/>
            <w:vMerge w:val="restart"/>
            <w:tcBorders>
              <w:left w:val="single" w:sz="4" w:space="0" w:color="auto"/>
              <w:right w:val="single" w:sz="4" w:space="0" w:color="auto"/>
            </w:tcBorders>
            <w:vAlign w:val="center"/>
            <w:hideMark/>
          </w:tcPr>
          <w:p w:rsidR="007351AF" w:rsidRPr="00586035" w:rsidRDefault="00F47231" w:rsidP="00586035">
            <w:pPr>
              <w:widowControl/>
              <w:spacing w:afterLines="0" w:line="240" w:lineRule="auto"/>
              <w:ind w:firstLineChars="0" w:firstLine="0"/>
              <w:jc w:val="left"/>
              <w:rPr>
                <w:rFonts w:cs="Times New Roman"/>
                <w:color w:val="000000"/>
                <w:szCs w:val="21"/>
              </w:rPr>
            </w:pPr>
            <w:r w:rsidRPr="00F47231">
              <w:rPr>
                <w:rFonts w:cs="Times New Roman" w:hint="eastAsia"/>
                <w:color w:val="000000"/>
                <w:szCs w:val="21"/>
              </w:rPr>
              <w:t>（五）公开披露的基金信息</w:t>
            </w:r>
          </w:p>
        </w:tc>
        <w:tc>
          <w:tcPr>
            <w:tcW w:w="4359" w:type="dxa"/>
            <w:tcBorders>
              <w:top w:val="single" w:sz="4" w:space="0" w:color="auto"/>
              <w:left w:val="single" w:sz="4" w:space="0" w:color="auto"/>
              <w:bottom w:val="single" w:sz="4" w:space="0" w:color="auto"/>
              <w:right w:val="single" w:sz="4" w:space="0" w:color="auto"/>
            </w:tcBorders>
            <w:vAlign w:val="center"/>
            <w:hideMark/>
          </w:tcPr>
          <w:p w:rsidR="007351AF" w:rsidRDefault="00F47231" w:rsidP="00586035">
            <w:pPr>
              <w:spacing w:afterLines="0" w:line="240" w:lineRule="auto"/>
              <w:ind w:firstLineChars="0" w:firstLine="0"/>
              <w:rPr>
                <w:rFonts w:cs="Times New Roman"/>
                <w:color w:val="000000"/>
                <w:szCs w:val="21"/>
              </w:rPr>
            </w:pPr>
            <w:r w:rsidRPr="00F47231">
              <w:rPr>
                <w:rFonts w:cs="Times New Roman" w:hint="eastAsia"/>
                <w:color w:val="000000"/>
                <w:szCs w:val="21"/>
              </w:rPr>
              <w:t>6</w:t>
            </w:r>
            <w:r w:rsidRPr="00F47231">
              <w:rPr>
                <w:rFonts w:cs="Times New Roman" w:hint="eastAsia"/>
                <w:color w:val="000000"/>
                <w:szCs w:val="21"/>
              </w:rPr>
              <w:t>、基金定期报告，包括基金年度报告、基金半年度报告和基金季度报告</w:t>
            </w:r>
          </w:p>
          <w:p w:rsidR="007351AF" w:rsidRPr="00586035" w:rsidRDefault="007351AF" w:rsidP="00586035">
            <w:pPr>
              <w:spacing w:afterLines="0" w:line="240" w:lineRule="auto"/>
              <w:ind w:firstLineChars="0" w:firstLine="0"/>
              <w:rPr>
                <w:rFonts w:cs="Times New Roman"/>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7351AF" w:rsidRDefault="00F47231" w:rsidP="00720CD6">
            <w:pPr>
              <w:spacing w:afterLines="0" w:line="240" w:lineRule="auto"/>
              <w:ind w:firstLineChars="0" w:firstLine="0"/>
              <w:rPr>
                <w:rFonts w:cs="Times New Roman"/>
                <w:color w:val="000000"/>
                <w:szCs w:val="21"/>
              </w:rPr>
            </w:pPr>
            <w:r w:rsidRPr="00F47231">
              <w:rPr>
                <w:rFonts w:cs="Times New Roman" w:hint="eastAsia"/>
                <w:color w:val="000000"/>
                <w:szCs w:val="21"/>
              </w:rPr>
              <w:t>6</w:t>
            </w:r>
            <w:r w:rsidRPr="00F47231">
              <w:rPr>
                <w:rFonts w:cs="Times New Roman" w:hint="eastAsia"/>
                <w:color w:val="000000"/>
                <w:szCs w:val="21"/>
              </w:rPr>
              <w:t>、基金定期报告，包括基金年度报告、基金半年度报告和基金季度报告</w:t>
            </w:r>
          </w:p>
          <w:p w:rsidR="00F47231" w:rsidRDefault="00F47231" w:rsidP="00720CD6">
            <w:pPr>
              <w:spacing w:afterLines="0" w:line="240" w:lineRule="auto"/>
              <w:ind w:firstLineChars="0" w:firstLine="0"/>
              <w:rPr>
                <w:rFonts w:cs="Times New Roman"/>
                <w:b/>
                <w:color w:val="000000"/>
                <w:szCs w:val="21"/>
              </w:rPr>
            </w:pPr>
          </w:p>
          <w:p w:rsidR="007351AF" w:rsidRPr="00720CD6" w:rsidRDefault="007351AF" w:rsidP="00720CD6">
            <w:pPr>
              <w:spacing w:afterLines="0" w:line="240" w:lineRule="auto"/>
              <w:ind w:firstLineChars="0" w:firstLine="0"/>
              <w:rPr>
                <w:rFonts w:cs="Times New Roman"/>
                <w:b/>
                <w:color w:val="000000"/>
                <w:szCs w:val="21"/>
              </w:rPr>
            </w:pPr>
            <w:r w:rsidRPr="00720CD6">
              <w:rPr>
                <w:rFonts w:cs="Times New Roman" w:hint="eastAsia"/>
                <w:b/>
                <w:color w:val="000000"/>
                <w:szCs w:val="21"/>
              </w:rPr>
              <w:t>增加</w:t>
            </w:r>
            <w:r w:rsidRPr="00720CD6">
              <w:rPr>
                <w:rFonts w:cs="Times New Roman"/>
                <w:b/>
                <w:color w:val="000000"/>
                <w:szCs w:val="21"/>
              </w:rPr>
              <w:t>：</w:t>
            </w:r>
          </w:p>
          <w:p w:rsidR="00A676A1" w:rsidRPr="00A676A1" w:rsidRDefault="007351AF" w:rsidP="00A676A1">
            <w:pPr>
              <w:spacing w:afterLines="0" w:line="240" w:lineRule="auto"/>
              <w:ind w:firstLineChars="0" w:firstLine="0"/>
              <w:rPr>
                <w:rFonts w:cs="Times New Roman"/>
                <w:bCs/>
                <w:color w:val="000000"/>
                <w:szCs w:val="21"/>
              </w:rPr>
            </w:pPr>
            <w:r>
              <w:rPr>
                <w:rFonts w:cs="Times New Roman" w:hint="eastAsia"/>
                <w:color w:val="000000"/>
                <w:szCs w:val="21"/>
              </w:rPr>
              <w:t>“</w:t>
            </w:r>
            <w:r w:rsidR="00A676A1" w:rsidRPr="00A676A1">
              <w:rPr>
                <w:rFonts w:cs="Times New Roman" w:hint="eastAsia"/>
                <w:bCs/>
                <w:color w:val="000000"/>
                <w:szCs w:val="21"/>
              </w:rPr>
              <w:t>基金管理人应当在基金年度报告和半年度报告中披露基金组合资产情况及其流动性风险分析等。</w:t>
            </w:r>
          </w:p>
          <w:p w:rsidR="007351AF" w:rsidRPr="00586035" w:rsidRDefault="00A676A1" w:rsidP="00A676A1">
            <w:pPr>
              <w:spacing w:afterLines="0" w:line="240" w:lineRule="auto"/>
              <w:ind w:firstLineChars="0" w:firstLine="0"/>
              <w:rPr>
                <w:rFonts w:cs="Times New Roman"/>
                <w:color w:val="000000"/>
                <w:szCs w:val="21"/>
              </w:rPr>
            </w:pPr>
            <w:r w:rsidRPr="00A676A1">
              <w:rPr>
                <w:rFonts w:cs="Times New Roman" w:hint="eastAsia"/>
                <w:bCs/>
                <w:color w:val="000000"/>
                <w:szCs w:val="21"/>
              </w:rPr>
              <w:t>如报告期内出现单一投资者持有基金份额达到或超过基金总份额</w:t>
            </w:r>
            <w:r w:rsidRPr="00A676A1">
              <w:rPr>
                <w:rFonts w:cs="Times New Roman"/>
                <w:bCs/>
                <w:color w:val="000000"/>
                <w:szCs w:val="21"/>
              </w:rPr>
              <w:t>20%</w:t>
            </w:r>
            <w:r w:rsidRPr="00A676A1">
              <w:rPr>
                <w:rFonts w:cs="Times New Roman" w:hint="eastAsia"/>
                <w:bCs/>
                <w:color w:val="000000"/>
                <w:szCs w:val="21"/>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proofErr w:type="gramStart"/>
            <w:r w:rsidR="00EC3538">
              <w:rPr>
                <w:rFonts w:cs="Times New Roman" w:hint="eastAsia"/>
                <w:color w:val="000000"/>
                <w:szCs w:val="21"/>
              </w:rPr>
              <w:t>”</w:t>
            </w:r>
            <w:proofErr w:type="gramEnd"/>
          </w:p>
        </w:tc>
        <w:tc>
          <w:tcPr>
            <w:tcW w:w="1954" w:type="dxa"/>
            <w:tcBorders>
              <w:top w:val="single" w:sz="4" w:space="0" w:color="auto"/>
              <w:left w:val="single" w:sz="4" w:space="0" w:color="auto"/>
              <w:bottom w:val="single" w:sz="4" w:space="0" w:color="auto"/>
              <w:right w:val="single" w:sz="4" w:space="0" w:color="auto"/>
            </w:tcBorders>
            <w:vAlign w:val="center"/>
            <w:hideMark/>
          </w:tcPr>
          <w:p w:rsidR="007351AF" w:rsidRPr="00586035" w:rsidRDefault="00EC3538" w:rsidP="00EC3538">
            <w:pPr>
              <w:spacing w:afterLines="0" w:line="240" w:lineRule="auto"/>
              <w:ind w:firstLineChars="0" w:firstLine="0"/>
              <w:rPr>
                <w:rFonts w:cs="Times New Roman"/>
                <w:color w:val="000000"/>
                <w:szCs w:val="21"/>
              </w:rPr>
            </w:pPr>
            <w:r>
              <w:rPr>
                <w:rFonts w:cs="Times New Roman" w:hint="eastAsia"/>
                <w:color w:val="000000"/>
                <w:szCs w:val="21"/>
              </w:rPr>
              <w:t>增加</w:t>
            </w:r>
            <w:r>
              <w:rPr>
                <w:rFonts w:cs="Times New Roman"/>
                <w:color w:val="000000"/>
                <w:szCs w:val="21"/>
              </w:rPr>
              <w:t>基</w:t>
            </w:r>
            <w:r w:rsidR="00FC63A8">
              <w:rPr>
                <w:rFonts w:cs="Times New Roman" w:hint="eastAsia"/>
                <w:color w:val="000000"/>
                <w:szCs w:val="21"/>
              </w:rPr>
              <w:t>金组合资产</w:t>
            </w:r>
            <w:r w:rsidR="00FC63A8">
              <w:rPr>
                <w:rFonts w:cs="Times New Roman"/>
                <w:color w:val="000000"/>
                <w:szCs w:val="21"/>
              </w:rPr>
              <w:t>情况</w:t>
            </w:r>
            <w:r w:rsidR="00FC63A8">
              <w:rPr>
                <w:rFonts w:cs="Times New Roman" w:hint="eastAsia"/>
                <w:color w:val="000000"/>
                <w:szCs w:val="21"/>
              </w:rPr>
              <w:t>及流动性风险</w:t>
            </w:r>
            <w:r w:rsidR="00FC63A8">
              <w:rPr>
                <w:rFonts w:cs="Times New Roman"/>
                <w:color w:val="000000"/>
                <w:szCs w:val="21"/>
              </w:rPr>
              <w:t>分析、</w:t>
            </w:r>
            <w:r w:rsidR="003D74B8" w:rsidRPr="003D74B8">
              <w:rPr>
                <w:rFonts w:cs="Times New Roman" w:hint="eastAsia"/>
                <w:color w:val="000000"/>
                <w:szCs w:val="21"/>
              </w:rPr>
              <w:t>投资者集中持有信息</w:t>
            </w:r>
            <w:r w:rsidR="003D74B8">
              <w:rPr>
                <w:rFonts w:cs="Times New Roman" w:hint="eastAsia"/>
                <w:color w:val="000000"/>
                <w:szCs w:val="21"/>
              </w:rPr>
              <w:t>的</w:t>
            </w:r>
            <w:r w:rsidR="003D74B8">
              <w:rPr>
                <w:rFonts w:cs="Times New Roman"/>
                <w:color w:val="000000"/>
                <w:szCs w:val="21"/>
              </w:rPr>
              <w:t>披露</w:t>
            </w:r>
          </w:p>
        </w:tc>
      </w:tr>
      <w:tr w:rsidR="007351AF" w:rsidRPr="00586035" w:rsidTr="00F47231">
        <w:trPr>
          <w:trHeight w:val="1570"/>
          <w:jc w:val="center"/>
        </w:trPr>
        <w:tc>
          <w:tcPr>
            <w:tcW w:w="1231" w:type="dxa"/>
            <w:vMerge/>
            <w:tcBorders>
              <w:left w:val="single" w:sz="4" w:space="0" w:color="auto"/>
              <w:right w:val="single" w:sz="4" w:space="0" w:color="auto"/>
            </w:tcBorders>
            <w:vAlign w:val="center"/>
          </w:tcPr>
          <w:p w:rsidR="007351AF" w:rsidRPr="00586035" w:rsidRDefault="007351AF" w:rsidP="00586035">
            <w:pPr>
              <w:widowControl/>
              <w:spacing w:afterLines="0" w:line="240" w:lineRule="auto"/>
              <w:ind w:firstLineChars="0" w:firstLine="0"/>
              <w:jc w:val="left"/>
              <w:rPr>
                <w:rFonts w:cs="Times New Roman"/>
                <w:color w:val="000000"/>
                <w:szCs w:val="21"/>
              </w:rPr>
            </w:pPr>
          </w:p>
        </w:tc>
        <w:tc>
          <w:tcPr>
            <w:tcW w:w="1792" w:type="dxa"/>
            <w:vMerge/>
            <w:tcBorders>
              <w:left w:val="single" w:sz="4" w:space="0" w:color="auto"/>
              <w:right w:val="single" w:sz="4" w:space="0" w:color="auto"/>
            </w:tcBorders>
            <w:vAlign w:val="center"/>
          </w:tcPr>
          <w:p w:rsidR="007351AF" w:rsidRPr="00586035" w:rsidRDefault="007351AF" w:rsidP="00586035">
            <w:pPr>
              <w:widowControl/>
              <w:spacing w:afterLines="0" w:line="240" w:lineRule="auto"/>
              <w:ind w:firstLineChars="0" w:firstLine="0"/>
              <w:jc w:val="left"/>
              <w:rPr>
                <w:rFonts w:cs="Times New Roman"/>
                <w:color w:val="000000"/>
                <w:szCs w:val="21"/>
              </w:rPr>
            </w:pPr>
          </w:p>
        </w:tc>
        <w:tc>
          <w:tcPr>
            <w:tcW w:w="4359" w:type="dxa"/>
            <w:tcBorders>
              <w:top w:val="single" w:sz="4" w:space="0" w:color="auto"/>
              <w:left w:val="single" w:sz="4" w:space="0" w:color="auto"/>
              <w:bottom w:val="single" w:sz="4" w:space="0" w:color="auto"/>
              <w:right w:val="single" w:sz="4" w:space="0" w:color="auto"/>
            </w:tcBorders>
            <w:vAlign w:val="center"/>
          </w:tcPr>
          <w:p w:rsidR="007351AF" w:rsidRPr="00586035" w:rsidRDefault="00F47231" w:rsidP="00586035">
            <w:pPr>
              <w:spacing w:afterLines="0" w:line="240" w:lineRule="auto"/>
              <w:ind w:firstLineChars="0" w:firstLine="0"/>
              <w:rPr>
                <w:rFonts w:cs="Times New Roman"/>
                <w:color w:val="000000"/>
                <w:szCs w:val="21"/>
              </w:rPr>
            </w:pPr>
            <w:r w:rsidRPr="00F47231">
              <w:rPr>
                <w:rFonts w:cs="Times New Roman" w:hint="eastAsia"/>
                <w:color w:val="000000"/>
                <w:szCs w:val="21"/>
              </w:rPr>
              <w:t>7</w:t>
            </w:r>
            <w:r w:rsidRPr="00F47231">
              <w:rPr>
                <w:rFonts w:cs="Times New Roman" w:hint="eastAsia"/>
                <w:color w:val="000000"/>
                <w:szCs w:val="21"/>
              </w:rPr>
              <w:t>、临时报告</w:t>
            </w:r>
          </w:p>
        </w:tc>
        <w:tc>
          <w:tcPr>
            <w:tcW w:w="4417" w:type="dxa"/>
            <w:tcBorders>
              <w:top w:val="single" w:sz="4" w:space="0" w:color="auto"/>
              <w:left w:val="single" w:sz="4" w:space="0" w:color="auto"/>
              <w:bottom w:val="single" w:sz="4" w:space="0" w:color="auto"/>
              <w:right w:val="single" w:sz="4" w:space="0" w:color="auto"/>
            </w:tcBorders>
            <w:vAlign w:val="center"/>
          </w:tcPr>
          <w:p w:rsidR="00F47231" w:rsidRDefault="00F47231" w:rsidP="00586035">
            <w:pPr>
              <w:spacing w:afterLines="0" w:line="240" w:lineRule="auto"/>
              <w:ind w:firstLineChars="0" w:firstLine="0"/>
              <w:rPr>
                <w:rFonts w:cs="Times New Roman"/>
                <w:color w:val="000000"/>
                <w:szCs w:val="21"/>
              </w:rPr>
            </w:pPr>
            <w:r w:rsidRPr="00F47231">
              <w:rPr>
                <w:rFonts w:cs="Times New Roman" w:hint="eastAsia"/>
                <w:color w:val="000000"/>
                <w:szCs w:val="21"/>
              </w:rPr>
              <w:t>7</w:t>
            </w:r>
            <w:r w:rsidRPr="00F47231">
              <w:rPr>
                <w:rFonts w:cs="Times New Roman" w:hint="eastAsia"/>
                <w:color w:val="000000"/>
                <w:szCs w:val="21"/>
              </w:rPr>
              <w:t>、临时报告</w:t>
            </w:r>
          </w:p>
          <w:p w:rsidR="007351AF" w:rsidRPr="007351AF" w:rsidRDefault="007351AF" w:rsidP="00586035">
            <w:pPr>
              <w:spacing w:afterLines="0" w:line="240" w:lineRule="auto"/>
              <w:ind w:firstLineChars="0" w:firstLine="0"/>
              <w:rPr>
                <w:rFonts w:cs="Times New Roman"/>
                <w:b/>
                <w:color w:val="000000"/>
                <w:szCs w:val="21"/>
              </w:rPr>
            </w:pPr>
            <w:r w:rsidRPr="007351AF">
              <w:rPr>
                <w:rFonts w:cs="Times New Roman" w:hint="eastAsia"/>
                <w:b/>
                <w:color w:val="000000"/>
                <w:szCs w:val="21"/>
              </w:rPr>
              <w:t>增加</w:t>
            </w:r>
            <w:r w:rsidRPr="007351AF">
              <w:rPr>
                <w:rFonts w:cs="Times New Roman"/>
                <w:b/>
                <w:color w:val="000000"/>
                <w:szCs w:val="21"/>
              </w:rPr>
              <w:t>：</w:t>
            </w:r>
          </w:p>
          <w:p w:rsidR="00C67D57" w:rsidRPr="00C67D57" w:rsidRDefault="007351AF" w:rsidP="00C67D57">
            <w:pPr>
              <w:spacing w:afterLines="0" w:line="240" w:lineRule="auto"/>
              <w:ind w:firstLineChars="0" w:firstLine="0"/>
              <w:rPr>
                <w:rFonts w:cs="Times New Roman"/>
                <w:color w:val="000000"/>
                <w:szCs w:val="21"/>
              </w:rPr>
            </w:pPr>
            <w:r>
              <w:rPr>
                <w:rFonts w:cs="Times New Roman" w:hint="eastAsia"/>
                <w:color w:val="000000"/>
                <w:szCs w:val="21"/>
              </w:rPr>
              <w:t>“</w:t>
            </w:r>
            <w:r w:rsidR="00F47231">
              <w:rPr>
                <w:rFonts w:cs="Times New Roman" w:hint="eastAsia"/>
                <w:color w:val="000000"/>
                <w:szCs w:val="21"/>
              </w:rPr>
              <w:t>（</w:t>
            </w:r>
            <w:r w:rsidR="00C67D57" w:rsidRPr="00C67D57">
              <w:rPr>
                <w:rFonts w:cs="Times New Roman" w:hint="eastAsia"/>
                <w:color w:val="000000"/>
                <w:szCs w:val="21"/>
              </w:rPr>
              <w:t>26</w:t>
            </w:r>
            <w:r w:rsidR="00F47231">
              <w:rPr>
                <w:rFonts w:cs="Times New Roman" w:hint="eastAsia"/>
                <w:color w:val="000000"/>
                <w:szCs w:val="21"/>
              </w:rPr>
              <w:t>）</w:t>
            </w:r>
            <w:r w:rsidR="00C67D57" w:rsidRPr="00C67D57">
              <w:rPr>
                <w:rFonts w:cs="Times New Roman" w:hint="eastAsia"/>
                <w:color w:val="000000"/>
                <w:szCs w:val="21"/>
              </w:rPr>
              <w:t>本基金发生涉及基金申购、赎回事项调整或潜在影响投资者赎回等重大事项</w:t>
            </w:r>
            <w:r w:rsidR="0052310A">
              <w:rPr>
                <w:rFonts w:cs="Times New Roman" w:hint="eastAsia"/>
                <w:color w:val="000000"/>
                <w:szCs w:val="21"/>
              </w:rPr>
              <w:t>；</w:t>
            </w:r>
          </w:p>
          <w:p w:rsidR="007351AF" w:rsidRPr="00586035" w:rsidRDefault="00F47231" w:rsidP="00F47231">
            <w:pPr>
              <w:spacing w:afterLines="0" w:line="240" w:lineRule="auto"/>
              <w:ind w:firstLineChars="0" w:firstLine="0"/>
              <w:rPr>
                <w:rFonts w:cs="Times New Roman"/>
                <w:color w:val="000000"/>
                <w:szCs w:val="21"/>
              </w:rPr>
            </w:pPr>
            <w:r>
              <w:rPr>
                <w:rFonts w:cs="Times New Roman" w:hint="eastAsia"/>
                <w:color w:val="000000"/>
                <w:szCs w:val="21"/>
              </w:rPr>
              <w:t>（</w:t>
            </w:r>
            <w:r w:rsidR="00C67D57" w:rsidRPr="00C67D57">
              <w:rPr>
                <w:rFonts w:cs="Times New Roman" w:hint="eastAsia"/>
                <w:color w:val="000000"/>
                <w:szCs w:val="21"/>
              </w:rPr>
              <w:t>27</w:t>
            </w:r>
            <w:r>
              <w:rPr>
                <w:rFonts w:cs="Times New Roman" w:hint="eastAsia"/>
                <w:color w:val="000000"/>
                <w:szCs w:val="21"/>
              </w:rPr>
              <w:t>）</w:t>
            </w:r>
            <w:r w:rsidR="00C67D57" w:rsidRPr="00C67D57">
              <w:rPr>
                <w:rFonts w:cs="Times New Roman" w:hint="eastAsia"/>
                <w:color w:val="000000"/>
                <w:szCs w:val="21"/>
              </w:rPr>
              <w:t>基金管理人采用摆动定价机制进行估值</w:t>
            </w:r>
            <w:r w:rsidR="0052310A">
              <w:rPr>
                <w:rFonts w:cs="Times New Roman" w:hint="eastAsia"/>
                <w:color w:val="000000"/>
                <w:szCs w:val="21"/>
              </w:rPr>
              <w:t>；</w:t>
            </w:r>
            <w:r w:rsidR="007351AF">
              <w:rPr>
                <w:rFonts w:cs="Times New Roman" w:hint="eastAsia"/>
                <w:color w:val="000000"/>
                <w:szCs w:val="21"/>
              </w:rPr>
              <w:t>”</w:t>
            </w:r>
          </w:p>
        </w:tc>
        <w:tc>
          <w:tcPr>
            <w:tcW w:w="1954" w:type="dxa"/>
            <w:tcBorders>
              <w:top w:val="single" w:sz="4" w:space="0" w:color="auto"/>
              <w:left w:val="single" w:sz="4" w:space="0" w:color="auto"/>
              <w:bottom w:val="single" w:sz="4" w:space="0" w:color="auto"/>
              <w:right w:val="single" w:sz="4" w:space="0" w:color="auto"/>
            </w:tcBorders>
            <w:vAlign w:val="center"/>
          </w:tcPr>
          <w:p w:rsidR="007351AF" w:rsidRPr="00586035" w:rsidRDefault="00FC63A8" w:rsidP="00586035">
            <w:pPr>
              <w:spacing w:afterLines="0" w:line="240" w:lineRule="auto"/>
              <w:ind w:firstLineChars="0" w:firstLine="0"/>
              <w:rPr>
                <w:rFonts w:cs="Times New Roman"/>
                <w:color w:val="000000"/>
                <w:szCs w:val="21"/>
              </w:rPr>
            </w:pPr>
            <w:r>
              <w:rPr>
                <w:rFonts w:cs="Times New Roman" w:hint="eastAsia"/>
                <w:color w:val="000000"/>
                <w:szCs w:val="21"/>
              </w:rPr>
              <w:t>增加发布</w:t>
            </w:r>
            <w:r>
              <w:rPr>
                <w:rFonts w:cs="Times New Roman"/>
                <w:color w:val="000000"/>
                <w:szCs w:val="21"/>
              </w:rPr>
              <w:t>临时报告</w:t>
            </w:r>
            <w:r>
              <w:rPr>
                <w:rFonts w:cs="Times New Roman" w:hint="eastAsia"/>
                <w:color w:val="000000"/>
                <w:szCs w:val="21"/>
              </w:rPr>
              <w:t>的</w:t>
            </w:r>
            <w:r>
              <w:rPr>
                <w:rFonts w:cs="Times New Roman"/>
                <w:color w:val="000000"/>
                <w:szCs w:val="21"/>
              </w:rPr>
              <w:t>情形</w:t>
            </w:r>
          </w:p>
        </w:tc>
      </w:tr>
      <w:tr w:rsidR="00F47231" w:rsidRPr="00586035" w:rsidTr="00F47231">
        <w:trPr>
          <w:trHeight w:val="1570"/>
          <w:jc w:val="center"/>
        </w:trPr>
        <w:tc>
          <w:tcPr>
            <w:tcW w:w="1231" w:type="dxa"/>
            <w:tcBorders>
              <w:left w:val="single" w:sz="4" w:space="0" w:color="auto"/>
              <w:right w:val="single" w:sz="4" w:space="0" w:color="auto"/>
            </w:tcBorders>
            <w:vAlign w:val="center"/>
          </w:tcPr>
          <w:p w:rsidR="00F47231" w:rsidRPr="00586035" w:rsidRDefault="00F47231" w:rsidP="00586035">
            <w:pPr>
              <w:widowControl/>
              <w:spacing w:afterLines="0" w:line="240" w:lineRule="auto"/>
              <w:ind w:firstLineChars="0" w:firstLine="0"/>
              <w:jc w:val="left"/>
              <w:rPr>
                <w:rFonts w:cs="Times New Roman"/>
                <w:color w:val="000000"/>
                <w:szCs w:val="21"/>
              </w:rPr>
            </w:pPr>
            <w:r w:rsidRPr="00F47231">
              <w:rPr>
                <w:rFonts w:cs="Times New Roman" w:hint="eastAsia"/>
                <w:color w:val="000000"/>
                <w:szCs w:val="21"/>
              </w:rPr>
              <w:t>十六、风险揭示</w:t>
            </w:r>
          </w:p>
        </w:tc>
        <w:tc>
          <w:tcPr>
            <w:tcW w:w="1792" w:type="dxa"/>
            <w:tcBorders>
              <w:left w:val="single" w:sz="4" w:space="0" w:color="auto"/>
              <w:right w:val="single" w:sz="4" w:space="0" w:color="auto"/>
            </w:tcBorders>
            <w:vAlign w:val="center"/>
          </w:tcPr>
          <w:p w:rsidR="00F47231" w:rsidRPr="00586035" w:rsidRDefault="00F47231" w:rsidP="00586035">
            <w:pPr>
              <w:widowControl/>
              <w:spacing w:afterLines="0" w:line="240" w:lineRule="auto"/>
              <w:ind w:firstLineChars="0" w:firstLine="0"/>
              <w:jc w:val="left"/>
              <w:rPr>
                <w:rFonts w:cs="Times New Roman"/>
                <w:color w:val="000000"/>
                <w:szCs w:val="21"/>
              </w:rPr>
            </w:pPr>
            <w:r w:rsidRPr="00F47231">
              <w:rPr>
                <w:rFonts w:cs="Times New Roman" w:hint="eastAsia"/>
                <w:color w:val="000000"/>
                <w:szCs w:val="21"/>
              </w:rPr>
              <w:t>（一）投资于本基金的主要风险</w:t>
            </w:r>
          </w:p>
        </w:tc>
        <w:tc>
          <w:tcPr>
            <w:tcW w:w="4359" w:type="dxa"/>
            <w:tcBorders>
              <w:top w:val="single" w:sz="4" w:space="0" w:color="auto"/>
              <w:left w:val="single" w:sz="4" w:space="0" w:color="auto"/>
              <w:bottom w:val="single" w:sz="4" w:space="0" w:color="auto"/>
              <w:right w:val="single" w:sz="4" w:space="0" w:color="auto"/>
            </w:tcBorders>
            <w:vAlign w:val="center"/>
          </w:tcPr>
          <w:p w:rsidR="00F47231" w:rsidRP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2</w:t>
            </w:r>
            <w:r w:rsidRPr="00F47231">
              <w:rPr>
                <w:rFonts w:cs="Times New Roman" w:hint="eastAsia"/>
                <w:color w:val="000000"/>
                <w:szCs w:val="21"/>
              </w:rPr>
              <w:t>、流动性风险</w:t>
            </w:r>
          </w:p>
          <w:p w:rsidR="00F47231" w:rsidRP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在市场或</w:t>
            </w:r>
            <w:proofErr w:type="gramStart"/>
            <w:r w:rsidRPr="00F47231">
              <w:rPr>
                <w:rFonts w:cs="Times New Roman" w:hint="eastAsia"/>
                <w:color w:val="000000"/>
                <w:szCs w:val="21"/>
              </w:rPr>
              <w:t>个券</w:t>
            </w:r>
            <w:proofErr w:type="gramEnd"/>
            <w:r w:rsidRPr="00F47231">
              <w:rPr>
                <w:rFonts w:cs="Times New Roman" w:hint="eastAsia"/>
                <w:color w:val="000000"/>
                <w:szCs w:val="21"/>
              </w:rPr>
              <w:t>流动性不足的情况下，基金管理人可能无法迅速、低成本地调整基金投资组合，从而对基金收益造成不利影响。</w:t>
            </w:r>
          </w:p>
          <w:p w:rsid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由于开放式基金的特殊要求，本基金必须保持一定的现金比例以应对赎回要求，在管理现金头寸时，有可能存在现金不足的风险和现金过多带来的收益下降风险。</w:t>
            </w:r>
          </w:p>
          <w:p w:rsidR="00FE1FD3" w:rsidRPr="00FE1FD3" w:rsidRDefault="00FE1FD3" w:rsidP="00F47231">
            <w:pPr>
              <w:spacing w:afterLines="0" w:line="240" w:lineRule="auto"/>
              <w:ind w:firstLineChars="0" w:firstLine="0"/>
              <w:rPr>
                <w:rFonts w:cs="Times New Roman"/>
                <w:color w:val="000000"/>
                <w:szCs w:val="21"/>
              </w:rPr>
            </w:pPr>
          </w:p>
        </w:tc>
        <w:tc>
          <w:tcPr>
            <w:tcW w:w="4417" w:type="dxa"/>
            <w:tcBorders>
              <w:top w:val="single" w:sz="4" w:space="0" w:color="auto"/>
              <w:left w:val="single" w:sz="4" w:space="0" w:color="auto"/>
              <w:bottom w:val="single" w:sz="4" w:space="0" w:color="auto"/>
              <w:right w:val="single" w:sz="4" w:space="0" w:color="auto"/>
            </w:tcBorders>
            <w:vAlign w:val="center"/>
          </w:tcPr>
          <w:p w:rsidR="00F47231" w:rsidRP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2</w:t>
            </w:r>
            <w:r w:rsidRPr="00F47231">
              <w:rPr>
                <w:rFonts w:cs="Times New Roman" w:hint="eastAsia"/>
                <w:color w:val="000000"/>
                <w:szCs w:val="21"/>
              </w:rPr>
              <w:t>、流动性风险</w:t>
            </w:r>
          </w:p>
          <w:p w:rsidR="00F47231" w:rsidRP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在市场或</w:t>
            </w:r>
            <w:proofErr w:type="gramStart"/>
            <w:r w:rsidRPr="00F47231">
              <w:rPr>
                <w:rFonts w:cs="Times New Roman" w:hint="eastAsia"/>
                <w:color w:val="000000"/>
                <w:szCs w:val="21"/>
              </w:rPr>
              <w:t>个券</w:t>
            </w:r>
            <w:proofErr w:type="gramEnd"/>
            <w:r w:rsidRPr="00F47231">
              <w:rPr>
                <w:rFonts w:cs="Times New Roman" w:hint="eastAsia"/>
                <w:color w:val="000000"/>
                <w:szCs w:val="21"/>
              </w:rPr>
              <w:t>流动性不足的情况下，基金管理人可能无法迅速、低成本地调整基金投资组合，从而对基金收益造成不利影响。</w:t>
            </w:r>
          </w:p>
          <w:p w:rsidR="00F47231" w:rsidRDefault="00F47231" w:rsidP="00F47231">
            <w:pPr>
              <w:spacing w:afterLines="0" w:line="240" w:lineRule="auto"/>
              <w:ind w:firstLineChars="0" w:firstLine="0"/>
              <w:rPr>
                <w:rFonts w:cs="Times New Roman"/>
                <w:color w:val="000000"/>
                <w:szCs w:val="21"/>
              </w:rPr>
            </w:pPr>
            <w:r w:rsidRPr="00F47231">
              <w:rPr>
                <w:rFonts w:cs="Times New Roman" w:hint="eastAsia"/>
                <w:color w:val="000000"/>
                <w:szCs w:val="21"/>
              </w:rPr>
              <w:t>由于开放式基金的特殊要求，本基金必须保持一定的现金比例以应对赎回要求，在管理现金头寸时，有可能存在现金不足的风险和现金过多带来的收益下降风险。</w:t>
            </w:r>
          </w:p>
          <w:p w:rsidR="00F47231" w:rsidRDefault="00F47231" w:rsidP="00F47231">
            <w:pPr>
              <w:spacing w:afterLines="0" w:line="240" w:lineRule="auto"/>
              <w:ind w:firstLineChars="0" w:firstLine="0"/>
              <w:rPr>
                <w:rFonts w:cs="Times New Roman"/>
                <w:color w:val="000000"/>
                <w:szCs w:val="21"/>
              </w:rPr>
            </w:pPr>
          </w:p>
          <w:p w:rsidR="00F47231" w:rsidRPr="004A4339" w:rsidRDefault="00F47231" w:rsidP="00F47231">
            <w:pPr>
              <w:spacing w:afterLines="0" w:line="240" w:lineRule="auto"/>
              <w:ind w:firstLineChars="0" w:firstLine="0"/>
              <w:rPr>
                <w:rFonts w:cs="Times New Roman"/>
                <w:b/>
                <w:color w:val="000000"/>
                <w:szCs w:val="21"/>
              </w:rPr>
            </w:pPr>
            <w:r w:rsidRPr="004A4339">
              <w:rPr>
                <w:rFonts w:cs="Times New Roman" w:hint="eastAsia"/>
                <w:b/>
                <w:color w:val="000000"/>
                <w:szCs w:val="21"/>
              </w:rPr>
              <w:t>增加：</w:t>
            </w:r>
          </w:p>
          <w:p w:rsidR="00FF4265" w:rsidRPr="00FF4265" w:rsidRDefault="00F47231" w:rsidP="00FF4265">
            <w:pPr>
              <w:spacing w:afterLines="0" w:line="240" w:lineRule="auto"/>
              <w:ind w:firstLineChars="0" w:firstLine="0"/>
              <w:rPr>
                <w:rFonts w:cs="Times New Roman"/>
                <w:bCs/>
                <w:color w:val="000000"/>
                <w:szCs w:val="21"/>
              </w:rPr>
            </w:pPr>
            <w:r>
              <w:rPr>
                <w:rFonts w:cs="Times New Roman" w:hint="eastAsia"/>
                <w:color w:val="000000"/>
                <w:szCs w:val="21"/>
              </w:rPr>
              <w:t>“</w:t>
            </w:r>
            <w:r w:rsidR="00FF4265" w:rsidRPr="00FF4265">
              <w:rPr>
                <w:rFonts w:cs="Times New Roman" w:hint="eastAsia"/>
                <w:bCs/>
                <w:color w:val="000000"/>
                <w:szCs w:val="21"/>
              </w:rPr>
              <w:t>（</w:t>
            </w:r>
            <w:r w:rsidR="00FF4265" w:rsidRPr="00FF4265">
              <w:rPr>
                <w:rFonts w:cs="Times New Roman" w:hint="eastAsia"/>
                <w:bCs/>
                <w:color w:val="000000"/>
                <w:szCs w:val="21"/>
              </w:rPr>
              <w:t>1</w:t>
            </w:r>
            <w:r w:rsidR="00FF4265" w:rsidRPr="00FF4265">
              <w:rPr>
                <w:rFonts w:cs="Times New Roman" w:hint="eastAsia"/>
                <w:bCs/>
                <w:color w:val="000000"/>
                <w:szCs w:val="21"/>
              </w:rPr>
              <w:t>）基金申购、赎回安排</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投资人具体请参见基金合同“第六部分、基金份额的申购与赎回”和本招募说明书“八、基金份额的申购、赎回与转换”，详细了解本基金的申购以及赎回安排。</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在</w:t>
            </w:r>
            <w:r w:rsidRPr="00FF4265">
              <w:rPr>
                <w:rFonts w:cs="Times New Roman"/>
                <w:bCs/>
                <w:color w:val="000000"/>
                <w:szCs w:val="21"/>
              </w:rPr>
              <w:t>本基金发生流动性风险时，</w:t>
            </w:r>
            <w:r w:rsidRPr="00FF4265">
              <w:rPr>
                <w:rFonts w:cs="Times New Roman" w:hint="eastAsia"/>
                <w:bCs/>
                <w:color w:val="000000"/>
                <w:szCs w:val="21"/>
              </w:rPr>
              <w:t>基金管理人可以综合</w:t>
            </w:r>
            <w:r w:rsidRPr="00FF4265">
              <w:rPr>
                <w:rFonts w:cs="Times New Roman"/>
                <w:bCs/>
                <w:color w:val="000000"/>
                <w:szCs w:val="21"/>
              </w:rPr>
              <w:t>利用</w:t>
            </w:r>
            <w:r w:rsidRPr="00FF4265">
              <w:rPr>
                <w:rFonts w:cs="Times New Roman" w:hint="eastAsia"/>
                <w:bCs/>
                <w:color w:val="000000"/>
                <w:szCs w:val="21"/>
              </w:rPr>
              <w:t>备用</w:t>
            </w:r>
            <w:r w:rsidRPr="00FF4265">
              <w:rPr>
                <w:rFonts w:cs="Times New Roman"/>
                <w:bCs/>
                <w:color w:val="000000"/>
                <w:szCs w:val="21"/>
              </w:rPr>
              <w:t>的流动性风险</w:t>
            </w:r>
            <w:r w:rsidRPr="00FF4265">
              <w:rPr>
                <w:rFonts w:cs="Times New Roman" w:hint="eastAsia"/>
                <w:bCs/>
                <w:color w:val="000000"/>
                <w:szCs w:val="21"/>
              </w:rPr>
              <w:t>管理</w:t>
            </w:r>
            <w:r w:rsidRPr="00FF4265">
              <w:rPr>
                <w:rFonts w:cs="Times New Roman"/>
                <w:bCs/>
                <w:color w:val="000000"/>
                <w:szCs w:val="21"/>
              </w:rPr>
              <w:t>工具</w:t>
            </w:r>
            <w:r w:rsidRPr="00FF4265">
              <w:rPr>
                <w:rFonts w:cs="Times New Roman" w:hint="eastAsia"/>
                <w:bCs/>
                <w:color w:val="000000"/>
                <w:szCs w:val="21"/>
              </w:rPr>
              <w:t>以减少</w:t>
            </w:r>
            <w:r w:rsidRPr="00FF4265">
              <w:rPr>
                <w:rFonts w:cs="Times New Roman"/>
                <w:bCs/>
                <w:color w:val="000000"/>
                <w:szCs w:val="21"/>
              </w:rPr>
              <w:t>或应对</w:t>
            </w:r>
            <w:r w:rsidRPr="00FF4265">
              <w:rPr>
                <w:rFonts w:cs="Times New Roman" w:hint="eastAsia"/>
                <w:bCs/>
                <w:color w:val="000000"/>
                <w:szCs w:val="21"/>
              </w:rPr>
              <w:t>基金</w:t>
            </w:r>
            <w:r w:rsidRPr="00FF4265">
              <w:rPr>
                <w:rFonts w:cs="Times New Roman"/>
                <w:bCs/>
                <w:color w:val="000000"/>
                <w:szCs w:val="21"/>
              </w:rPr>
              <w:t>的流动性风险，</w:t>
            </w:r>
            <w:r w:rsidRPr="00FF4265">
              <w:rPr>
                <w:rFonts w:cs="Times New Roman" w:hint="eastAsia"/>
                <w:bCs/>
                <w:color w:val="000000"/>
                <w:szCs w:val="21"/>
              </w:rPr>
              <w:t>投资</w:t>
            </w:r>
            <w:r w:rsidRPr="00FF4265">
              <w:rPr>
                <w:rFonts w:cs="Times New Roman"/>
                <w:bCs/>
                <w:color w:val="000000"/>
                <w:szCs w:val="21"/>
              </w:rPr>
              <w:t>者可能面临</w:t>
            </w:r>
            <w:r w:rsidRPr="00FF4265">
              <w:rPr>
                <w:rFonts w:cs="Times New Roman" w:hint="eastAsia"/>
                <w:bCs/>
                <w:color w:val="000000"/>
                <w:szCs w:val="21"/>
              </w:rPr>
              <w:t>赎回申请被</w:t>
            </w:r>
            <w:r w:rsidRPr="00FF4265">
              <w:rPr>
                <w:rFonts w:cs="Times New Roman"/>
                <w:bCs/>
                <w:color w:val="000000"/>
                <w:szCs w:val="21"/>
              </w:rPr>
              <w:t>暂停接受、</w:t>
            </w:r>
            <w:r w:rsidRPr="00FF4265">
              <w:rPr>
                <w:rFonts w:cs="Times New Roman" w:hint="eastAsia"/>
                <w:bCs/>
                <w:color w:val="000000"/>
                <w:szCs w:val="21"/>
              </w:rPr>
              <w:t>赎回款项被</w:t>
            </w:r>
            <w:r w:rsidRPr="00FF4265">
              <w:rPr>
                <w:rFonts w:cs="Times New Roman"/>
                <w:bCs/>
                <w:color w:val="000000"/>
                <w:szCs w:val="21"/>
              </w:rPr>
              <w:t>延缓支付、</w:t>
            </w:r>
            <w:r w:rsidRPr="00FF4265">
              <w:rPr>
                <w:rFonts w:cs="Times New Roman" w:hint="eastAsia"/>
                <w:bCs/>
                <w:color w:val="000000"/>
                <w:szCs w:val="21"/>
              </w:rPr>
              <w:t>被收取短期赎回费、基金估值被</w:t>
            </w:r>
            <w:r w:rsidRPr="00FF4265">
              <w:rPr>
                <w:rFonts w:cs="Times New Roman"/>
                <w:bCs/>
                <w:color w:val="000000"/>
                <w:szCs w:val="21"/>
              </w:rPr>
              <w:t>暂停</w:t>
            </w:r>
            <w:r w:rsidRPr="00FF4265">
              <w:rPr>
                <w:rFonts w:cs="Times New Roman" w:hint="eastAsia"/>
                <w:bCs/>
                <w:color w:val="000000"/>
                <w:szCs w:val="21"/>
              </w:rPr>
              <w:t>、基金</w:t>
            </w:r>
            <w:r w:rsidRPr="00FF4265">
              <w:rPr>
                <w:rFonts w:cs="Times New Roman"/>
                <w:bCs/>
                <w:color w:val="000000"/>
                <w:szCs w:val="21"/>
              </w:rPr>
              <w:t>采用摆动定价等风险</w:t>
            </w:r>
            <w:r w:rsidRPr="00FF4265">
              <w:rPr>
                <w:rFonts w:cs="Times New Roman" w:hint="eastAsia"/>
                <w:bCs/>
                <w:color w:val="000000"/>
                <w:szCs w:val="21"/>
              </w:rPr>
              <w:t>。</w:t>
            </w:r>
            <w:r w:rsidRPr="00FF4265">
              <w:rPr>
                <w:rFonts w:cs="Times New Roman"/>
                <w:bCs/>
                <w:color w:val="000000"/>
                <w:szCs w:val="21"/>
              </w:rPr>
              <w:t>投资者</w:t>
            </w:r>
            <w:r w:rsidRPr="00FF4265">
              <w:rPr>
                <w:rFonts w:cs="Times New Roman" w:hint="eastAsia"/>
                <w:bCs/>
                <w:color w:val="000000"/>
                <w:szCs w:val="21"/>
              </w:rPr>
              <w:t>应</w:t>
            </w:r>
            <w:r w:rsidRPr="00FF4265">
              <w:rPr>
                <w:rFonts w:cs="Times New Roman"/>
                <w:bCs/>
                <w:color w:val="000000"/>
                <w:szCs w:val="21"/>
              </w:rPr>
              <w:t>该</w:t>
            </w:r>
            <w:r w:rsidRPr="00FF4265">
              <w:rPr>
                <w:rFonts w:cs="Times New Roman" w:hint="eastAsia"/>
                <w:bCs/>
                <w:color w:val="000000"/>
                <w:szCs w:val="21"/>
              </w:rPr>
              <w:t>了解</w:t>
            </w:r>
            <w:r w:rsidRPr="00FF4265">
              <w:rPr>
                <w:rFonts w:cs="Times New Roman"/>
                <w:bCs/>
                <w:color w:val="000000"/>
                <w:szCs w:val="21"/>
              </w:rPr>
              <w:t>自身的流动性偏好，并</w:t>
            </w:r>
            <w:r w:rsidRPr="00FF4265">
              <w:rPr>
                <w:rFonts w:cs="Times New Roman" w:hint="eastAsia"/>
                <w:bCs/>
                <w:color w:val="000000"/>
                <w:szCs w:val="21"/>
              </w:rPr>
              <w:t>评估</w:t>
            </w:r>
            <w:r w:rsidRPr="00FF4265">
              <w:rPr>
                <w:rFonts w:cs="Times New Roman"/>
                <w:bCs/>
                <w:color w:val="000000"/>
                <w:szCs w:val="21"/>
              </w:rPr>
              <w:t>是否与本基金的流动性风险匹配。</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w:t>
            </w:r>
            <w:r w:rsidRPr="00FF4265">
              <w:rPr>
                <w:rFonts w:cs="Times New Roman" w:hint="eastAsia"/>
                <w:bCs/>
                <w:color w:val="000000"/>
                <w:szCs w:val="21"/>
              </w:rPr>
              <w:t>2</w:t>
            </w:r>
            <w:r w:rsidRPr="00FF4265">
              <w:rPr>
                <w:rFonts w:cs="Times New Roman" w:hint="eastAsia"/>
                <w:bCs/>
                <w:color w:val="000000"/>
                <w:szCs w:val="21"/>
              </w:rPr>
              <w:t>）拟投资市场、行业及资产的流动性风险评估</w:t>
            </w:r>
          </w:p>
          <w:p w:rsidR="00FF4265" w:rsidRPr="00FF4265" w:rsidRDefault="00711F27" w:rsidP="00FF4265">
            <w:pPr>
              <w:spacing w:afterLines="0" w:line="240" w:lineRule="auto"/>
              <w:ind w:firstLineChars="0" w:firstLine="0"/>
              <w:rPr>
                <w:rFonts w:cs="Times New Roman"/>
                <w:bCs/>
                <w:color w:val="000000"/>
                <w:szCs w:val="21"/>
              </w:rPr>
            </w:pPr>
            <w:r w:rsidRPr="00711F27">
              <w:rPr>
                <w:rFonts w:cs="Times New Roman" w:hint="eastAsia"/>
                <w:bCs/>
                <w:color w:val="000000"/>
                <w:szCs w:val="21"/>
              </w:rPr>
              <w:t>本基金的投资范围为具有良好流动性的金融工具，包括国内依法发行上市的国债、央行票据、金融债、次级债、地方政府债、企业债和公司债、中小企业私募债、中期票据、短期融资</w:t>
            </w:r>
            <w:proofErr w:type="gramStart"/>
            <w:r w:rsidRPr="00711F27">
              <w:rPr>
                <w:rFonts w:cs="Times New Roman" w:hint="eastAsia"/>
                <w:bCs/>
                <w:color w:val="000000"/>
                <w:szCs w:val="21"/>
              </w:rPr>
              <w:t>券</w:t>
            </w:r>
            <w:proofErr w:type="gramEnd"/>
            <w:r w:rsidRPr="00711F27">
              <w:rPr>
                <w:rFonts w:cs="Times New Roman" w:hint="eastAsia"/>
                <w:bCs/>
                <w:color w:val="000000"/>
                <w:szCs w:val="21"/>
              </w:rPr>
              <w:t>、资产支持证券、可转换债券（</w:t>
            </w:r>
            <w:proofErr w:type="gramStart"/>
            <w:r w:rsidRPr="00711F27">
              <w:rPr>
                <w:rFonts w:cs="Times New Roman" w:hint="eastAsia"/>
                <w:bCs/>
                <w:color w:val="000000"/>
                <w:szCs w:val="21"/>
              </w:rPr>
              <w:t>含可分离</w:t>
            </w:r>
            <w:proofErr w:type="gramEnd"/>
            <w:r w:rsidRPr="00711F27">
              <w:rPr>
                <w:rFonts w:cs="Times New Roman" w:hint="eastAsia"/>
                <w:bCs/>
                <w:color w:val="000000"/>
                <w:szCs w:val="21"/>
              </w:rPr>
              <w:t>交易可转债）</w:t>
            </w:r>
            <w:proofErr w:type="gramStart"/>
            <w:r w:rsidRPr="00711F27">
              <w:rPr>
                <w:rFonts w:cs="Times New Roman" w:hint="eastAsia"/>
                <w:bCs/>
                <w:color w:val="000000"/>
                <w:szCs w:val="21"/>
              </w:rPr>
              <w:t>的纯债部分</w:t>
            </w:r>
            <w:proofErr w:type="gramEnd"/>
            <w:r w:rsidRPr="00711F27">
              <w:rPr>
                <w:rFonts w:cs="Times New Roman" w:hint="eastAsia"/>
                <w:bCs/>
                <w:color w:val="000000"/>
                <w:szCs w:val="21"/>
              </w:rPr>
              <w:t>、可交换债券、债券回购、银行存款、货币市场工具（含同业存单）、国债期货以及法律法规或中国证监会允许基金投资的其他金融工具</w:t>
            </w:r>
            <w:r w:rsidRPr="00711F27">
              <w:rPr>
                <w:rFonts w:cs="Times New Roman"/>
                <w:bCs/>
                <w:color w:val="000000"/>
                <w:szCs w:val="21"/>
              </w:rPr>
              <w:t>(</w:t>
            </w:r>
            <w:r w:rsidRPr="00711F27">
              <w:rPr>
                <w:rFonts w:cs="Times New Roman" w:hint="eastAsia"/>
                <w:bCs/>
                <w:color w:val="000000"/>
                <w:szCs w:val="21"/>
              </w:rPr>
              <w:t>但须符合中国证监会相关规定</w:t>
            </w:r>
            <w:r w:rsidRPr="00711F27">
              <w:rPr>
                <w:rFonts w:cs="Times New Roman"/>
                <w:bCs/>
                <w:color w:val="000000"/>
                <w:szCs w:val="21"/>
              </w:rPr>
              <w:t>)</w:t>
            </w:r>
            <w:r w:rsidRPr="00711F27">
              <w:rPr>
                <w:rFonts w:cs="Times New Roman" w:hint="eastAsia"/>
                <w:bCs/>
                <w:color w:val="000000"/>
                <w:szCs w:val="21"/>
              </w:rPr>
              <w:t>。本基金不直接买入股票、权证。</w:t>
            </w:r>
            <w:r w:rsidR="00FF4265" w:rsidRPr="00FF4265">
              <w:rPr>
                <w:rFonts w:cs="Times New Roman" w:hint="eastAsia"/>
                <w:bCs/>
                <w:color w:val="000000"/>
                <w:szCs w:val="21"/>
              </w:rPr>
              <w:t>标的资产大部分为标准化债券金融工具，一般情况下具有较好的流动性，同时，本基金严格控制开放期内投资于流动受限资产和不存在活跃市场需要采用估值技术确定公允价值的投资品种的比例。除此之外，本基金管理人将根据历史经验和现实条件，制定出现金持有量的上下限计划，在该限制范围内进行现金比例调控或现金与证券的转化。本基金管理人会进行标的</w:t>
            </w:r>
            <w:proofErr w:type="gramStart"/>
            <w:r w:rsidR="00FF4265" w:rsidRPr="00FF4265">
              <w:rPr>
                <w:rFonts w:cs="Times New Roman" w:hint="eastAsia"/>
                <w:bCs/>
                <w:color w:val="000000"/>
                <w:szCs w:val="21"/>
              </w:rPr>
              <w:t>的</w:t>
            </w:r>
            <w:proofErr w:type="gramEnd"/>
            <w:r w:rsidR="00FF4265" w:rsidRPr="00FF4265">
              <w:rPr>
                <w:rFonts w:cs="Times New Roman" w:hint="eastAsia"/>
                <w:bCs/>
                <w:color w:val="000000"/>
                <w:szCs w:val="21"/>
              </w:rPr>
              <w:t>分散化投资并结合对各类标的资产的预期流动性合理进行资产配置，以防范流动性风险。</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w:t>
            </w:r>
            <w:r w:rsidRPr="00FF4265">
              <w:rPr>
                <w:rFonts w:cs="Times New Roman" w:hint="eastAsia"/>
                <w:bCs/>
                <w:color w:val="000000"/>
                <w:szCs w:val="21"/>
              </w:rPr>
              <w:t>3</w:t>
            </w:r>
            <w:r w:rsidRPr="00FF4265">
              <w:rPr>
                <w:rFonts w:cs="Times New Roman" w:hint="eastAsia"/>
                <w:bCs/>
                <w:color w:val="000000"/>
                <w:szCs w:val="21"/>
              </w:rPr>
              <w:t>）巨额赎回情形下的流动性风险管理措施</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当本基金发生巨额赎回情形时，基金管理人可以采用以下流动性风险管理措施：</w:t>
            </w:r>
          </w:p>
          <w:p w:rsidR="00FF4265" w:rsidRPr="00FF4265" w:rsidRDefault="00711F27" w:rsidP="00FF4265">
            <w:pPr>
              <w:spacing w:afterLines="0" w:line="240" w:lineRule="auto"/>
              <w:ind w:firstLineChars="0" w:firstLine="0"/>
              <w:rPr>
                <w:rFonts w:cs="Times New Roman"/>
                <w:bCs/>
                <w:color w:val="000000"/>
                <w:szCs w:val="21"/>
              </w:rPr>
            </w:pPr>
            <w:r>
              <w:rPr>
                <w:rFonts w:cs="Times New Roman" w:hint="eastAsia"/>
                <w:bCs/>
                <w:color w:val="000000"/>
                <w:szCs w:val="21"/>
              </w:rPr>
              <w:t>①延期办理</w:t>
            </w:r>
            <w:r>
              <w:rPr>
                <w:rFonts w:cs="Times New Roman"/>
                <w:bCs/>
                <w:color w:val="000000"/>
                <w:szCs w:val="21"/>
              </w:rPr>
              <w:t>巨额赎回申请</w:t>
            </w:r>
            <w:r w:rsidR="00FF4265" w:rsidRPr="00FF4265">
              <w:rPr>
                <w:rFonts w:cs="Times New Roman" w:hint="eastAsia"/>
                <w:bCs/>
                <w:color w:val="000000"/>
                <w:szCs w:val="21"/>
              </w:rPr>
              <w:t>；</w:t>
            </w:r>
          </w:p>
          <w:p w:rsidR="00FF4265" w:rsidRPr="00FF4265" w:rsidRDefault="00711F27" w:rsidP="00FF4265">
            <w:pPr>
              <w:spacing w:afterLines="0" w:line="240" w:lineRule="auto"/>
              <w:ind w:firstLineChars="0" w:firstLine="0"/>
              <w:rPr>
                <w:rFonts w:cs="Times New Roman"/>
                <w:bCs/>
                <w:color w:val="000000"/>
                <w:szCs w:val="21"/>
              </w:rPr>
            </w:pPr>
            <w:r>
              <w:rPr>
                <w:rFonts w:cs="Times New Roman" w:hint="eastAsia"/>
                <w:bCs/>
                <w:color w:val="000000"/>
                <w:szCs w:val="21"/>
              </w:rPr>
              <w:t>②暂停接受</w:t>
            </w:r>
            <w:r>
              <w:rPr>
                <w:rFonts w:cs="Times New Roman"/>
                <w:bCs/>
                <w:color w:val="000000"/>
                <w:szCs w:val="21"/>
              </w:rPr>
              <w:t>赎回申请</w:t>
            </w:r>
            <w:r w:rsidR="00FF4265" w:rsidRPr="00FF4265">
              <w:rPr>
                <w:rFonts w:cs="Times New Roman" w:hint="eastAsia"/>
                <w:bCs/>
                <w:color w:val="000000"/>
                <w:szCs w:val="21"/>
              </w:rPr>
              <w:t>；</w:t>
            </w:r>
          </w:p>
          <w:p w:rsidR="00FF4265" w:rsidRPr="00FF4265" w:rsidRDefault="00711F27" w:rsidP="00FF4265">
            <w:pPr>
              <w:spacing w:afterLines="0" w:line="240" w:lineRule="auto"/>
              <w:ind w:firstLineChars="0" w:firstLine="0"/>
              <w:rPr>
                <w:rFonts w:cs="Times New Roman" w:hint="eastAsia"/>
                <w:bCs/>
                <w:color w:val="000000"/>
                <w:szCs w:val="21"/>
              </w:rPr>
            </w:pPr>
            <w:r>
              <w:rPr>
                <w:rFonts w:cs="Times New Roman" w:hint="eastAsia"/>
                <w:bCs/>
                <w:color w:val="000000"/>
                <w:szCs w:val="21"/>
              </w:rPr>
              <w:t>③中国证监会认定的</w:t>
            </w:r>
            <w:r>
              <w:rPr>
                <w:rFonts w:cs="Times New Roman"/>
                <w:bCs/>
                <w:color w:val="000000"/>
                <w:szCs w:val="21"/>
              </w:rPr>
              <w:t>其他措施</w:t>
            </w:r>
            <w:r>
              <w:rPr>
                <w:rFonts w:cs="Times New Roman" w:hint="eastAsia"/>
                <w:bCs/>
                <w:color w:val="000000"/>
                <w:szCs w:val="21"/>
              </w:rPr>
              <w:t>。</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w:t>
            </w:r>
            <w:r w:rsidRPr="00FF4265">
              <w:rPr>
                <w:rFonts w:cs="Times New Roman" w:hint="eastAsia"/>
                <w:bCs/>
                <w:color w:val="000000"/>
                <w:szCs w:val="21"/>
              </w:rPr>
              <w:t>4</w:t>
            </w:r>
            <w:r w:rsidRPr="00FF4265">
              <w:rPr>
                <w:rFonts w:cs="Times New Roman" w:hint="eastAsia"/>
                <w:bCs/>
                <w:color w:val="000000"/>
                <w:szCs w:val="21"/>
              </w:rPr>
              <w:t>）实施备用的流动性风险管理工具的情形、程序及对投资者的潜在影响</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基金管理人经与基金托管人协商，在确保投资者得到公平对待的前提下，可依照法律法规及基金合同的约定，综合运用各类流动性风险管理工具，对赎回申请等进行适度调整，作为特定情形下基金管理人流动性风险的辅助措施，包括但不限于：</w:t>
            </w:r>
          </w:p>
          <w:p w:rsidR="004552C8" w:rsidRPr="004552C8" w:rsidRDefault="00FF4265" w:rsidP="004552C8">
            <w:pPr>
              <w:spacing w:afterLines="0" w:line="240" w:lineRule="auto"/>
              <w:ind w:firstLineChars="0" w:firstLine="0"/>
              <w:rPr>
                <w:rFonts w:cs="Times New Roman"/>
                <w:bCs/>
                <w:color w:val="000000"/>
                <w:szCs w:val="21"/>
              </w:rPr>
            </w:pPr>
            <w:r w:rsidRPr="00FF4265">
              <w:rPr>
                <w:rFonts w:cs="Times New Roman" w:hint="eastAsia"/>
                <w:bCs/>
                <w:color w:val="000000"/>
                <w:szCs w:val="21"/>
              </w:rPr>
              <w:t>①</w:t>
            </w:r>
            <w:r w:rsidR="004552C8" w:rsidRPr="004552C8">
              <w:rPr>
                <w:rFonts w:cs="Times New Roman" w:hint="eastAsia"/>
                <w:bCs/>
                <w:color w:val="000000"/>
                <w:szCs w:val="21"/>
              </w:rPr>
              <w:t>①延期办理巨额赎回申请</w:t>
            </w:r>
          </w:p>
          <w:p w:rsidR="004552C8" w:rsidRPr="004552C8" w:rsidRDefault="004552C8" w:rsidP="004552C8">
            <w:pPr>
              <w:spacing w:afterLines="0" w:line="240" w:lineRule="auto"/>
              <w:ind w:firstLineChars="0" w:firstLine="0"/>
              <w:rPr>
                <w:rFonts w:cs="Times New Roman"/>
                <w:bCs/>
                <w:color w:val="000000"/>
                <w:szCs w:val="21"/>
              </w:rPr>
            </w:pPr>
            <w:r w:rsidRPr="004552C8">
              <w:rPr>
                <w:rFonts w:cs="Times New Roman" w:hint="eastAsia"/>
                <w:bCs/>
                <w:color w:val="000000"/>
                <w:szCs w:val="21"/>
              </w:rPr>
              <w:t>当基金管理人认为支付投资人的赎回申请有困难或认为因支付投资人的赎回申请而进行的财产变现可能会对基金资产净值造成较大波动时，基金管理人在当日接受赎回比例不低于上一开放日基金总份额</w:t>
            </w:r>
            <w:r w:rsidRPr="004552C8">
              <w:rPr>
                <w:rFonts w:cs="Times New Roman" w:hint="eastAsia"/>
                <w:bCs/>
                <w:color w:val="000000"/>
                <w:szCs w:val="21"/>
              </w:rPr>
              <w:t>10%</w:t>
            </w:r>
            <w:r w:rsidRPr="004552C8">
              <w:rPr>
                <w:rFonts w:cs="Times New Roman" w:hint="eastAsia"/>
                <w:bCs/>
                <w:color w:val="000000"/>
                <w:szCs w:val="21"/>
              </w:rPr>
              <w:t>的前提下，可对其余赎回申请延期办理。</w:t>
            </w:r>
          </w:p>
          <w:p w:rsidR="004552C8" w:rsidRPr="004552C8" w:rsidRDefault="004552C8" w:rsidP="004552C8">
            <w:pPr>
              <w:spacing w:afterLines="0" w:line="240" w:lineRule="auto"/>
              <w:ind w:firstLineChars="0" w:firstLine="0"/>
              <w:rPr>
                <w:rFonts w:cs="Times New Roman"/>
                <w:bCs/>
                <w:color w:val="000000"/>
                <w:szCs w:val="21"/>
              </w:rPr>
            </w:pPr>
            <w:r w:rsidRPr="004552C8">
              <w:rPr>
                <w:rFonts w:cs="Times New Roman" w:hint="eastAsia"/>
                <w:bCs/>
                <w:color w:val="000000"/>
                <w:szCs w:val="21"/>
              </w:rPr>
              <w:t>在此情形下，投资者的全部或部分赎回申请可能将被延期办理，同时投资人完成基金赎回时的基金份额净值可能与其提交赎回申请时的基金份额净值不同。</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②</w:t>
            </w:r>
            <w:r w:rsidR="00FF4265" w:rsidRPr="00FF4265">
              <w:rPr>
                <w:rFonts w:cs="Times New Roman" w:hint="eastAsia"/>
                <w:bCs/>
                <w:color w:val="000000"/>
                <w:szCs w:val="21"/>
              </w:rPr>
              <w:t>暂停接受赎回申请</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投资人具体请参见基金合同“第六部分、基金份额的申购与赎回”中的</w:t>
            </w:r>
            <w:r w:rsidRPr="00FF4265">
              <w:rPr>
                <w:rFonts w:cs="Times New Roman"/>
                <w:bCs/>
                <w:color w:val="000000"/>
                <w:szCs w:val="21"/>
              </w:rPr>
              <w:t>“</w:t>
            </w:r>
            <w:r w:rsidRPr="00FF4265">
              <w:rPr>
                <w:rFonts w:cs="Times New Roman" w:hint="eastAsia"/>
                <w:bCs/>
                <w:color w:val="000000"/>
                <w:szCs w:val="21"/>
              </w:rPr>
              <w:t>八、暂停赎回或延缓支付赎回款项的情形</w:t>
            </w:r>
            <w:r w:rsidRPr="00FF4265">
              <w:rPr>
                <w:rFonts w:cs="Times New Roman"/>
                <w:bCs/>
                <w:color w:val="000000"/>
                <w:szCs w:val="21"/>
              </w:rPr>
              <w:t>”</w:t>
            </w:r>
            <w:r w:rsidRPr="00FF4265">
              <w:rPr>
                <w:rFonts w:cs="Times New Roman" w:hint="eastAsia"/>
                <w:bCs/>
                <w:color w:val="000000"/>
                <w:szCs w:val="21"/>
              </w:rPr>
              <w:t>和</w:t>
            </w:r>
            <w:r w:rsidRPr="00FF4265">
              <w:rPr>
                <w:rFonts w:cs="Times New Roman"/>
                <w:bCs/>
                <w:color w:val="000000"/>
                <w:szCs w:val="21"/>
              </w:rPr>
              <w:t>“</w:t>
            </w:r>
            <w:r w:rsidRPr="00FF4265">
              <w:rPr>
                <w:rFonts w:cs="Times New Roman" w:hint="eastAsia"/>
                <w:bCs/>
                <w:color w:val="000000"/>
                <w:szCs w:val="21"/>
              </w:rPr>
              <w:t>九、巨额赎回的情形及处理方式</w:t>
            </w:r>
            <w:r w:rsidRPr="00FF4265">
              <w:rPr>
                <w:rFonts w:cs="Times New Roman"/>
                <w:bCs/>
                <w:color w:val="000000"/>
                <w:szCs w:val="21"/>
              </w:rPr>
              <w:t>”</w:t>
            </w:r>
            <w:r w:rsidRPr="00FF4265">
              <w:rPr>
                <w:rFonts w:cs="Times New Roman" w:hint="eastAsia"/>
                <w:bCs/>
                <w:color w:val="000000"/>
                <w:szCs w:val="21"/>
              </w:rPr>
              <w:t>，详细了解本基金暂停接受赎回申请的情形及程序。</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在此情形下，投资人的部分或全部赎回申请可能被拒绝，同时投资人完成基金赎回时的基金份额净值可能与其提交赎回申请时的基金份额净值不同。</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③</w:t>
            </w:r>
            <w:r w:rsidR="00FF4265" w:rsidRPr="00FF4265">
              <w:rPr>
                <w:rFonts w:cs="Times New Roman" w:hint="eastAsia"/>
                <w:bCs/>
                <w:color w:val="000000"/>
                <w:szCs w:val="21"/>
              </w:rPr>
              <w:t>延缓支付赎回款项</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投资人具体请参见基金合同“第六部分、基金份额的申购与赎回”中的</w:t>
            </w:r>
            <w:r w:rsidRPr="00FF4265">
              <w:rPr>
                <w:rFonts w:cs="Times New Roman"/>
                <w:bCs/>
                <w:color w:val="000000"/>
                <w:szCs w:val="21"/>
              </w:rPr>
              <w:t>“</w:t>
            </w:r>
            <w:r w:rsidRPr="00FF4265">
              <w:rPr>
                <w:rFonts w:cs="Times New Roman" w:hint="eastAsia"/>
                <w:bCs/>
                <w:color w:val="000000"/>
                <w:szCs w:val="21"/>
              </w:rPr>
              <w:t>八、暂停赎回或延缓支付赎回款项的情形</w:t>
            </w:r>
            <w:r w:rsidRPr="00FF4265">
              <w:rPr>
                <w:rFonts w:cs="Times New Roman"/>
                <w:bCs/>
                <w:color w:val="000000"/>
                <w:szCs w:val="21"/>
              </w:rPr>
              <w:t>”</w:t>
            </w:r>
            <w:r w:rsidRPr="00FF4265">
              <w:rPr>
                <w:rFonts w:cs="Times New Roman" w:hint="eastAsia"/>
                <w:bCs/>
                <w:color w:val="000000"/>
                <w:szCs w:val="21"/>
              </w:rPr>
              <w:t>和</w:t>
            </w:r>
            <w:r w:rsidRPr="00FF4265">
              <w:rPr>
                <w:rFonts w:cs="Times New Roman"/>
                <w:bCs/>
                <w:color w:val="000000"/>
                <w:szCs w:val="21"/>
              </w:rPr>
              <w:t>“</w:t>
            </w:r>
            <w:r w:rsidRPr="00FF4265">
              <w:rPr>
                <w:rFonts w:cs="Times New Roman" w:hint="eastAsia"/>
                <w:bCs/>
                <w:color w:val="000000"/>
                <w:szCs w:val="21"/>
              </w:rPr>
              <w:t>九、巨额赎回的情形及处理方式</w:t>
            </w:r>
            <w:r w:rsidRPr="00FF4265">
              <w:rPr>
                <w:rFonts w:cs="Times New Roman"/>
                <w:bCs/>
                <w:color w:val="000000"/>
                <w:szCs w:val="21"/>
              </w:rPr>
              <w:t>”</w:t>
            </w:r>
            <w:r w:rsidRPr="00FF4265">
              <w:rPr>
                <w:rFonts w:cs="Times New Roman" w:hint="eastAsia"/>
                <w:bCs/>
                <w:color w:val="000000"/>
                <w:szCs w:val="21"/>
              </w:rPr>
              <w:t>，详细了解本基金延缓支付赎回款项的情形及程序。</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在此情形下，投资人接收赎回款项的时间将可能比一般正常情形下有所延迟。</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④</w:t>
            </w:r>
            <w:r w:rsidR="00FF4265" w:rsidRPr="00FF4265">
              <w:rPr>
                <w:rFonts w:cs="Times New Roman" w:hint="eastAsia"/>
                <w:bCs/>
                <w:color w:val="000000"/>
                <w:szCs w:val="21"/>
              </w:rPr>
              <w:t>收取短期赎回费</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本基金对持续持有期少于</w:t>
            </w:r>
            <w:r w:rsidRPr="00FF4265">
              <w:rPr>
                <w:rFonts w:cs="Times New Roman" w:hint="eastAsia"/>
                <w:bCs/>
                <w:color w:val="000000"/>
                <w:szCs w:val="21"/>
              </w:rPr>
              <w:t>7</w:t>
            </w:r>
            <w:r w:rsidRPr="00FF4265">
              <w:rPr>
                <w:rFonts w:cs="Times New Roman" w:hint="eastAsia"/>
                <w:bCs/>
                <w:color w:val="000000"/>
                <w:szCs w:val="21"/>
              </w:rPr>
              <w:t>日的投资者收取不低于</w:t>
            </w:r>
            <w:r w:rsidRPr="00FF4265">
              <w:rPr>
                <w:rFonts w:cs="Times New Roman" w:hint="eastAsia"/>
                <w:bCs/>
                <w:color w:val="000000"/>
                <w:szCs w:val="21"/>
              </w:rPr>
              <w:t>1.5%</w:t>
            </w:r>
            <w:r w:rsidRPr="00FF4265">
              <w:rPr>
                <w:rFonts w:cs="Times New Roman" w:hint="eastAsia"/>
                <w:bCs/>
                <w:color w:val="000000"/>
                <w:szCs w:val="21"/>
              </w:rPr>
              <w:t>的赎回费，并将上述赎回费全额计入基金财产。</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⑤</w:t>
            </w:r>
            <w:r w:rsidR="00FF4265" w:rsidRPr="00FF4265">
              <w:rPr>
                <w:rFonts w:cs="Times New Roman" w:hint="eastAsia"/>
                <w:bCs/>
                <w:color w:val="000000"/>
                <w:szCs w:val="21"/>
              </w:rPr>
              <w:t>暂停基金估值</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投资人具体请参见基金合同“第十四部分</w:t>
            </w:r>
            <w:r w:rsidRPr="00FF4265">
              <w:rPr>
                <w:rFonts w:cs="Times New Roman"/>
                <w:bCs/>
                <w:color w:val="000000"/>
                <w:szCs w:val="21"/>
              </w:rPr>
              <w:t>、基金资产估值</w:t>
            </w:r>
            <w:r w:rsidRPr="00FF4265">
              <w:rPr>
                <w:rFonts w:cs="Times New Roman" w:hint="eastAsia"/>
                <w:bCs/>
                <w:color w:val="000000"/>
                <w:szCs w:val="21"/>
              </w:rPr>
              <w:t>”中的</w:t>
            </w:r>
            <w:r w:rsidRPr="00FF4265">
              <w:rPr>
                <w:rFonts w:cs="Times New Roman"/>
                <w:bCs/>
                <w:color w:val="000000"/>
                <w:szCs w:val="21"/>
              </w:rPr>
              <w:t>“</w:t>
            </w:r>
            <w:r w:rsidRPr="00FF4265">
              <w:rPr>
                <w:rFonts w:cs="Times New Roman" w:hint="eastAsia"/>
                <w:bCs/>
                <w:color w:val="000000"/>
                <w:szCs w:val="21"/>
              </w:rPr>
              <w:t>六、暂停估值的情形</w:t>
            </w:r>
            <w:r w:rsidRPr="00FF4265">
              <w:rPr>
                <w:rFonts w:cs="Times New Roman"/>
                <w:bCs/>
                <w:color w:val="000000"/>
                <w:szCs w:val="21"/>
              </w:rPr>
              <w:t>”</w:t>
            </w:r>
            <w:r w:rsidRPr="00FF4265">
              <w:rPr>
                <w:rFonts w:cs="Times New Roman" w:hint="eastAsia"/>
                <w:bCs/>
                <w:color w:val="000000"/>
                <w:szCs w:val="21"/>
              </w:rPr>
              <w:t>，详细了解本基金暂停估值的情形及程序。</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在此情形下，投资人没有可供参考的基金份额净值，同时赎回申请可能被延期办理或被暂停接受，或被延缓支付赎回款项。</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⑥</w:t>
            </w:r>
            <w:r w:rsidR="00FF4265" w:rsidRPr="00FF4265">
              <w:rPr>
                <w:rFonts w:cs="Times New Roman" w:hint="eastAsia"/>
                <w:bCs/>
                <w:color w:val="000000"/>
                <w:szCs w:val="21"/>
              </w:rPr>
              <w:t>摆动定价</w:t>
            </w:r>
          </w:p>
          <w:p w:rsidR="00FF4265" w:rsidRPr="00FF4265" w:rsidRDefault="00FF4265" w:rsidP="00FF4265">
            <w:pPr>
              <w:spacing w:afterLines="0" w:line="240" w:lineRule="auto"/>
              <w:ind w:firstLineChars="0" w:firstLine="0"/>
              <w:rPr>
                <w:rFonts w:cs="Times New Roman"/>
                <w:bCs/>
                <w:color w:val="000000"/>
                <w:szCs w:val="21"/>
              </w:rPr>
            </w:pPr>
            <w:r w:rsidRPr="00FF4265">
              <w:rPr>
                <w:rFonts w:cs="Times New Roman" w:hint="eastAsia"/>
                <w:bCs/>
                <w:color w:val="000000"/>
                <w:szCs w:val="21"/>
              </w:rPr>
              <w:t>当本基金发生大</w:t>
            </w:r>
            <w:proofErr w:type="gramStart"/>
            <w:r w:rsidRPr="00FF4265">
              <w:rPr>
                <w:rFonts w:cs="Times New Roman" w:hint="eastAsia"/>
                <w:bCs/>
                <w:color w:val="000000"/>
                <w:szCs w:val="21"/>
              </w:rPr>
              <w:t>申购或额赎回</w:t>
            </w:r>
            <w:proofErr w:type="gramEnd"/>
            <w:r w:rsidRPr="00FF4265">
              <w:rPr>
                <w:rFonts w:cs="Times New Roman" w:hint="eastAsia"/>
                <w:bCs/>
                <w:color w:val="000000"/>
                <w:szCs w:val="21"/>
              </w:rPr>
              <w:t>情形时，基金管理人可以采用摆动定价机制，以确保基金估值的公平性。当基金采用摆动定价时，投资者申购或赎回基金份额时的基金份额净值，将会根据投资组合的市场冲击成本而进行调整，使得市场的冲击成本能够分配给实际申购、赎回的投资者，从而减少对存量基金份额持有人利益的不利影响，确保投资者的合法权益不受损害并得到公平对待。</w:t>
            </w:r>
          </w:p>
          <w:p w:rsidR="00FF4265" w:rsidRPr="00FF4265" w:rsidRDefault="004552C8" w:rsidP="00FF4265">
            <w:pPr>
              <w:spacing w:afterLines="0" w:line="240" w:lineRule="auto"/>
              <w:ind w:firstLineChars="0" w:firstLine="0"/>
              <w:rPr>
                <w:rFonts w:cs="Times New Roman"/>
                <w:bCs/>
                <w:color w:val="000000"/>
                <w:szCs w:val="21"/>
              </w:rPr>
            </w:pPr>
            <w:r>
              <w:rPr>
                <w:rFonts w:cs="Times New Roman" w:hint="eastAsia"/>
                <w:bCs/>
                <w:color w:val="000000"/>
                <w:szCs w:val="21"/>
              </w:rPr>
              <w:t>⑦</w:t>
            </w:r>
            <w:bookmarkStart w:id="0" w:name="_GoBack"/>
            <w:bookmarkEnd w:id="0"/>
            <w:r w:rsidR="00FF4265" w:rsidRPr="00FF4265">
              <w:rPr>
                <w:rFonts w:cs="Times New Roman" w:hint="eastAsia"/>
                <w:bCs/>
                <w:color w:val="000000"/>
                <w:szCs w:val="21"/>
              </w:rPr>
              <w:t>中国证监会认定的其他措施。</w:t>
            </w:r>
            <w:r w:rsidR="00FF4265">
              <w:rPr>
                <w:rFonts w:cs="Times New Roman" w:hint="eastAsia"/>
                <w:bCs/>
                <w:color w:val="000000"/>
                <w:szCs w:val="21"/>
              </w:rPr>
              <w:t>”</w:t>
            </w:r>
          </w:p>
          <w:p w:rsidR="00FF73CA" w:rsidRDefault="00FF73CA" w:rsidP="00FF73CA">
            <w:pPr>
              <w:spacing w:afterLines="0" w:line="240" w:lineRule="auto"/>
              <w:ind w:firstLineChars="0" w:firstLine="0"/>
              <w:rPr>
                <w:rFonts w:cs="Times New Roman"/>
                <w:color w:val="000000"/>
                <w:szCs w:val="21"/>
              </w:rPr>
            </w:pPr>
          </w:p>
          <w:p w:rsidR="00441696" w:rsidRPr="00F47231" w:rsidRDefault="00441696" w:rsidP="00441696">
            <w:pPr>
              <w:spacing w:afterLines="0" w:line="240" w:lineRule="auto"/>
              <w:ind w:firstLineChars="0" w:firstLine="0"/>
              <w:rPr>
                <w:rFonts w:cs="Times New Roman"/>
                <w:color w:val="000000"/>
                <w:szCs w:val="21"/>
              </w:rPr>
            </w:pPr>
          </w:p>
        </w:tc>
        <w:tc>
          <w:tcPr>
            <w:tcW w:w="1954" w:type="dxa"/>
            <w:tcBorders>
              <w:top w:val="single" w:sz="4" w:space="0" w:color="auto"/>
              <w:left w:val="single" w:sz="4" w:space="0" w:color="auto"/>
              <w:bottom w:val="single" w:sz="4" w:space="0" w:color="auto"/>
              <w:right w:val="single" w:sz="4" w:space="0" w:color="auto"/>
            </w:tcBorders>
            <w:vAlign w:val="center"/>
          </w:tcPr>
          <w:p w:rsidR="00441696" w:rsidRPr="00CF1F2F" w:rsidRDefault="00CF1F2F" w:rsidP="00FF73CA">
            <w:pPr>
              <w:spacing w:afterLines="0" w:line="240" w:lineRule="auto"/>
              <w:ind w:firstLineChars="0" w:firstLine="0"/>
              <w:rPr>
                <w:rFonts w:cs="Times New Roman"/>
                <w:color w:val="000000"/>
                <w:szCs w:val="21"/>
              </w:rPr>
            </w:pPr>
            <w:r>
              <w:rPr>
                <w:rFonts w:cs="Times New Roman" w:hint="eastAsia"/>
                <w:color w:val="000000"/>
                <w:szCs w:val="21"/>
              </w:rPr>
              <w:t>完善流动性风险</w:t>
            </w:r>
            <w:r>
              <w:rPr>
                <w:rFonts w:cs="Times New Roman"/>
                <w:color w:val="000000"/>
                <w:szCs w:val="21"/>
              </w:rPr>
              <w:t>分析</w:t>
            </w:r>
            <w:r w:rsidR="00FF73CA">
              <w:rPr>
                <w:rFonts w:cs="Times New Roman" w:hint="eastAsia"/>
                <w:color w:val="000000"/>
                <w:szCs w:val="21"/>
              </w:rPr>
              <w:t>、</w:t>
            </w:r>
            <w:r w:rsidR="00441696">
              <w:rPr>
                <w:rFonts w:cs="Times New Roman" w:hint="eastAsia"/>
                <w:color w:val="000000"/>
                <w:szCs w:val="21"/>
              </w:rPr>
              <w:t>增加</w:t>
            </w:r>
            <w:r w:rsidR="00441696" w:rsidRPr="00441696">
              <w:rPr>
                <w:rFonts w:cs="Times New Roman" w:hint="eastAsia"/>
                <w:color w:val="000000"/>
                <w:szCs w:val="21"/>
              </w:rPr>
              <w:t>特定机构投资者大额申购赎回风险</w:t>
            </w:r>
          </w:p>
        </w:tc>
      </w:tr>
    </w:tbl>
    <w:p w:rsidR="00C51CC3" w:rsidRPr="00586035" w:rsidRDefault="00C51CC3" w:rsidP="001E0462">
      <w:pPr>
        <w:spacing w:after="93"/>
        <w:ind w:firstLineChars="0" w:firstLine="0"/>
      </w:pPr>
    </w:p>
    <w:sectPr w:rsidR="00C51CC3" w:rsidRPr="00586035" w:rsidSect="00DA0026">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251" w:rsidRDefault="00C87251" w:rsidP="00DA0026">
      <w:pPr>
        <w:spacing w:after="72" w:line="240" w:lineRule="auto"/>
        <w:ind w:firstLine="420"/>
      </w:pPr>
      <w:r>
        <w:separator/>
      </w:r>
    </w:p>
  </w:endnote>
  <w:endnote w:type="continuationSeparator" w:id="0">
    <w:p w:rsidR="00C87251" w:rsidRDefault="00C87251" w:rsidP="00DA0026">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C87251">
    <w:pPr>
      <w:pStyle w:val="a4"/>
      <w:spacing w:after="72"/>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49" type="#_x0000_t136" style="position:absolute;left:0;text-align:left;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09-21&amp;yaoxt&amp;yaoxiaoting"/>
          <o:lock v:ext="edit" aspectratio="t"/>
          <w10:wrap side="largest" anchorx="margin" anchory="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4"/>
      <w:spacing w:after="7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251" w:rsidRDefault="00C87251" w:rsidP="00DA0026">
      <w:pPr>
        <w:spacing w:after="72" w:line="240" w:lineRule="auto"/>
        <w:ind w:firstLine="420"/>
      </w:pPr>
      <w:r>
        <w:separator/>
      </w:r>
    </w:p>
  </w:footnote>
  <w:footnote w:type="continuationSeparator" w:id="0">
    <w:p w:rsidR="00C87251" w:rsidRDefault="00C87251" w:rsidP="00DA0026">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A656F7" w:rsidP="00A656F7">
    <w:pPr>
      <w:pStyle w:val="a3"/>
      <w:pBdr>
        <w:bottom w:val="none" w:sz="0" w:space="0" w:color="auto"/>
      </w:pBdr>
      <w:tabs>
        <w:tab w:val="left" w:pos="5160"/>
      </w:tabs>
      <w:spacing w:after="72"/>
      <w:ind w:firstLine="360"/>
      <w:jc w:val="both"/>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026" w:rsidRDefault="00DA0026">
    <w:pPr>
      <w:pStyle w:val="a3"/>
      <w:spacing w:after="7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2CA6B9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F"/>
    <w:multiLevelType w:val="singleLevel"/>
    <w:tmpl w:val="3F04DA34"/>
    <w:lvl w:ilvl="0">
      <w:start w:val="1"/>
      <w:numFmt w:val="decimal"/>
      <w:lvlText w:val="%1、"/>
      <w:lvlJc w:val="left"/>
      <w:pPr>
        <w:tabs>
          <w:tab w:val="num" w:pos="330"/>
        </w:tabs>
        <w:ind w:left="330" w:hanging="330"/>
      </w:pPr>
      <w:rPr>
        <w:rFonts w:ascii="Times New Roman" w:hAnsi="Times New Roman" w:cs="Times New Roman" w:hint="default"/>
      </w:rPr>
    </w:lvl>
  </w:abstractNum>
  <w:abstractNum w:abstractNumId="7">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nsid w:val="0000001B"/>
    <w:multiLevelType w:val="singleLevel"/>
    <w:tmpl w:val="0000001B"/>
    <w:lvl w:ilvl="0">
      <w:start w:val="1"/>
      <w:numFmt w:val="decimal"/>
      <w:lvlText w:val="%1、"/>
      <w:lvlJc w:val="left"/>
      <w:pPr>
        <w:tabs>
          <w:tab w:val="num" w:pos="457"/>
        </w:tabs>
        <w:ind w:left="457" w:hanging="315"/>
      </w:pPr>
      <w:rPr>
        <w:rFonts w:hint="default"/>
      </w:rPr>
    </w:lvl>
  </w:abstractNum>
  <w:abstractNum w:abstractNumId="13">
    <w:nsid w:val="0C097886"/>
    <w:multiLevelType w:val="hybridMultilevel"/>
    <w:tmpl w:val="6722FFCE"/>
    <w:lvl w:ilvl="0" w:tplc="35DE1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CE72887"/>
    <w:multiLevelType w:val="hybridMultilevel"/>
    <w:tmpl w:val="AD46F652"/>
    <w:lvl w:ilvl="0" w:tplc="4A725A5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0E2975A2"/>
    <w:multiLevelType w:val="hybridMultilevel"/>
    <w:tmpl w:val="9B8827F8"/>
    <w:lvl w:ilvl="0" w:tplc="2ED40344">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1771EC"/>
    <w:multiLevelType w:val="hybridMultilevel"/>
    <w:tmpl w:val="08B2E8A0"/>
    <w:lvl w:ilvl="0" w:tplc="0406A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7F48E5"/>
    <w:multiLevelType w:val="hybridMultilevel"/>
    <w:tmpl w:val="7D92A6D4"/>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4EAF481D"/>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8C842B6"/>
    <w:multiLevelType w:val="singleLevel"/>
    <w:tmpl w:val="00000017"/>
    <w:lvl w:ilvl="0">
      <w:start w:val="1"/>
      <w:numFmt w:val="decimal"/>
      <w:lvlText w:val="%1、"/>
      <w:lvlJc w:val="left"/>
      <w:pPr>
        <w:tabs>
          <w:tab w:val="num" w:pos="330"/>
        </w:tabs>
        <w:ind w:left="330" w:hanging="330"/>
      </w:pPr>
      <w:rPr>
        <w:rFonts w:hint="eastAsia"/>
      </w:rPr>
    </w:lvl>
  </w:abstractNum>
  <w:abstractNum w:abstractNumId="20">
    <w:nsid w:val="5A9601CC"/>
    <w:multiLevelType w:val="hybridMultilevel"/>
    <w:tmpl w:val="878C97BC"/>
    <w:lvl w:ilvl="0" w:tplc="7E04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85729E"/>
    <w:multiLevelType w:val="hybridMultilevel"/>
    <w:tmpl w:val="5C4064D2"/>
    <w:lvl w:ilvl="0" w:tplc="EB6A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9601E9"/>
    <w:multiLevelType w:val="hybridMultilevel"/>
    <w:tmpl w:val="129AE7D0"/>
    <w:lvl w:ilvl="0" w:tplc="69E636F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CE1176"/>
    <w:multiLevelType w:val="hybridMultilevel"/>
    <w:tmpl w:val="B0C02528"/>
    <w:lvl w:ilvl="0" w:tplc="AAF4D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21"/>
  </w:num>
  <w:num w:numId="14">
    <w:abstractNumId w:val="0"/>
  </w:num>
  <w:num w:numId="15">
    <w:abstractNumId w:val="23"/>
  </w:num>
  <w:num w:numId="16">
    <w:abstractNumId w:val="18"/>
  </w:num>
  <w:num w:numId="17">
    <w:abstractNumId w:val="14"/>
  </w:num>
  <w:num w:numId="18">
    <w:abstractNumId w:val="16"/>
  </w:num>
  <w:num w:numId="19">
    <w:abstractNumId w:val="17"/>
  </w:num>
  <w:num w:numId="20">
    <w:abstractNumId w:val="19"/>
  </w:num>
  <w:num w:numId="21">
    <w:abstractNumId w:val="13"/>
  </w:num>
  <w:num w:numId="22">
    <w:abstractNumId w:val="15"/>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3217E"/>
    <w:rsid w:val="000174FC"/>
    <w:rsid w:val="0006290B"/>
    <w:rsid w:val="000B4049"/>
    <w:rsid w:val="000C75F6"/>
    <w:rsid w:val="00104B37"/>
    <w:rsid w:val="00173A27"/>
    <w:rsid w:val="001A4B0F"/>
    <w:rsid w:val="001D629D"/>
    <w:rsid w:val="001E0462"/>
    <w:rsid w:val="001E51AC"/>
    <w:rsid w:val="00214E6E"/>
    <w:rsid w:val="00215BF9"/>
    <w:rsid w:val="0029011A"/>
    <w:rsid w:val="00295776"/>
    <w:rsid w:val="002D5400"/>
    <w:rsid w:val="00346F9E"/>
    <w:rsid w:val="00356D51"/>
    <w:rsid w:val="0037736A"/>
    <w:rsid w:val="00386426"/>
    <w:rsid w:val="0038693C"/>
    <w:rsid w:val="003A289C"/>
    <w:rsid w:val="003D74B8"/>
    <w:rsid w:val="00413766"/>
    <w:rsid w:val="00441696"/>
    <w:rsid w:val="004552C8"/>
    <w:rsid w:val="004A304B"/>
    <w:rsid w:val="004A4339"/>
    <w:rsid w:val="004D1089"/>
    <w:rsid w:val="004D6EFC"/>
    <w:rsid w:val="004E4D3C"/>
    <w:rsid w:val="004F035C"/>
    <w:rsid w:val="0052310A"/>
    <w:rsid w:val="00545542"/>
    <w:rsid w:val="00574BA0"/>
    <w:rsid w:val="00586035"/>
    <w:rsid w:val="005B7D98"/>
    <w:rsid w:val="00625C5E"/>
    <w:rsid w:val="0065034C"/>
    <w:rsid w:val="006768AA"/>
    <w:rsid w:val="006C6CA5"/>
    <w:rsid w:val="006E3F74"/>
    <w:rsid w:val="00711F27"/>
    <w:rsid w:val="00720CD6"/>
    <w:rsid w:val="007351AF"/>
    <w:rsid w:val="007A47A8"/>
    <w:rsid w:val="007C7F99"/>
    <w:rsid w:val="007E7E53"/>
    <w:rsid w:val="007F79BA"/>
    <w:rsid w:val="00807390"/>
    <w:rsid w:val="00807812"/>
    <w:rsid w:val="00807985"/>
    <w:rsid w:val="0081463D"/>
    <w:rsid w:val="00865FF7"/>
    <w:rsid w:val="00884C6B"/>
    <w:rsid w:val="008A31CC"/>
    <w:rsid w:val="00900148"/>
    <w:rsid w:val="00907661"/>
    <w:rsid w:val="00915828"/>
    <w:rsid w:val="00967EAD"/>
    <w:rsid w:val="009A40A9"/>
    <w:rsid w:val="009E7449"/>
    <w:rsid w:val="00A363A9"/>
    <w:rsid w:val="00A42C43"/>
    <w:rsid w:val="00A656F7"/>
    <w:rsid w:val="00A676A1"/>
    <w:rsid w:val="00AB4D3D"/>
    <w:rsid w:val="00AC23DE"/>
    <w:rsid w:val="00B27C8C"/>
    <w:rsid w:val="00B33AF7"/>
    <w:rsid w:val="00B80B77"/>
    <w:rsid w:val="00BA1CFA"/>
    <w:rsid w:val="00BC2008"/>
    <w:rsid w:val="00BF6441"/>
    <w:rsid w:val="00C05D42"/>
    <w:rsid w:val="00C42BC0"/>
    <w:rsid w:val="00C51CC3"/>
    <w:rsid w:val="00C67D57"/>
    <w:rsid w:val="00C866C4"/>
    <w:rsid w:val="00C87251"/>
    <w:rsid w:val="00CB003D"/>
    <w:rsid w:val="00CB41BE"/>
    <w:rsid w:val="00CF1F2F"/>
    <w:rsid w:val="00CF3812"/>
    <w:rsid w:val="00CF3C55"/>
    <w:rsid w:val="00D003CB"/>
    <w:rsid w:val="00D0720A"/>
    <w:rsid w:val="00D56849"/>
    <w:rsid w:val="00D92C63"/>
    <w:rsid w:val="00D97088"/>
    <w:rsid w:val="00DA0026"/>
    <w:rsid w:val="00DA6DF1"/>
    <w:rsid w:val="00DB51C9"/>
    <w:rsid w:val="00E23816"/>
    <w:rsid w:val="00E31034"/>
    <w:rsid w:val="00E3217E"/>
    <w:rsid w:val="00E759DA"/>
    <w:rsid w:val="00E90823"/>
    <w:rsid w:val="00E94BAB"/>
    <w:rsid w:val="00E94C85"/>
    <w:rsid w:val="00E9708B"/>
    <w:rsid w:val="00E970E0"/>
    <w:rsid w:val="00EA006E"/>
    <w:rsid w:val="00EC186A"/>
    <w:rsid w:val="00EC3538"/>
    <w:rsid w:val="00ED77A9"/>
    <w:rsid w:val="00F027EB"/>
    <w:rsid w:val="00F26361"/>
    <w:rsid w:val="00F47231"/>
    <w:rsid w:val="00F47A4B"/>
    <w:rsid w:val="00FC58AB"/>
    <w:rsid w:val="00FC63A8"/>
    <w:rsid w:val="00FD4BD5"/>
    <w:rsid w:val="00FE1FD3"/>
    <w:rsid w:val="00FF24CA"/>
    <w:rsid w:val="00FF4265"/>
    <w:rsid w:val="00FF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5959177-5ABD-4434-919C-BE461608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985"/>
    <w:pPr>
      <w:widowControl w:val="0"/>
      <w:spacing w:afterLines="30" w:line="400" w:lineRule="exact"/>
      <w:ind w:firstLineChars="200" w:firstLine="200"/>
      <w:jc w:val="both"/>
    </w:pPr>
    <w:rPr>
      <w:rFonts w:ascii="Times New Roman" w:eastAsia="宋体" w:hAnsi="Times New Roman"/>
    </w:rPr>
  </w:style>
  <w:style w:type="paragraph" w:styleId="1">
    <w:name w:val="heading 1"/>
    <w:basedOn w:val="a"/>
    <w:next w:val="a"/>
    <w:link w:val="1Char"/>
    <w:uiPriority w:val="9"/>
    <w:qFormat/>
    <w:rsid w:val="00C51CC3"/>
    <w:pPr>
      <w:keepNext/>
      <w:keepLines/>
      <w:spacing w:before="340" w:afterLines="0" w:line="578" w:lineRule="auto"/>
      <w:ind w:firstLineChars="0" w:firstLine="0"/>
      <w:outlineLvl w:val="0"/>
    </w:pPr>
    <w:rPr>
      <w:rFonts w:cs="Times New Roman"/>
      <w:b/>
      <w:bCs/>
      <w:kern w:val="44"/>
      <w:sz w:val="44"/>
      <w:szCs w:val="44"/>
    </w:rPr>
  </w:style>
  <w:style w:type="paragraph" w:styleId="3">
    <w:name w:val="heading 3"/>
    <w:basedOn w:val="a"/>
    <w:next w:val="a"/>
    <w:link w:val="3Char"/>
    <w:uiPriority w:val="9"/>
    <w:unhideWhenUsed/>
    <w:qFormat/>
    <w:rsid w:val="00215BF9"/>
    <w:pPr>
      <w:keepNext/>
      <w:keepLines/>
      <w:spacing w:beforeLines="50" w:afterLines="50" w:line="360" w:lineRule="auto"/>
      <w:ind w:firstLineChars="0" w:firstLine="0"/>
      <w:jc w:val="center"/>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15BF9"/>
    <w:rPr>
      <w:rFonts w:ascii="Times New Roman" w:eastAsia="宋体" w:hAnsi="Times New Roman"/>
      <w:b/>
      <w:bCs/>
      <w:sz w:val="32"/>
      <w:szCs w:val="32"/>
    </w:rPr>
  </w:style>
  <w:style w:type="paragraph" w:styleId="a3">
    <w:name w:val="header"/>
    <w:basedOn w:val="a"/>
    <w:link w:val="Char"/>
    <w:uiPriority w:val="99"/>
    <w:unhideWhenUsed/>
    <w:rsid w:val="00DA00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DA0026"/>
    <w:rPr>
      <w:rFonts w:ascii="Times New Roman" w:eastAsia="宋体" w:hAnsi="Times New Roman"/>
      <w:sz w:val="18"/>
      <w:szCs w:val="18"/>
    </w:rPr>
  </w:style>
  <w:style w:type="paragraph" w:styleId="a4">
    <w:name w:val="footer"/>
    <w:basedOn w:val="a"/>
    <w:link w:val="Char0"/>
    <w:uiPriority w:val="99"/>
    <w:unhideWhenUsed/>
    <w:rsid w:val="00DA0026"/>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DA0026"/>
    <w:rPr>
      <w:rFonts w:ascii="Times New Roman" w:eastAsia="宋体" w:hAnsi="Times New Roman"/>
      <w:sz w:val="18"/>
      <w:szCs w:val="18"/>
    </w:rPr>
  </w:style>
  <w:style w:type="numbering" w:customStyle="1" w:styleId="10">
    <w:name w:val="无列表1"/>
    <w:next w:val="a2"/>
    <w:uiPriority w:val="99"/>
    <w:semiHidden/>
    <w:unhideWhenUsed/>
    <w:rsid w:val="00DA0026"/>
  </w:style>
  <w:style w:type="character" w:styleId="a5">
    <w:name w:val="page number"/>
    <w:basedOn w:val="a0"/>
    <w:rsid w:val="00DA0026"/>
  </w:style>
  <w:style w:type="character" w:customStyle="1" w:styleId="Char1">
    <w:name w:val="正文文本缩进 Char"/>
    <w:link w:val="a6"/>
    <w:rsid w:val="00DA0026"/>
    <w:rPr>
      <w:sz w:val="24"/>
    </w:rPr>
  </w:style>
  <w:style w:type="paragraph" w:styleId="a6">
    <w:name w:val="Body Text Indent"/>
    <w:basedOn w:val="a"/>
    <w:link w:val="Char1"/>
    <w:rsid w:val="00DA0026"/>
    <w:pPr>
      <w:snapToGrid w:val="0"/>
      <w:spacing w:afterLines="0" w:line="360" w:lineRule="atLeast"/>
      <w:ind w:left="540" w:firstLineChars="0" w:firstLine="0"/>
    </w:pPr>
    <w:rPr>
      <w:rFonts w:asciiTheme="minorHAnsi" w:eastAsiaTheme="minorEastAsia" w:hAnsiTheme="minorHAnsi"/>
      <w:sz w:val="24"/>
    </w:rPr>
  </w:style>
  <w:style w:type="character" w:customStyle="1" w:styleId="Char10">
    <w:name w:val="正文文本缩进 Char1"/>
    <w:basedOn w:val="a0"/>
    <w:uiPriority w:val="99"/>
    <w:semiHidden/>
    <w:rsid w:val="00DA0026"/>
    <w:rPr>
      <w:rFonts w:ascii="Times New Roman" w:eastAsia="宋体" w:hAnsi="Times New Roman"/>
    </w:rPr>
  </w:style>
  <w:style w:type="paragraph" w:styleId="a7">
    <w:name w:val="Normal (Web)"/>
    <w:basedOn w:val="a"/>
    <w:uiPriority w:val="99"/>
    <w:rsid w:val="00DA0026"/>
    <w:pPr>
      <w:widowControl/>
      <w:spacing w:before="100" w:beforeAutospacing="1" w:afterLines="0" w:afterAutospacing="1" w:line="240" w:lineRule="auto"/>
      <w:ind w:firstLineChars="0" w:firstLine="0"/>
      <w:jc w:val="left"/>
    </w:pPr>
    <w:rPr>
      <w:rFonts w:ascii="宋体" w:hAnsi="宋体" w:cs="Times New Roman"/>
      <w:kern w:val="0"/>
      <w:sz w:val="24"/>
      <w:szCs w:val="20"/>
    </w:rPr>
  </w:style>
  <w:style w:type="character" w:customStyle="1" w:styleId="DeltaViewInsertion">
    <w:name w:val="DeltaView Insertion"/>
    <w:uiPriority w:val="99"/>
    <w:rsid w:val="00DA0026"/>
    <w:rPr>
      <w:color w:val="0000FF"/>
      <w:u w:val="double"/>
    </w:rPr>
  </w:style>
  <w:style w:type="character" w:customStyle="1" w:styleId="DeltaViewDeletion">
    <w:name w:val="DeltaView Deletion"/>
    <w:uiPriority w:val="99"/>
    <w:rsid w:val="00DA0026"/>
    <w:rPr>
      <w:strike/>
      <w:color w:val="FF0000"/>
    </w:rPr>
  </w:style>
  <w:style w:type="character" w:styleId="a8">
    <w:name w:val="annotation reference"/>
    <w:unhideWhenUsed/>
    <w:rsid w:val="00DA0026"/>
    <w:rPr>
      <w:sz w:val="21"/>
      <w:szCs w:val="21"/>
    </w:rPr>
  </w:style>
  <w:style w:type="paragraph" w:styleId="a9">
    <w:name w:val="annotation text"/>
    <w:basedOn w:val="a"/>
    <w:link w:val="Char2"/>
    <w:unhideWhenUsed/>
    <w:rsid w:val="00DA0026"/>
    <w:pPr>
      <w:spacing w:afterLines="0" w:line="240" w:lineRule="auto"/>
      <w:ind w:firstLineChars="0" w:firstLine="0"/>
      <w:jc w:val="left"/>
    </w:pPr>
    <w:rPr>
      <w:rFonts w:cs="Times New Roman"/>
      <w:kern w:val="0"/>
      <w:sz w:val="20"/>
      <w:szCs w:val="20"/>
    </w:rPr>
  </w:style>
  <w:style w:type="character" w:customStyle="1" w:styleId="Char2">
    <w:name w:val="批注文字 Char"/>
    <w:basedOn w:val="a0"/>
    <w:link w:val="a9"/>
    <w:rsid w:val="00DA0026"/>
    <w:rPr>
      <w:rFonts w:ascii="Times New Roman" w:eastAsia="宋体" w:hAnsi="Times New Roman" w:cs="Times New Roman"/>
      <w:kern w:val="0"/>
      <w:sz w:val="20"/>
      <w:szCs w:val="20"/>
    </w:rPr>
  </w:style>
  <w:style w:type="paragraph" w:styleId="aa">
    <w:name w:val="annotation subject"/>
    <w:basedOn w:val="a9"/>
    <w:next w:val="a9"/>
    <w:link w:val="Char3"/>
    <w:uiPriority w:val="99"/>
    <w:semiHidden/>
    <w:unhideWhenUsed/>
    <w:rsid w:val="00DA0026"/>
    <w:rPr>
      <w:b/>
      <w:bCs/>
    </w:rPr>
  </w:style>
  <w:style w:type="character" w:customStyle="1" w:styleId="Char3">
    <w:name w:val="批注主题 Char"/>
    <w:basedOn w:val="Char2"/>
    <w:link w:val="aa"/>
    <w:uiPriority w:val="99"/>
    <w:semiHidden/>
    <w:rsid w:val="00DA0026"/>
    <w:rPr>
      <w:rFonts w:ascii="Times New Roman" w:eastAsia="宋体" w:hAnsi="Times New Roman" w:cs="Times New Roman"/>
      <w:b/>
      <w:bCs/>
      <w:kern w:val="0"/>
      <w:sz w:val="20"/>
      <w:szCs w:val="20"/>
    </w:rPr>
  </w:style>
  <w:style w:type="paragraph" w:styleId="ab">
    <w:name w:val="Balloon Text"/>
    <w:basedOn w:val="a"/>
    <w:link w:val="Char4"/>
    <w:uiPriority w:val="99"/>
    <w:semiHidden/>
    <w:unhideWhenUsed/>
    <w:rsid w:val="00DA0026"/>
    <w:pPr>
      <w:spacing w:afterLines="0" w:line="240" w:lineRule="auto"/>
      <w:ind w:firstLineChars="0" w:firstLine="0"/>
    </w:pPr>
    <w:rPr>
      <w:rFonts w:cs="Times New Roman"/>
      <w:kern w:val="0"/>
      <w:sz w:val="18"/>
      <w:szCs w:val="18"/>
    </w:rPr>
  </w:style>
  <w:style w:type="character" w:customStyle="1" w:styleId="Char4">
    <w:name w:val="批注框文本 Char"/>
    <w:basedOn w:val="a0"/>
    <w:link w:val="ab"/>
    <w:uiPriority w:val="99"/>
    <w:semiHidden/>
    <w:rsid w:val="00DA0026"/>
    <w:rPr>
      <w:rFonts w:ascii="Times New Roman" w:eastAsia="宋体" w:hAnsi="Times New Roman" w:cs="Times New Roman"/>
      <w:kern w:val="0"/>
      <w:sz w:val="18"/>
      <w:szCs w:val="18"/>
    </w:rPr>
  </w:style>
  <w:style w:type="character" w:customStyle="1" w:styleId="Char11">
    <w:name w:val="批注文字 Char1"/>
    <w:basedOn w:val="a0"/>
    <w:uiPriority w:val="99"/>
    <w:semiHidden/>
    <w:rsid w:val="00DA0026"/>
  </w:style>
  <w:style w:type="paragraph" w:customStyle="1" w:styleId="11">
    <w:name w:val="列出段落1"/>
    <w:basedOn w:val="a"/>
    <w:uiPriority w:val="34"/>
    <w:qFormat/>
    <w:rsid w:val="00DA0026"/>
    <w:pPr>
      <w:spacing w:afterLines="0" w:line="240" w:lineRule="auto"/>
      <w:ind w:firstLine="420"/>
    </w:pPr>
    <w:rPr>
      <w:rFonts w:cs="Times New Roman"/>
      <w:szCs w:val="20"/>
    </w:rPr>
  </w:style>
  <w:style w:type="numbering" w:customStyle="1" w:styleId="110">
    <w:name w:val="无列表11"/>
    <w:next w:val="a2"/>
    <w:uiPriority w:val="99"/>
    <w:semiHidden/>
    <w:unhideWhenUsed/>
    <w:rsid w:val="00DA0026"/>
  </w:style>
  <w:style w:type="paragraph" w:customStyle="1" w:styleId="31">
    <w:name w:val="标题31"/>
    <w:basedOn w:val="a"/>
    <w:next w:val="a"/>
    <w:uiPriority w:val="10"/>
    <w:qFormat/>
    <w:rsid w:val="00DA0026"/>
    <w:pPr>
      <w:spacing w:beforeLines="50" w:afterLines="50" w:line="360" w:lineRule="auto"/>
      <w:ind w:firstLineChars="0" w:firstLine="0"/>
      <w:jc w:val="center"/>
      <w:outlineLvl w:val="2"/>
    </w:pPr>
    <w:rPr>
      <w:rFonts w:cs="Times New Roman"/>
      <w:b/>
      <w:bCs/>
      <w:sz w:val="32"/>
      <w:szCs w:val="32"/>
    </w:rPr>
  </w:style>
  <w:style w:type="character" w:customStyle="1" w:styleId="Char5">
    <w:name w:val="标题 Char"/>
    <w:aliases w:val="标题3 Char"/>
    <w:link w:val="ac"/>
    <w:uiPriority w:val="10"/>
    <w:rsid w:val="00DA0026"/>
    <w:rPr>
      <w:rFonts w:ascii="Times New Roman" w:eastAsia="宋体" w:hAnsi="Times New Roman" w:cs="Times New Roman"/>
      <w:b/>
      <w:bCs/>
      <w:sz w:val="32"/>
      <w:szCs w:val="32"/>
    </w:rPr>
  </w:style>
  <w:style w:type="paragraph" w:styleId="ad">
    <w:name w:val="No Spacing"/>
    <w:uiPriority w:val="1"/>
    <w:qFormat/>
    <w:rsid w:val="00DA0026"/>
    <w:pPr>
      <w:widowControl w:val="0"/>
      <w:spacing w:afterLines="30"/>
      <w:ind w:firstLineChars="200" w:firstLine="200"/>
      <w:jc w:val="both"/>
    </w:pPr>
    <w:rPr>
      <w:rFonts w:ascii="Times New Roman" w:eastAsia="宋体" w:hAnsi="Times New Roman" w:cs="Times New Roman"/>
      <w:szCs w:val="21"/>
    </w:rPr>
  </w:style>
  <w:style w:type="numbering" w:customStyle="1" w:styleId="111">
    <w:name w:val="无列表111"/>
    <w:next w:val="a2"/>
    <w:uiPriority w:val="99"/>
    <w:semiHidden/>
    <w:unhideWhenUsed/>
    <w:rsid w:val="00DA0026"/>
  </w:style>
  <w:style w:type="paragraph" w:customStyle="1" w:styleId="12">
    <w:name w:val="正文文本缩进1"/>
    <w:basedOn w:val="a"/>
    <w:next w:val="a6"/>
    <w:rsid w:val="00DA0026"/>
    <w:pPr>
      <w:snapToGrid w:val="0"/>
      <w:spacing w:afterLines="0" w:line="360" w:lineRule="atLeast"/>
      <w:ind w:left="540" w:firstLineChars="0" w:firstLine="0"/>
    </w:pPr>
    <w:rPr>
      <w:rFonts w:ascii="Calibri" w:hAnsi="Calibri" w:cs="Times New Roman"/>
      <w:sz w:val="24"/>
    </w:rPr>
  </w:style>
  <w:style w:type="paragraph" w:styleId="ae">
    <w:name w:val="List Paragraph"/>
    <w:basedOn w:val="a"/>
    <w:uiPriority w:val="34"/>
    <w:qFormat/>
    <w:rsid w:val="00DA0026"/>
    <w:pPr>
      <w:spacing w:afterLines="0" w:line="240" w:lineRule="auto"/>
      <w:ind w:firstLine="420"/>
    </w:pPr>
    <w:rPr>
      <w:rFonts w:cs="Times New Roman"/>
      <w:szCs w:val="20"/>
    </w:rPr>
  </w:style>
  <w:style w:type="paragraph" w:styleId="af">
    <w:name w:val="Revision"/>
    <w:hidden/>
    <w:uiPriority w:val="99"/>
    <w:semiHidden/>
    <w:rsid w:val="00DA0026"/>
    <w:rPr>
      <w:rFonts w:ascii="Times New Roman" w:eastAsia="宋体" w:hAnsi="Times New Roman" w:cs="Times New Roman"/>
      <w:szCs w:val="20"/>
    </w:rPr>
  </w:style>
  <w:style w:type="paragraph" w:styleId="af0">
    <w:name w:val="Document Map"/>
    <w:basedOn w:val="a"/>
    <w:link w:val="Char6"/>
    <w:uiPriority w:val="99"/>
    <w:semiHidden/>
    <w:unhideWhenUsed/>
    <w:rsid w:val="00DA0026"/>
    <w:pPr>
      <w:spacing w:afterLines="0" w:line="240" w:lineRule="auto"/>
      <w:ind w:firstLineChars="0" w:firstLine="0"/>
    </w:pPr>
    <w:rPr>
      <w:rFonts w:ascii="Heiti SC Light" w:eastAsia="Heiti SC Light" w:cs="Times New Roman"/>
      <w:sz w:val="24"/>
      <w:szCs w:val="24"/>
    </w:rPr>
  </w:style>
  <w:style w:type="character" w:customStyle="1" w:styleId="Char6">
    <w:name w:val="文档结构图 Char"/>
    <w:basedOn w:val="a0"/>
    <w:link w:val="af0"/>
    <w:uiPriority w:val="99"/>
    <w:semiHidden/>
    <w:rsid w:val="00DA0026"/>
    <w:rPr>
      <w:rFonts w:ascii="Heiti SC Light" w:eastAsia="Heiti SC Light" w:hAnsi="Times New Roman" w:cs="Times New Roman"/>
      <w:sz w:val="24"/>
      <w:szCs w:val="24"/>
    </w:rPr>
  </w:style>
  <w:style w:type="character" w:customStyle="1" w:styleId="13">
    <w:name w:val="正文文本缩进字符1"/>
    <w:uiPriority w:val="99"/>
    <w:semiHidden/>
    <w:rsid w:val="00DA0026"/>
    <w:rPr>
      <w:rFonts w:ascii="Times New Roman" w:eastAsia="宋体" w:hAnsi="Times New Roman" w:cs="Times New Roman"/>
      <w:sz w:val="21"/>
      <w:szCs w:val="20"/>
    </w:rPr>
  </w:style>
  <w:style w:type="character" w:customStyle="1" w:styleId="Char20">
    <w:name w:val="正文文本缩进 Char2"/>
    <w:uiPriority w:val="99"/>
    <w:semiHidden/>
    <w:rsid w:val="00DA0026"/>
    <w:rPr>
      <w:rFonts w:ascii="Times New Roman" w:eastAsia="宋体" w:hAnsi="Times New Roman"/>
    </w:rPr>
  </w:style>
  <w:style w:type="paragraph" w:styleId="ac">
    <w:name w:val="Title"/>
    <w:aliases w:val="标题3"/>
    <w:basedOn w:val="a"/>
    <w:next w:val="a"/>
    <w:link w:val="Char5"/>
    <w:uiPriority w:val="10"/>
    <w:qFormat/>
    <w:rsid w:val="00DA0026"/>
    <w:pPr>
      <w:spacing w:before="240" w:afterLines="0" w:line="240" w:lineRule="auto"/>
      <w:ind w:firstLineChars="0" w:firstLine="0"/>
      <w:jc w:val="center"/>
      <w:outlineLvl w:val="0"/>
    </w:pPr>
    <w:rPr>
      <w:rFonts w:cs="Times New Roman"/>
      <w:b/>
      <w:bCs/>
      <w:sz w:val="32"/>
      <w:szCs w:val="32"/>
    </w:rPr>
  </w:style>
  <w:style w:type="character" w:customStyle="1" w:styleId="Char12">
    <w:name w:val="标题 Char1"/>
    <w:aliases w:val="标题3 Char1"/>
    <w:basedOn w:val="a0"/>
    <w:uiPriority w:val="10"/>
    <w:rsid w:val="00DA0026"/>
    <w:rPr>
      <w:rFonts w:asciiTheme="majorHAnsi" w:eastAsia="宋体" w:hAnsiTheme="majorHAnsi" w:cstheme="majorBidi"/>
      <w:b/>
      <w:bCs/>
      <w:sz w:val="32"/>
      <w:szCs w:val="32"/>
    </w:rPr>
  </w:style>
  <w:style w:type="numbering" w:customStyle="1" w:styleId="2">
    <w:name w:val="无列表2"/>
    <w:next w:val="a2"/>
    <w:uiPriority w:val="99"/>
    <w:semiHidden/>
    <w:unhideWhenUsed/>
    <w:rsid w:val="00DA0026"/>
  </w:style>
  <w:style w:type="numbering" w:customStyle="1" w:styleId="120">
    <w:name w:val="无列表12"/>
    <w:next w:val="a2"/>
    <w:uiPriority w:val="99"/>
    <w:semiHidden/>
    <w:unhideWhenUsed/>
    <w:rsid w:val="00DA0026"/>
  </w:style>
  <w:style w:type="numbering" w:customStyle="1" w:styleId="30">
    <w:name w:val="无列表3"/>
    <w:next w:val="a2"/>
    <w:uiPriority w:val="99"/>
    <w:semiHidden/>
    <w:unhideWhenUsed/>
    <w:rsid w:val="00DA0026"/>
  </w:style>
  <w:style w:type="numbering" w:customStyle="1" w:styleId="130">
    <w:name w:val="无列表13"/>
    <w:next w:val="a2"/>
    <w:uiPriority w:val="99"/>
    <w:semiHidden/>
    <w:unhideWhenUsed/>
    <w:rsid w:val="00DA0026"/>
  </w:style>
  <w:style w:type="numbering" w:customStyle="1" w:styleId="4">
    <w:name w:val="无列表4"/>
    <w:next w:val="a2"/>
    <w:uiPriority w:val="99"/>
    <w:semiHidden/>
    <w:unhideWhenUsed/>
    <w:rsid w:val="006E3F74"/>
  </w:style>
  <w:style w:type="numbering" w:customStyle="1" w:styleId="14">
    <w:name w:val="无列表14"/>
    <w:next w:val="a2"/>
    <w:uiPriority w:val="99"/>
    <w:semiHidden/>
    <w:unhideWhenUsed/>
    <w:rsid w:val="006E3F74"/>
  </w:style>
  <w:style w:type="numbering" w:customStyle="1" w:styleId="21">
    <w:name w:val="无列表21"/>
    <w:next w:val="a2"/>
    <w:uiPriority w:val="99"/>
    <w:semiHidden/>
    <w:unhideWhenUsed/>
    <w:rsid w:val="006E3F74"/>
  </w:style>
  <w:style w:type="numbering" w:customStyle="1" w:styleId="310">
    <w:name w:val="无列表31"/>
    <w:next w:val="a2"/>
    <w:uiPriority w:val="99"/>
    <w:semiHidden/>
    <w:unhideWhenUsed/>
    <w:rsid w:val="006E3F74"/>
  </w:style>
  <w:style w:type="numbering" w:customStyle="1" w:styleId="112">
    <w:name w:val="无列表112"/>
    <w:next w:val="a2"/>
    <w:uiPriority w:val="99"/>
    <w:semiHidden/>
    <w:unhideWhenUsed/>
    <w:rsid w:val="006E3F74"/>
  </w:style>
  <w:style w:type="numbering" w:customStyle="1" w:styleId="5">
    <w:name w:val="无列表5"/>
    <w:next w:val="a2"/>
    <w:uiPriority w:val="99"/>
    <w:semiHidden/>
    <w:unhideWhenUsed/>
    <w:rsid w:val="00E90823"/>
  </w:style>
  <w:style w:type="numbering" w:customStyle="1" w:styleId="6">
    <w:name w:val="无列表6"/>
    <w:next w:val="a2"/>
    <w:uiPriority w:val="99"/>
    <w:semiHidden/>
    <w:unhideWhenUsed/>
    <w:rsid w:val="00D56849"/>
  </w:style>
  <w:style w:type="numbering" w:customStyle="1" w:styleId="7">
    <w:name w:val="无列表7"/>
    <w:next w:val="a2"/>
    <w:uiPriority w:val="99"/>
    <w:semiHidden/>
    <w:unhideWhenUsed/>
    <w:rsid w:val="004E4D3C"/>
  </w:style>
  <w:style w:type="numbering" w:customStyle="1" w:styleId="15">
    <w:name w:val="无列表15"/>
    <w:next w:val="a2"/>
    <w:uiPriority w:val="99"/>
    <w:semiHidden/>
    <w:unhideWhenUsed/>
    <w:rsid w:val="004E4D3C"/>
  </w:style>
  <w:style w:type="paragraph" w:customStyle="1" w:styleId="16">
    <w:name w:val="无间隔1"/>
    <w:next w:val="ad"/>
    <w:uiPriority w:val="1"/>
    <w:qFormat/>
    <w:rsid w:val="004E4D3C"/>
    <w:pPr>
      <w:widowControl w:val="0"/>
      <w:spacing w:afterLines="30"/>
      <w:ind w:firstLineChars="200" w:firstLine="200"/>
      <w:jc w:val="both"/>
    </w:pPr>
    <w:rPr>
      <w:rFonts w:ascii="Times New Roman" w:eastAsia="宋体" w:hAnsi="Times New Roman" w:cs="Times New Roman"/>
      <w:szCs w:val="21"/>
    </w:rPr>
  </w:style>
  <w:style w:type="numbering" w:customStyle="1" w:styleId="113">
    <w:name w:val="无列表113"/>
    <w:next w:val="a2"/>
    <w:uiPriority w:val="99"/>
    <w:semiHidden/>
    <w:unhideWhenUsed/>
    <w:rsid w:val="004E4D3C"/>
  </w:style>
  <w:style w:type="paragraph" w:customStyle="1" w:styleId="311">
    <w:name w:val="标题 31"/>
    <w:basedOn w:val="a"/>
    <w:next w:val="a"/>
    <w:uiPriority w:val="9"/>
    <w:unhideWhenUsed/>
    <w:qFormat/>
    <w:rsid w:val="004E4D3C"/>
    <w:pPr>
      <w:keepNext/>
      <w:keepLines/>
      <w:spacing w:beforeLines="50" w:afterLines="50" w:line="360" w:lineRule="auto"/>
      <w:ind w:firstLineChars="0" w:firstLine="0"/>
      <w:jc w:val="center"/>
      <w:outlineLvl w:val="2"/>
    </w:pPr>
    <w:rPr>
      <w:rFonts w:cs="Times New Roman"/>
      <w:b/>
      <w:bCs/>
      <w:sz w:val="32"/>
      <w:szCs w:val="32"/>
    </w:rPr>
  </w:style>
  <w:style w:type="numbering" w:customStyle="1" w:styleId="22">
    <w:name w:val="无列表22"/>
    <w:next w:val="a2"/>
    <w:uiPriority w:val="99"/>
    <w:semiHidden/>
    <w:unhideWhenUsed/>
    <w:rsid w:val="004E4D3C"/>
  </w:style>
  <w:style w:type="numbering" w:customStyle="1" w:styleId="121">
    <w:name w:val="无列表121"/>
    <w:next w:val="a2"/>
    <w:uiPriority w:val="99"/>
    <w:semiHidden/>
    <w:unhideWhenUsed/>
    <w:rsid w:val="004E4D3C"/>
  </w:style>
  <w:style w:type="numbering" w:customStyle="1" w:styleId="211">
    <w:name w:val="无列表211"/>
    <w:next w:val="a2"/>
    <w:uiPriority w:val="99"/>
    <w:semiHidden/>
    <w:unhideWhenUsed/>
    <w:rsid w:val="004E4D3C"/>
  </w:style>
  <w:style w:type="numbering" w:customStyle="1" w:styleId="32">
    <w:name w:val="无列表32"/>
    <w:next w:val="a2"/>
    <w:uiPriority w:val="99"/>
    <w:semiHidden/>
    <w:unhideWhenUsed/>
    <w:rsid w:val="004E4D3C"/>
  </w:style>
  <w:style w:type="numbering" w:customStyle="1" w:styleId="1111">
    <w:name w:val="无列表1111"/>
    <w:next w:val="a2"/>
    <w:uiPriority w:val="99"/>
    <w:semiHidden/>
    <w:unhideWhenUsed/>
    <w:rsid w:val="004E4D3C"/>
  </w:style>
  <w:style w:type="character" w:customStyle="1" w:styleId="3Char1">
    <w:name w:val="标题 3 Char1"/>
    <w:basedOn w:val="a0"/>
    <w:uiPriority w:val="9"/>
    <w:semiHidden/>
    <w:rsid w:val="004E4D3C"/>
    <w:rPr>
      <w:rFonts w:ascii="Times New Roman" w:hAnsi="Times New Roman"/>
      <w:b/>
      <w:bCs/>
      <w:kern w:val="2"/>
      <w:sz w:val="32"/>
      <w:szCs w:val="32"/>
    </w:rPr>
  </w:style>
  <w:style w:type="numbering" w:customStyle="1" w:styleId="8">
    <w:name w:val="无列表8"/>
    <w:next w:val="a2"/>
    <w:uiPriority w:val="99"/>
    <w:semiHidden/>
    <w:unhideWhenUsed/>
    <w:rsid w:val="004A304B"/>
  </w:style>
  <w:style w:type="numbering" w:customStyle="1" w:styleId="160">
    <w:name w:val="无列表16"/>
    <w:next w:val="a2"/>
    <w:uiPriority w:val="99"/>
    <w:semiHidden/>
    <w:unhideWhenUsed/>
    <w:rsid w:val="004A304B"/>
  </w:style>
  <w:style w:type="numbering" w:customStyle="1" w:styleId="114">
    <w:name w:val="无列表114"/>
    <w:next w:val="a2"/>
    <w:uiPriority w:val="99"/>
    <w:semiHidden/>
    <w:unhideWhenUsed/>
    <w:rsid w:val="004A304B"/>
  </w:style>
  <w:style w:type="numbering" w:customStyle="1" w:styleId="23">
    <w:name w:val="无列表23"/>
    <w:next w:val="a2"/>
    <w:uiPriority w:val="99"/>
    <w:semiHidden/>
    <w:unhideWhenUsed/>
    <w:rsid w:val="004A304B"/>
  </w:style>
  <w:style w:type="numbering" w:customStyle="1" w:styleId="122">
    <w:name w:val="无列表122"/>
    <w:next w:val="a2"/>
    <w:uiPriority w:val="99"/>
    <w:semiHidden/>
    <w:unhideWhenUsed/>
    <w:rsid w:val="004A304B"/>
  </w:style>
  <w:style w:type="numbering" w:customStyle="1" w:styleId="212">
    <w:name w:val="无列表212"/>
    <w:next w:val="a2"/>
    <w:uiPriority w:val="99"/>
    <w:semiHidden/>
    <w:unhideWhenUsed/>
    <w:rsid w:val="004A304B"/>
  </w:style>
  <w:style w:type="numbering" w:customStyle="1" w:styleId="33">
    <w:name w:val="无列表33"/>
    <w:next w:val="a2"/>
    <w:uiPriority w:val="99"/>
    <w:semiHidden/>
    <w:unhideWhenUsed/>
    <w:rsid w:val="004A304B"/>
  </w:style>
  <w:style w:type="numbering" w:customStyle="1" w:styleId="1112">
    <w:name w:val="无列表1112"/>
    <w:next w:val="a2"/>
    <w:uiPriority w:val="99"/>
    <w:semiHidden/>
    <w:unhideWhenUsed/>
    <w:rsid w:val="004A304B"/>
  </w:style>
  <w:style w:type="character" w:customStyle="1" w:styleId="1Char">
    <w:name w:val="标题 1 Char"/>
    <w:basedOn w:val="a0"/>
    <w:link w:val="1"/>
    <w:uiPriority w:val="9"/>
    <w:rsid w:val="00C51CC3"/>
    <w:rPr>
      <w:rFonts w:ascii="Times New Roman" w:eastAsia="宋体" w:hAnsi="Times New Roman" w:cs="Times New Roman"/>
      <w:b/>
      <w:bCs/>
      <w:kern w:val="44"/>
      <w:sz w:val="44"/>
      <w:szCs w:val="44"/>
    </w:rPr>
  </w:style>
  <w:style w:type="numbering" w:customStyle="1" w:styleId="9">
    <w:name w:val="无列表9"/>
    <w:next w:val="a2"/>
    <w:uiPriority w:val="99"/>
    <w:semiHidden/>
    <w:unhideWhenUsed/>
    <w:rsid w:val="00C51CC3"/>
  </w:style>
  <w:style w:type="numbering" w:customStyle="1" w:styleId="17">
    <w:name w:val="无列表17"/>
    <w:next w:val="a2"/>
    <w:uiPriority w:val="99"/>
    <w:semiHidden/>
    <w:unhideWhenUsed/>
    <w:rsid w:val="00C51CC3"/>
  </w:style>
  <w:style w:type="numbering" w:customStyle="1" w:styleId="115">
    <w:name w:val="无列表115"/>
    <w:next w:val="a2"/>
    <w:uiPriority w:val="99"/>
    <w:semiHidden/>
    <w:unhideWhenUsed/>
    <w:rsid w:val="00C51CC3"/>
  </w:style>
  <w:style w:type="numbering" w:customStyle="1" w:styleId="24">
    <w:name w:val="无列表24"/>
    <w:next w:val="a2"/>
    <w:uiPriority w:val="99"/>
    <w:semiHidden/>
    <w:unhideWhenUsed/>
    <w:rsid w:val="00C51CC3"/>
  </w:style>
  <w:style w:type="numbering" w:customStyle="1" w:styleId="123">
    <w:name w:val="无列表123"/>
    <w:next w:val="a2"/>
    <w:uiPriority w:val="99"/>
    <w:semiHidden/>
    <w:unhideWhenUsed/>
    <w:rsid w:val="00C51CC3"/>
  </w:style>
  <w:style w:type="numbering" w:customStyle="1" w:styleId="213">
    <w:name w:val="无列表213"/>
    <w:next w:val="a2"/>
    <w:uiPriority w:val="99"/>
    <w:semiHidden/>
    <w:unhideWhenUsed/>
    <w:rsid w:val="00C51CC3"/>
  </w:style>
  <w:style w:type="numbering" w:customStyle="1" w:styleId="34">
    <w:name w:val="无列表34"/>
    <w:next w:val="a2"/>
    <w:uiPriority w:val="99"/>
    <w:semiHidden/>
    <w:unhideWhenUsed/>
    <w:rsid w:val="00C51CC3"/>
  </w:style>
  <w:style w:type="numbering" w:customStyle="1" w:styleId="1113">
    <w:name w:val="无列表1113"/>
    <w:next w:val="a2"/>
    <w:uiPriority w:val="99"/>
    <w:semiHidden/>
    <w:unhideWhenUsed/>
    <w:rsid w:val="00C51CC3"/>
  </w:style>
  <w:style w:type="numbering" w:customStyle="1" w:styleId="100">
    <w:name w:val="无列表10"/>
    <w:next w:val="a2"/>
    <w:uiPriority w:val="99"/>
    <w:semiHidden/>
    <w:unhideWhenUsed/>
    <w:rsid w:val="00FF24CA"/>
  </w:style>
  <w:style w:type="numbering" w:customStyle="1" w:styleId="18">
    <w:name w:val="无列表18"/>
    <w:next w:val="a2"/>
    <w:uiPriority w:val="99"/>
    <w:semiHidden/>
    <w:unhideWhenUsed/>
    <w:rsid w:val="00FF24CA"/>
  </w:style>
  <w:style w:type="numbering" w:customStyle="1" w:styleId="116">
    <w:name w:val="无列表116"/>
    <w:next w:val="a2"/>
    <w:uiPriority w:val="99"/>
    <w:semiHidden/>
    <w:unhideWhenUsed/>
    <w:rsid w:val="00FF24CA"/>
  </w:style>
  <w:style w:type="numbering" w:customStyle="1" w:styleId="25">
    <w:name w:val="无列表25"/>
    <w:next w:val="a2"/>
    <w:uiPriority w:val="99"/>
    <w:semiHidden/>
    <w:unhideWhenUsed/>
    <w:rsid w:val="00FF24CA"/>
  </w:style>
  <w:style w:type="numbering" w:customStyle="1" w:styleId="124">
    <w:name w:val="无列表124"/>
    <w:next w:val="a2"/>
    <w:uiPriority w:val="99"/>
    <w:semiHidden/>
    <w:unhideWhenUsed/>
    <w:rsid w:val="00FF24CA"/>
  </w:style>
  <w:style w:type="numbering" w:customStyle="1" w:styleId="214">
    <w:name w:val="无列表214"/>
    <w:next w:val="a2"/>
    <w:uiPriority w:val="99"/>
    <w:semiHidden/>
    <w:unhideWhenUsed/>
    <w:rsid w:val="00FF24CA"/>
  </w:style>
  <w:style w:type="numbering" w:customStyle="1" w:styleId="35">
    <w:name w:val="无列表35"/>
    <w:next w:val="a2"/>
    <w:uiPriority w:val="99"/>
    <w:semiHidden/>
    <w:unhideWhenUsed/>
    <w:rsid w:val="00FF24CA"/>
  </w:style>
  <w:style w:type="numbering" w:customStyle="1" w:styleId="1114">
    <w:name w:val="无列表1114"/>
    <w:next w:val="a2"/>
    <w:uiPriority w:val="99"/>
    <w:semiHidden/>
    <w:unhideWhenUsed/>
    <w:rsid w:val="00FF24CA"/>
  </w:style>
  <w:style w:type="numbering" w:customStyle="1" w:styleId="19">
    <w:name w:val="无列表19"/>
    <w:next w:val="a2"/>
    <w:uiPriority w:val="99"/>
    <w:semiHidden/>
    <w:unhideWhenUsed/>
    <w:rsid w:val="005B7D98"/>
  </w:style>
  <w:style w:type="numbering" w:customStyle="1" w:styleId="1100">
    <w:name w:val="无列表110"/>
    <w:next w:val="a2"/>
    <w:uiPriority w:val="99"/>
    <w:semiHidden/>
    <w:unhideWhenUsed/>
    <w:rsid w:val="005B7D98"/>
  </w:style>
  <w:style w:type="numbering" w:customStyle="1" w:styleId="117">
    <w:name w:val="无列表117"/>
    <w:next w:val="a2"/>
    <w:uiPriority w:val="99"/>
    <w:semiHidden/>
    <w:unhideWhenUsed/>
    <w:rsid w:val="005B7D98"/>
  </w:style>
  <w:style w:type="numbering" w:customStyle="1" w:styleId="26">
    <w:name w:val="无列表26"/>
    <w:next w:val="a2"/>
    <w:uiPriority w:val="99"/>
    <w:semiHidden/>
    <w:unhideWhenUsed/>
    <w:rsid w:val="005B7D98"/>
  </w:style>
  <w:style w:type="numbering" w:customStyle="1" w:styleId="125">
    <w:name w:val="无列表125"/>
    <w:next w:val="a2"/>
    <w:uiPriority w:val="99"/>
    <w:semiHidden/>
    <w:unhideWhenUsed/>
    <w:rsid w:val="005B7D98"/>
  </w:style>
  <w:style w:type="numbering" w:customStyle="1" w:styleId="215">
    <w:name w:val="无列表215"/>
    <w:next w:val="a2"/>
    <w:uiPriority w:val="99"/>
    <w:semiHidden/>
    <w:unhideWhenUsed/>
    <w:rsid w:val="005B7D98"/>
  </w:style>
  <w:style w:type="numbering" w:customStyle="1" w:styleId="36">
    <w:name w:val="无列表36"/>
    <w:next w:val="a2"/>
    <w:uiPriority w:val="99"/>
    <w:semiHidden/>
    <w:unhideWhenUsed/>
    <w:rsid w:val="005B7D98"/>
  </w:style>
  <w:style w:type="numbering" w:customStyle="1" w:styleId="1115">
    <w:name w:val="无列表1115"/>
    <w:next w:val="a2"/>
    <w:uiPriority w:val="99"/>
    <w:semiHidden/>
    <w:unhideWhenUsed/>
    <w:rsid w:val="005B7D98"/>
  </w:style>
  <w:style w:type="numbering" w:customStyle="1" w:styleId="20">
    <w:name w:val="无列表20"/>
    <w:next w:val="a2"/>
    <w:uiPriority w:val="99"/>
    <w:semiHidden/>
    <w:unhideWhenUsed/>
    <w:rsid w:val="004D1089"/>
  </w:style>
  <w:style w:type="numbering" w:customStyle="1" w:styleId="118">
    <w:name w:val="无列表118"/>
    <w:next w:val="a2"/>
    <w:uiPriority w:val="99"/>
    <w:semiHidden/>
    <w:unhideWhenUsed/>
    <w:rsid w:val="004D1089"/>
  </w:style>
  <w:style w:type="numbering" w:customStyle="1" w:styleId="119">
    <w:name w:val="无列表119"/>
    <w:next w:val="a2"/>
    <w:uiPriority w:val="99"/>
    <w:semiHidden/>
    <w:unhideWhenUsed/>
    <w:rsid w:val="004D1089"/>
  </w:style>
  <w:style w:type="numbering" w:customStyle="1" w:styleId="27">
    <w:name w:val="无列表27"/>
    <w:next w:val="a2"/>
    <w:uiPriority w:val="99"/>
    <w:semiHidden/>
    <w:unhideWhenUsed/>
    <w:rsid w:val="004D1089"/>
  </w:style>
  <w:style w:type="numbering" w:customStyle="1" w:styleId="126">
    <w:name w:val="无列表126"/>
    <w:next w:val="a2"/>
    <w:uiPriority w:val="99"/>
    <w:semiHidden/>
    <w:unhideWhenUsed/>
    <w:rsid w:val="004D1089"/>
  </w:style>
  <w:style w:type="numbering" w:customStyle="1" w:styleId="216">
    <w:name w:val="无列表216"/>
    <w:next w:val="a2"/>
    <w:uiPriority w:val="99"/>
    <w:semiHidden/>
    <w:unhideWhenUsed/>
    <w:rsid w:val="004D1089"/>
  </w:style>
  <w:style w:type="numbering" w:customStyle="1" w:styleId="37">
    <w:name w:val="无列表37"/>
    <w:next w:val="a2"/>
    <w:uiPriority w:val="99"/>
    <w:semiHidden/>
    <w:unhideWhenUsed/>
    <w:rsid w:val="004D1089"/>
  </w:style>
  <w:style w:type="numbering" w:customStyle="1" w:styleId="1116">
    <w:name w:val="无列表1116"/>
    <w:next w:val="a2"/>
    <w:uiPriority w:val="99"/>
    <w:semiHidden/>
    <w:unhideWhenUsed/>
    <w:rsid w:val="004D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13</cp:revision>
  <cp:lastPrinted>2017-09-18T07:31:00Z</cp:lastPrinted>
  <dcterms:created xsi:type="dcterms:W3CDTF">2017-09-19T12:25:00Z</dcterms:created>
  <dcterms:modified xsi:type="dcterms:W3CDTF">2017-10-12T09:39:00Z</dcterms:modified>
</cp:coreProperties>
</file>