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ListBullet"/>
      </w:pPr>
      <w:r>
        <w:t>修改前文件名：a.docx  文件大小：41 KB</w:t>
      </w:r>
    </w:p>
    <w:p>
      <w:pPr>
        <w:pStyle w:val="ListBullet"/>
      </w:pPr>
      <w:r>
        <w:t>修改后文件名：b.docx  文件大小：60 KB</w:t>
      </w:r>
    </w:p>
    <w:tbl>
      <w:tblPr>
        <w:tblStyle w:val="LightGrid-Accent5"/>
        <w:tblW w:type="auto" w:w="0"/>
        <w:tblLook w:firstColumn="1" w:firstRow="1" w:lastColumn="0" w:lastRow="0" w:noHBand="0" w:noVBand="1" w:val="04A0"/>
      </w:tblPr>
      <w:tblGrid>
        <w:gridCol w:w="3060"/>
        <w:gridCol w:w="3060"/>
        <w:gridCol w:w="3060"/>
        <w:gridCol w:w="3060"/>
      </w:tblGrid>
      <w:tr>
        <w:tc>
          <w:tcPr>
            <w:tcW w:type="dxa" w:w="2534"/>
            <w:vAlign w:val="center"/>
          </w:tcPr>
          <w:p>
            <w:pPr>
              <w:jc w:val="center"/>
            </w:pPr>
            <w:r>
              <w:t>所在章节</w:t>
            </w:r>
          </w:p>
        </w:tc>
        <w:tc>
          <w:tcPr>
            <w:tcW w:type="dxa" w:w="6019"/>
            <w:vAlign w:val="center"/>
          </w:tcPr>
          <w:p>
            <w:pPr>
              <w:jc w:val="center"/>
            </w:pPr>
            <w:r>
              <w:t>修改前内容</w:t>
            </w:r>
          </w:p>
        </w:tc>
        <w:tc>
          <w:tcPr>
            <w:tcW w:type="dxa" w:w="6019"/>
            <w:vAlign w:val="center"/>
          </w:tcPr>
          <w:p>
            <w:pPr>
              <w:jc w:val="center"/>
            </w:pPr>
            <w:r>
              <w:t>修改后内容</w:t>
            </w:r>
          </w:p>
        </w:tc>
        <w:tc>
          <w:tcPr>
            <w:tcW w:type="dxa" w:w="1584"/>
            <w:vAlign w:val="center"/>
          </w:tcPr>
          <w:p>
            <w:pPr>
              <w:jc w:val="center"/>
            </w:pPr>
            <w:r>
              <w:t>修改意见</w:t>
            </w:r>
          </w:p>
        </w:tc>
      </w:tr>
      <w:tr>
        <w:tc>
          <w:tcPr>
            <w:tcW w:type="dxa" w:w="2534"/>
            <w:vAlign w:val="center"/>
          </w:tcPr>
          <w:p>
            <w:pPr>
              <w:jc w:val="center"/>
            </w:pPr>
            <w:r>
              <w:t>前言</w:t>
            </w:r>
          </w:p>
        </w:tc>
        <w:tc>
          <w:tcPr>
            <w:tcW w:type="dxa" w:w="6019"/>
          </w:tcPr>
          <w:p>
            <w:r>
              <w:rPr>
                <w:b/>
                <w:strike/>
                <w:color w:val="558ED5"/>
              </w:rPr>
              <w:t>［］</w:t>
            </w:r>
          </w:p>
        </w:tc>
        <w:tc>
          <w:tcPr>
            <w:tcW w:type="dxa" w:w="6019"/>
          </w:tcPr>
          <w:p>
            <w:r>
              <w:rPr>
                <w:b/>
                <w:color w:val="558ED5"/>
                <w:u w:val="single"/>
              </w:rPr>
              <w:t>【】公司</w:t>
            </w:r>
          </w:p>
        </w:tc>
        <w:tc>
          <w:tcPr>
            <w:tcW w:type="dxa" w:w="1584"/>
          </w:tcPr>
          <w:p>
            <w:r/>
          </w:p>
        </w:tc>
      </w:tr>
      <w:tr>
        <w:tc>
          <w:tcPr>
            <w:tcW w:type="dxa" w:w="2534"/>
            <w:vAlign w:val="center"/>
          </w:tcPr>
          <w:p>
            <w:pPr>
              <w:jc w:val="center"/>
            </w:pPr>
            <w:r>
              <w:t>前言</w:t>
            </w:r>
          </w:p>
        </w:tc>
        <w:tc>
          <w:tcPr>
            <w:tcW w:type="dxa" w:w="6019"/>
          </w:tcPr>
          <w:p>
            <w:r>
              <w:rPr>
                <w:b/>
                <w:strike/>
                <w:color w:val="558ED5"/>
              </w:rPr>
              <w:t>【】</w:t>
            </w:r>
            <w:r>
              <w:t>年</w:t>
            </w:r>
            <w:r>
              <w:rPr>
                <w:b/>
                <w:strike/>
                <w:color w:val="558ED5"/>
              </w:rPr>
              <w:t>【】</w:t>
            </w:r>
            <w:r>
              <w:t>月</w:t>
            </w:r>
            <w:r>
              <w:rPr>
                <w:b/>
                <w:strike/>
                <w:color w:val="558ED5"/>
              </w:rPr>
              <w:t>【】</w:t>
            </w:r>
            <w:r>
              <w:t>日</w:t>
            </w:r>
          </w:p>
        </w:tc>
        <w:tc>
          <w:tcPr>
            <w:tcW w:type="dxa" w:w="6019"/>
          </w:tcPr>
          <w:p>
            <w:r>
              <w:t>年</w:t>
            </w:r>
            <w:r>
              <w:rPr>
                <w:b/>
                <w:color w:val="558ED5"/>
                <w:u w:val="single"/>
              </w:rPr>
              <w:t xml:space="preserve">   </w:t>
            </w:r>
            <w:r>
              <w:t>月</w:t>
            </w:r>
            <w:r>
              <w:rPr>
                <w:b/>
                <w:color w:val="558ED5"/>
                <w:u w:val="single"/>
              </w:rPr>
              <w:t xml:space="preserve">    </w:t>
            </w:r>
            <w:r>
              <w:t>日</w:t>
            </w:r>
          </w:p>
        </w:tc>
        <w:tc>
          <w:tcPr>
            <w:tcW w:type="dxa" w:w="1584"/>
          </w:tcPr>
          <w:p>
            <w:r/>
          </w:p>
        </w:tc>
      </w:tr>
      <w:tr>
        <w:tc>
          <w:tcPr>
            <w:tcW w:type="dxa" w:w="2534"/>
            <w:vAlign w:val="center"/>
          </w:tcPr>
          <w:p>
            <w:pPr>
              <w:jc w:val="center"/>
            </w:pPr>
            <w:r>
              <w:t>前言</w:t>
            </w:r>
          </w:p>
        </w:tc>
        <w:tc>
          <w:tcPr>
            <w:tcW w:type="dxa" w:w="6019"/>
          </w:tcPr>
          <w:p>
            <w:r>
              <w:t>甲方</w:t>
            </w:r>
            <w:r>
              <w:rPr>
                <w:b/>
                <w:strike/>
                <w:color w:val="558ED5"/>
              </w:rPr>
              <w:t>（投资方）</w:t>
            </w:r>
            <w:r>
              <w:t>：</w:t>
            </w:r>
          </w:p>
        </w:tc>
        <w:tc>
          <w:tcPr>
            <w:tcW w:type="dxa" w:w="6019"/>
          </w:tcPr>
          <w:p>
            <w:r>
              <w:t>甲方：</w:t>
            </w:r>
          </w:p>
        </w:tc>
        <w:tc>
          <w:tcPr>
            <w:tcW w:type="dxa" w:w="1584"/>
          </w:tcPr>
          <w:p>
            <w:r/>
          </w:p>
        </w:tc>
      </w:tr>
      <w:tr>
        <w:tc>
          <w:tcPr>
            <w:tcW w:type="dxa" w:w="2534"/>
            <w:vAlign w:val="center"/>
          </w:tcPr>
          <w:p>
            <w:pPr>
              <w:jc w:val="center"/>
            </w:pPr>
            <w:r>
              <w:t>前言-1</w:t>
            </w:r>
          </w:p>
        </w:tc>
        <w:tc>
          <w:tcPr>
            <w:tcW w:type="dxa" w:w="6019"/>
          </w:tcPr>
          <w:p>
            <w:r>
              <w:t>1. 【】公司是一家依中华人民共和国法律成立并合法存续的有限责任公司，现登记注册资本为人民币</w:t>
            </w:r>
            <w:r>
              <w:rPr>
                <w:b/>
                <w:strike/>
                <w:color w:val="558ED5"/>
              </w:rPr>
              <w:t>[]</w:t>
            </w:r>
            <w:r>
              <w:t>万元，实缴注册资本为人民币</w:t>
            </w:r>
            <w:r>
              <w:rPr>
                <w:b/>
                <w:strike/>
                <w:color w:val="558ED5"/>
              </w:rPr>
              <w:t>[]</w:t>
            </w:r>
            <w:r>
              <w:t>万元。</w:t>
            </w:r>
          </w:p>
        </w:tc>
        <w:tc>
          <w:tcPr>
            <w:tcW w:type="dxa" w:w="6019"/>
          </w:tcPr>
          <w:p>
            <w:r>
              <w:t>1. 【】公司是一家依中华人民共和国法律成立并合法存续的有限责任公司，现登记注册资本为人民币</w:t>
            </w:r>
            <w:r>
              <w:rPr>
                <w:b/>
                <w:color w:val="558ED5"/>
                <w:u w:val="single"/>
              </w:rPr>
              <w:t>【】</w:t>
            </w:r>
            <w:r>
              <w:t>万元，实缴注册资本为人民币</w:t>
            </w:r>
            <w:r>
              <w:rPr>
                <w:b/>
                <w:color w:val="558ED5"/>
                <w:u w:val="single"/>
              </w:rPr>
              <w:t>【】</w:t>
            </w:r>
            <w:r>
              <w:t>万元。</w:t>
            </w:r>
          </w:p>
        </w:tc>
        <w:tc>
          <w:tcPr>
            <w:tcW w:type="dxa" w:w="1584"/>
          </w:tcPr>
          <w:p>
            <w:r/>
          </w:p>
        </w:tc>
      </w:tr>
      <w:tr>
        <w:tc>
          <w:tcPr>
            <w:tcW w:type="dxa" w:w="2534"/>
            <w:vAlign w:val="center"/>
          </w:tcPr>
          <w:p>
            <w:pPr>
              <w:jc w:val="center"/>
            </w:pPr>
            <w:r>
              <w:t>前言-3</w:t>
            </w:r>
          </w:p>
        </w:tc>
        <w:tc>
          <w:tcPr>
            <w:tcW w:type="dxa" w:w="6019"/>
          </w:tcPr>
          <w:p>
            <w:r>
              <w:t>3. 甲方依照本协议约定，向标的公司投资总计为人民币</w:t>
            </w:r>
            <w:r>
              <w:rPr>
                <w:b/>
                <w:strike/>
                <w:color w:val="558ED5"/>
              </w:rPr>
              <w:t>[]</w:t>
            </w:r>
            <w:r>
              <w:t>万元。</w:t>
            </w:r>
          </w:p>
        </w:tc>
        <w:tc>
          <w:tcPr>
            <w:tcW w:type="dxa" w:w="6019"/>
          </w:tcPr>
          <w:p>
            <w:r>
              <w:t>3. 甲方依照本协议约定，向标的公司投资总计为人民币</w:t>
            </w:r>
            <w:r>
              <w:rPr>
                <w:b/>
                <w:color w:val="558ED5"/>
                <w:u w:val="single"/>
              </w:rPr>
              <w:t>【】</w:t>
            </w:r>
            <w:r>
              <w:t>万元。</w:t>
            </w:r>
          </w:p>
        </w:tc>
        <w:tc>
          <w:tcPr>
            <w:tcW w:type="dxa" w:w="1584"/>
          </w:tcPr>
          <w:p>
            <w:r/>
          </w:p>
        </w:tc>
      </w:tr>
      <w:tr>
        <w:tc>
          <w:tcPr>
            <w:tcW w:type="dxa" w:w="2534"/>
            <w:vAlign w:val="center"/>
          </w:tcPr>
          <w:p>
            <w:pPr>
              <w:jc w:val="center"/>
            </w:pPr>
            <w:r>
              <w:t>前言-3</w:t>
            </w:r>
          </w:p>
        </w:tc>
        <w:tc>
          <w:tcPr>
            <w:tcW w:type="dxa" w:w="6019"/>
          </w:tcPr>
          <w:p>
            <w:r>
              <w:t>定义</w:t>
            </w:r>
          </w:p>
        </w:tc>
        <w:tc>
          <w:tcPr>
            <w:tcW w:type="dxa" w:w="6019"/>
          </w:tcPr>
          <w:p>
            <w:r>
              <w:rPr>
                <w:b/>
                <w:color w:val="558ED5"/>
                <w:u w:val="single"/>
              </w:rPr>
              <w:t xml:space="preserve">第一条 </w:t>
            </w:r>
            <w:r>
              <w:t>定义</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"本协议"</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指《【】公司增资协议》，包括经各方不时修改并签署的补充协议。</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"一方"、"该方"</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指甲方、乙方及标的公司中的任何一方。</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"甲方"、"投资方"</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指【】。</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"乙方"、"实际控制人"</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指【】。</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"标的公司"、"公司"</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指【】公司。</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"现有股东"</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指【】。</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"本次增资"、"本次投资"</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指由投资方根据本协议的约定认购公司注册资本的增资部分，并将相应持有公司的股权。</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"注册资本增加额"</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指具有本协议第三条第3.2款所定义的含义。</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"增资款"</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指具有本协议第三条第3.2款所定义的含义。</w:t>
            </w:r>
          </w:p>
        </w:tc>
        <w:tc>
          <w:tcPr>
            <w:tcW w:type="dxa" w:w="1584"/>
          </w:tcPr>
          <w:p>
            <w:r/>
          </w:p>
        </w:tc>
      </w:tr>
      <w:tr>
        <w:tc>
          <w:tcPr>
            <w:tcW w:type="dxa" w:w="2534"/>
            <w:vAlign w:val="center"/>
          </w:tcPr>
          <w:p>
            <w:pPr>
              <w:jc w:val="center"/>
            </w:pPr>
            <w:r>
              <w:t>1.1</w:t>
            </w:r>
          </w:p>
        </w:tc>
        <w:tc>
          <w:tcPr>
            <w:tcW w:type="dxa" w:w="6019"/>
          </w:tcPr>
          <w:p>
            <w:r>
              <w:t>指投资方支付</w:t>
            </w:r>
            <w:r>
              <w:rPr>
                <w:b/>
                <w:strike/>
                <w:color w:val="558ED5"/>
              </w:rPr>
              <w:t>全部投</w:t>
            </w:r>
            <w:r>
              <w:t>资款</w:t>
            </w:r>
            <w:r>
              <w:rPr>
                <w:b/>
                <w:strike/>
                <w:color w:val="558ED5"/>
              </w:rPr>
              <w:t>至标的公司指定账户</w:t>
            </w:r>
            <w:r>
              <w:t>之日。</w:t>
            </w:r>
          </w:p>
        </w:tc>
        <w:tc>
          <w:tcPr>
            <w:tcW w:type="dxa" w:w="6019"/>
          </w:tcPr>
          <w:p>
            <w:r>
              <w:t>指投资方支付</w:t>
            </w:r>
            <w:r>
              <w:rPr>
                <w:b/>
                <w:color w:val="558ED5"/>
                <w:u w:val="single"/>
              </w:rPr>
              <w:t>首笔增</w:t>
            </w:r>
            <w:r>
              <w:t>资款之日。</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"权益负担"</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指任何设置有抵押、质押、留置权司法冻结、选择权、优先购买权、信托受益权或任何其他性质的限制自由处置权利的负担。</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"未披露负债"</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指目标公司或其下属公司未向投资方书面披露的任何负债（以在本协议中披露的为准），包括但不限于: (1)未披露合同之债或侵权之债等导致目标公司或下属公司的支出，(2)目标公司或下属公司法律纠纷导致的对外赔偿或支出，(3)有关政府的罚款，(4)目标公司或下属公司未缴纳的税费，(5)金额超过【20】万元，未披露但需补发的员工工资、奖金、社会保险或福利、住房公积金、经济补偿金、赔偿金等。</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"重大不利变动"</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指(i)就标的公司而言，其合并报表范围内的资产、业务、财务状况、所有者权益的重大不利变化，如业务暂停、中断、终止，资产和负债等财务状况严重恶化或重大不利变化，失去支付到期债务的能力，重大资产丧失、毁损或丧失、减损所有权、经营权或使用权；(ii)就本次增资而言，指整个交易无法合法、完全地进行，或者交易基础丧失或发生根本性变更，交易价值发生严重减损；及/或（iii）政治、宏观经济和社会环境已经或者将发生重大变化；标的公司的经营模式、主营业务产品或服务的结构已经或者将发生重大变化；目标的公司的行业地位或所处行业的经营环境已经或者将发生重大变化等，该等情形经投资方评估后诚信的认为对标的公司或其下属子公司（如适用）有或可能有显著不利影响的情形。</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"顾问"</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就任何主体而言，指其代理人、会计师、律师、财务顾问、其他专业顾问及其助手。</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"中国"</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指中华人民共和国，香港、澳门及台湾地区是中华人民共和国的一部分，但为本协议业务范围之目的，不含香港特别行政区、澳门特别行政区和台湾。</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"工作日"</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指除星期六、星期日和中国公众节假日之外的日子。</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"损失"</w:t>
            </w:r>
          </w:p>
        </w:tc>
        <w:tc>
          <w:tcPr>
            <w:tcW w:type="dxa" w:w="1584"/>
          </w:tcPr>
          <w:p>
            <w:r/>
          </w:p>
        </w:tc>
      </w:tr>
      <w:tr>
        <w:tc>
          <w:tcPr>
            <w:tcW w:type="dxa" w:w="2534"/>
            <w:vAlign w:val="center"/>
          </w:tcPr>
          <w:p>
            <w:pPr>
              <w:jc w:val="center"/>
            </w:pPr>
            <w:r>
              <w:t>第一条-1.1</w:t>
            </w:r>
          </w:p>
        </w:tc>
        <w:tc>
          <w:tcPr>
            <w:tcW w:type="dxa" w:w="6019"/>
          </w:tcPr>
          <w:p/>
        </w:tc>
        <w:tc>
          <w:tcPr>
            <w:tcW w:type="dxa" w:w="6019"/>
          </w:tcPr>
          <w:p>
            <w:r>
              <w:rPr>
                <w:b/>
                <w:color w:val="558ED5"/>
                <w:u w:val="single"/>
              </w:rPr>
              <w:t>指所有直接损失及间接损失、对第三方的违约责任、预期利润、责任、费用(包括法律费用以及专家和顾问费)、收费、开支、诉讼、法律程序、索赔和要求，包括为订立本协议及其他交易文件而支付的合理费用。</w:t>
            </w:r>
          </w:p>
        </w:tc>
        <w:tc>
          <w:tcPr>
            <w:tcW w:type="dxa" w:w="1584"/>
          </w:tcPr>
          <w:p>
            <w:r/>
          </w:p>
        </w:tc>
      </w:tr>
      <w:tr>
        <w:tc>
          <w:tcPr>
            <w:tcW w:type="dxa" w:w="2534"/>
            <w:vAlign w:val="center"/>
          </w:tcPr>
          <w:p>
            <w:pPr>
              <w:jc w:val="center"/>
            </w:pPr>
            <w:r>
              <w:t>1.1</w:t>
            </w:r>
          </w:p>
        </w:tc>
        <w:tc>
          <w:tcPr>
            <w:tcW w:type="dxa" w:w="6019"/>
          </w:tcPr>
          <w:p>
            <w:r>
              <w:rPr>
                <w:b/>
                <w:strike/>
                <w:color w:val="558ED5"/>
              </w:rPr>
              <w:t>"投资金额"</w:t>
            </w:r>
            <w:r>
              <w:t xml:space="preserve"> </w:t>
            </w:r>
            <w:r>
              <w:rPr>
                <w:b/>
                <w:strike/>
                <w:color w:val="558ED5"/>
              </w:rPr>
              <w:t xml:space="preserve"> 指甲方实际投入标</w:t>
            </w:r>
            <w:r>
              <w:t>的</w:t>
            </w:r>
            <w:r>
              <w:rPr>
                <w:b/>
                <w:strike/>
                <w:color w:val="558ED5"/>
              </w:rPr>
              <w:t>公司的资金数额。</w:t>
            </w:r>
          </w:p>
        </w:tc>
        <w:tc>
          <w:tcPr>
            <w:tcW w:type="dxa" w:w="6019"/>
          </w:tcPr>
          <w:p>
            <w:r>
              <w:rPr>
                <w:b/>
                <w:color w:val="558ED5"/>
                <w:u w:val="single"/>
              </w:rPr>
              <w:t>1.2</w:t>
            </w:r>
            <w:r>
              <w:t xml:space="preserve"> </w:t>
            </w:r>
            <w:r>
              <w:rPr>
                <w:b/>
                <w:color w:val="558ED5"/>
                <w:u w:val="single"/>
              </w:rPr>
              <w:t>对本协议</w:t>
            </w:r>
            <w:r>
              <w:t>的</w:t>
            </w:r>
            <w:r>
              <w:rPr>
                <w:b/>
                <w:color w:val="558ED5"/>
                <w:u w:val="single"/>
              </w:rPr>
              <w:t>其它解释</w:t>
            </w:r>
          </w:p>
        </w:tc>
        <w:tc>
          <w:tcPr>
            <w:tcW w:type="dxa" w:w="1584"/>
          </w:tcPr>
          <w:p>
            <w:r/>
          </w:p>
        </w:tc>
      </w:tr>
      <w:tr>
        <w:tc>
          <w:tcPr>
            <w:tcW w:type="dxa" w:w="2534"/>
            <w:vAlign w:val="center"/>
          </w:tcPr>
          <w:p>
            <w:pPr>
              <w:jc w:val="center"/>
            </w:pPr>
            <w:r>
              <w:t>第一条-1.2</w:t>
            </w:r>
          </w:p>
        </w:tc>
        <w:tc>
          <w:tcPr>
            <w:tcW w:type="dxa" w:w="6019"/>
          </w:tcPr>
          <w:p/>
        </w:tc>
        <w:tc>
          <w:tcPr>
            <w:tcW w:type="dxa" w:w="6019"/>
          </w:tcPr>
          <w:p>
            <w:r>
              <w:rPr>
                <w:b/>
                <w:color w:val="558ED5"/>
                <w:u w:val="single"/>
              </w:rPr>
              <w:t>1.2.1 本协议中使用的"协议中"、"协议内"、"协议下"、"协议处"等语句及类似引用语，其所指应为本协议的全部而并非本协议的任何特殊条款。除非本协议明确规定，当使用词组"包括"，无论其是否包含"但不限于"字样，仍应被视作为对任何其他情形的全部包括。</w:t>
            </w:r>
          </w:p>
        </w:tc>
        <w:tc>
          <w:tcPr>
            <w:tcW w:type="dxa" w:w="1584"/>
          </w:tcPr>
          <w:p>
            <w:r/>
          </w:p>
        </w:tc>
      </w:tr>
      <w:tr>
        <w:tc>
          <w:tcPr>
            <w:tcW w:type="dxa" w:w="2534"/>
            <w:vAlign w:val="center"/>
          </w:tcPr>
          <w:p>
            <w:pPr>
              <w:jc w:val="center"/>
            </w:pPr>
            <w:r>
              <w:t>第一条-1.2</w:t>
            </w:r>
          </w:p>
        </w:tc>
        <w:tc>
          <w:tcPr>
            <w:tcW w:type="dxa" w:w="6019"/>
          </w:tcPr>
          <w:p/>
        </w:tc>
        <w:tc>
          <w:tcPr>
            <w:tcW w:type="dxa" w:w="6019"/>
          </w:tcPr>
          <w:p>
            <w:r>
              <w:rPr>
                <w:b/>
                <w:color w:val="558ED5"/>
                <w:u w:val="single"/>
              </w:rPr>
              <w:t>1.2.2 对本协议的提及包括本协议及其附件、本协议之补充协议及其附件、以及以任何方式修改的、变更的、补充的、替代的和/或重述的对本协议的提及。本协议的附件和附表作为协议的组成部分，如同其在本协议正文中充分表述。</w:t>
            </w:r>
          </w:p>
        </w:tc>
        <w:tc>
          <w:tcPr>
            <w:tcW w:type="dxa" w:w="1584"/>
          </w:tcPr>
          <w:p>
            <w:r/>
          </w:p>
        </w:tc>
      </w:tr>
      <w:tr>
        <w:tc>
          <w:tcPr>
            <w:tcW w:type="dxa" w:w="2534"/>
            <w:vAlign w:val="center"/>
          </w:tcPr>
          <w:p>
            <w:pPr>
              <w:jc w:val="center"/>
            </w:pPr>
            <w:r>
              <w:t>第一条-1.2</w:t>
            </w:r>
          </w:p>
        </w:tc>
        <w:tc>
          <w:tcPr>
            <w:tcW w:type="dxa" w:w="6019"/>
          </w:tcPr>
          <w:p/>
        </w:tc>
        <w:tc>
          <w:tcPr>
            <w:tcW w:type="dxa" w:w="6019"/>
          </w:tcPr>
          <w:p>
            <w:r>
              <w:rPr>
                <w:b/>
                <w:color w:val="558ED5"/>
                <w:u w:val="single"/>
              </w:rPr>
              <w:t>1.2.3 本协议的目录和标题仅供参考目的，不应以任何方式影响本协议的含义或解释。</w:t>
            </w:r>
          </w:p>
        </w:tc>
        <w:tc>
          <w:tcPr>
            <w:tcW w:type="dxa" w:w="1584"/>
          </w:tcPr>
          <w:p>
            <w:r/>
          </w:p>
        </w:tc>
      </w:tr>
      <w:tr>
        <w:tc>
          <w:tcPr>
            <w:tcW w:type="dxa" w:w="2534"/>
            <w:vAlign w:val="center"/>
          </w:tcPr>
          <w:p>
            <w:pPr>
              <w:jc w:val="center"/>
            </w:pPr>
            <w:r>
              <w:t>第一条-1.2</w:t>
            </w:r>
          </w:p>
        </w:tc>
        <w:tc>
          <w:tcPr>
            <w:tcW w:type="dxa" w:w="6019"/>
          </w:tcPr>
          <w:p/>
        </w:tc>
        <w:tc>
          <w:tcPr>
            <w:tcW w:type="dxa" w:w="6019"/>
          </w:tcPr>
          <w:p>
            <w:r>
              <w:rPr>
                <w:b/>
                <w:color w:val="558ED5"/>
                <w:u w:val="single"/>
              </w:rPr>
              <w:t>1.2.4 本协议凡提及"条"、"款"、"项"、"附件"或"附表"时，除非另有明确表示，均指本协议之"条"、"款"、"项"、"附件"或"附表"。</w:t>
            </w:r>
          </w:p>
        </w:tc>
        <w:tc>
          <w:tcPr>
            <w:tcW w:type="dxa" w:w="1584"/>
          </w:tcPr>
          <w:p>
            <w:r/>
          </w:p>
        </w:tc>
      </w:tr>
      <w:tr>
        <w:tc>
          <w:tcPr>
            <w:tcW w:type="dxa" w:w="2534"/>
            <w:vAlign w:val="center"/>
          </w:tcPr>
          <w:p>
            <w:pPr>
              <w:jc w:val="center"/>
            </w:pPr>
            <w:r>
              <w:t>第一条-1.2</w:t>
            </w:r>
          </w:p>
        </w:tc>
        <w:tc>
          <w:tcPr>
            <w:tcW w:type="dxa" w:w="6019"/>
          </w:tcPr>
          <w:p/>
        </w:tc>
        <w:tc>
          <w:tcPr>
            <w:tcW w:type="dxa" w:w="6019"/>
          </w:tcPr>
          <w:p>
            <w:r>
              <w:rPr>
                <w:b/>
                <w:color w:val="558ED5"/>
                <w:u w:val="single"/>
              </w:rPr>
              <w:t>1.2.5 本协议应被理解为由各方共同起草，不得以本协议任何条款系由某一方起草为由而引起有利于或不利于任何一方的假定或举证责任。</w:t>
            </w:r>
          </w:p>
        </w:tc>
        <w:tc>
          <w:tcPr>
            <w:tcW w:type="dxa" w:w="1584"/>
          </w:tcPr>
          <w:p>
            <w:r/>
          </w:p>
        </w:tc>
      </w:tr>
      <w:tr>
        <w:tc>
          <w:tcPr>
            <w:tcW w:type="dxa" w:w="2534"/>
            <w:vAlign w:val="center"/>
          </w:tcPr>
          <w:p>
            <w:pPr>
              <w:jc w:val="center"/>
            </w:pPr>
            <w:r>
              <w:t>第一条-1.2</w:t>
            </w:r>
          </w:p>
        </w:tc>
        <w:tc>
          <w:tcPr>
            <w:tcW w:type="dxa" w:w="6019"/>
          </w:tcPr>
          <w:p/>
        </w:tc>
        <w:tc>
          <w:tcPr>
            <w:tcW w:type="dxa" w:w="6019"/>
          </w:tcPr>
          <w:p>
            <w:r>
              <w:rPr>
                <w:b/>
                <w:color w:val="558ED5"/>
                <w:u w:val="single"/>
              </w:rPr>
              <w:t>1.2.6 本协议提及任何主体时也同时指该主体的经许可的受让方。</w:t>
            </w:r>
          </w:p>
        </w:tc>
        <w:tc>
          <w:tcPr>
            <w:tcW w:type="dxa" w:w="1584"/>
          </w:tcPr>
          <w:p>
            <w:r/>
          </w:p>
        </w:tc>
      </w:tr>
      <w:tr>
        <w:tc>
          <w:tcPr>
            <w:tcW w:type="dxa" w:w="2534"/>
            <w:vAlign w:val="center"/>
          </w:tcPr>
          <w:p>
            <w:pPr>
              <w:jc w:val="center"/>
            </w:pPr>
            <w:r>
              <w:t>第一条-1.2</w:t>
            </w:r>
          </w:p>
        </w:tc>
        <w:tc>
          <w:tcPr>
            <w:tcW w:type="dxa" w:w="6019"/>
          </w:tcPr>
          <w:p/>
        </w:tc>
        <w:tc>
          <w:tcPr>
            <w:tcW w:type="dxa" w:w="6019"/>
          </w:tcPr>
          <w:p>
            <w:r>
              <w:rPr>
                <w:b/>
                <w:color w:val="558ED5"/>
                <w:u w:val="single"/>
              </w:rPr>
              <w:t>1.2.7 本协议中，凡就任何事件、权利、义务、违约或未履行使用"实质性"或"重大"一词时，指对标的公司和/或受影响方可能造成合计【300】万元以上损失或受益的情形。</w:t>
            </w:r>
          </w:p>
        </w:tc>
        <w:tc>
          <w:tcPr>
            <w:tcW w:type="dxa" w:w="1584"/>
          </w:tcPr>
          <w:p>
            <w:r/>
          </w:p>
        </w:tc>
      </w:tr>
      <w:tr>
        <w:tc>
          <w:tcPr>
            <w:tcW w:type="dxa" w:w="2534"/>
            <w:vAlign w:val="center"/>
          </w:tcPr>
          <w:p>
            <w:pPr>
              <w:jc w:val="center"/>
            </w:pPr>
            <w:r>
              <w:t>第一条-1.2</w:t>
            </w:r>
          </w:p>
        </w:tc>
        <w:tc>
          <w:tcPr>
            <w:tcW w:type="dxa" w:w="6019"/>
          </w:tcPr>
          <w:p/>
        </w:tc>
        <w:tc>
          <w:tcPr>
            <w:tcW w:type="dxa" w:w="6019"/>
          </w:tcPr>
          <w:p>
            <w:r>
              <w:rPr>
                <w:b/>
                <w:color w:val="558ED5"/>
                <w:u w:val="single"/>
              </w:rPr>
              <w:t>1.2.8 除非本协议另有规定，在本协议项下，如可行使某项权利的日期为非工作日，则可在该日期后的首个工作日行使该项权利；如应当履行某项义务的日期为非工作日，则应在该日期后的首个工作日履行该项义务。</w:t>
            </w:r>
          </w:p>
        </w:tc>
        <w:tc>
          <w:tcPr>
            <w:tcW w:type="dxa" w:w="1584"/>
          </w:tcPr>
          <w:p>
            <w:r/>
          </w:p>
        </w:tc>
      </w:tr>
      <w:tr>
        <w:tc>
          <w:tcPr>
            <w:tcW w:type="dxa" w:w="2534"/>
            <w:vAlign w:val="center"/>
          </w:tcPr>
          <w:p>
            <w:pPr>
              <w:jc w:val="center"/>
            </w:pPr>
            <w:r>
              <w:t>1.1</w:t>
            </w:r>
          </w:p>
        </w:tc>
        <w:tc>
          <w:tcPr>
            <w:tcW w:type="dxa" w:w="6019"/>
          </w:tcPr>
          <w:p>
            <w:r>
              <w:t>投资的前提条件</w:t>
            </w:r>
          </w:p>
        </w:tc>
        <w:tc>
          <w:tcPr>
            <w:tcW w:type="dxa" w:w="6019"/>
          </w:tcPr>
          <w:p>
            <w:r>
              <w:rPr>
                <w:b/>
                <w:color w:val="558ED5"/>
                <w:u w:val="single"/>
              </w:rPr>
              <w:t xml:space="preserve">第二条 </w:t>
            </w:r>
            <w:r>
              <w:t>投资的前提条件</w:t>
            </w:r>
          </w:p>
        </w:tc>
        <w:tc>
          <w:tcPr>
            <w:tcW w:type="dxa" w:w="1584"/>
          </w:tcPr>
          <w:p>
            <w:r/>
          </w:p>
        </w:tc>
      </w:tr>
      <w:tr>
        <w:tc>
          <w:tcPr>
            <w:tcW w:type="dxa" w:w="2534"/>
            <w:vAlign w:val="center"/>
          </w:tcPr>
          <w:p>
            <w:pPr>
              <w:jc w:val="center"/>
            </w:pPr>
            <w:r>
              <w:t>2.1</w:t>
            </w:r>
          </w:p>
        </w:tc>
        <w:tc>
          <w:tcPr>
            <w:tcW w:type="dxa" w:w="6019"/>
          </w:tcPr>
          <w:p>
            <w:r>
              <w:t>2.1 各方确认，</w:t>
            </w:r>
            <w:r>
              <w:rPr>
                <w:b/>
                <w:strike/>
                <w:color w:val="558ED5"/>
              </w:rPr>
              <w:t>甲</w:t>
            </w:r>
            <w:r>
              <w:t>方在本协议项下的投资义务以下列全部条件的满足为前提：</w:t>
            </w:r>
          </w:p>
        </w:tc>
        <w:tc>
          <w:tcPr>
            <w:tcW w:type="dxa" w:w="6019"/>
          </w:tcPr>
          <w:p>
            <w:r>
              <w:t>2.1 各方确认，</w:t>
            </w:r>
            <w:r>
              <w:rPr>
                <w:b/>
                <w:color w:val="558ED5"/>
                <w:u w:val="single"/>
              </w:rPr>
              <w:t>投资</w:t>
            </w:r>
            <w:r>
              <w:t>方在本协议项下的投资义务以下列全部条件的满足为前提：</w:t>
            </w:r>
          </w:p>
        </w:tc>
        <w:tc>
          <w:tcPr>
            <w:tcW w:type="dxa" w:w="1584"/>
          </w:tcPr>
          <w:p>
            <w:r/>
          </w:p>
        </w:tc>
      </w:tr>
      <w:tr>
        <w:tc>
          <w:tcPr>
            <w:tcW w:type="dxa" w:w="2534"/>
            <w:vAlign w:val="center"/>
          </w:tcPr>
          <w:p>
            <w:pPr>
              <w:jc w:val="center"/>
            </w:pPr>
            <w:r>
              <w:t>2.1</w:t>
            </w:r>
          </w:p>
        </w:tc>
        <w:tc>
          <w:tcPr>
            <w:tcW w:type="dxa" w:w="6019"/>
          </w:tcPr>
          <w:p>
            <w:r>
              <w:t>2.1.1 本次</w:t>
            </w:r>
            <w:r>
              <w:rPr>
                <w:b/>
                <w:strike/>
                <w:color w:val="558ED5"/>
              </w:rPr>
              <w:t>认购</w:t>
            </w:r>
            <w:r>
              <w:t>的各项事宜均得到各方相关权力机构的批准，各方同意并正式签署本协议及相关补充协议；</w:t>
            </w:r>
          </w:p>
        </w:tc>
        <w:tc>
          <w:tcPr>
            <w:tcW w:type="dxa" w:w="6019"/>
          </w:tcPr>
          <w:p>
            <w:r>
              <w:t>2.1.1 本次</w:t>
            </w:r>
            <w:r>
              <w:rPr>
                <w:b/>
                <w:color w:val="558ED5"/>
                <w:u w:val="single"/>
              </w:rPr>
              <w:t>增资</w:t>
            </w:r>
            <w:r>
              <w:t>的各项事宜均得到各方相关权力机构的批准，各方同意并正式签署本协议及相关补充协议</w:t>
            </w:r>
            <w:r>
              <w:rPr>
                <w:b/>
                <w:color w:val="558ED5"/>
                <w:u w:val="single"/>
              </w:rPr>
              <w:t>，以及与本次交易相关的书面文件（如标的公司章程、同意本次增资的股东会决议、现有股东就本次增资放弃优先认购权的声明等）</w:t>
            </w:r>
            <w:r>
              <w:t>；</w:t>
            </w:r>
          </w:p>
        </w:tc>
        <w:tc>
          <w:tcPr>
            <w:tcW w:type="dxa" w:w="1584"/>
          </w:tcPr>
          <w:p>
            <w:r/>
          </w:p>
        </w:tc>
      </w:tr>
      <w:tr>
        <w:tc>
          <w:tcPr>
            <w:tcW w:type="dxa" w:w="2534"/>
            <w:vAlign w:val="center"/>
          </w:tcPr>
          <w:p>
            <w:pPr>
              <w:jc w:val="center"/>
            </w:pPr>
            <w:r>
              <w:t>2.1</w:t>
            </w:r>
          </w:p>
        </w:tc>
        <w:tc>
          <w:tcPr>
            <w:tcW w:type="dxa" w:w="6019"/>
          </w:tcPr>
          <w:p>
            <w:r>
              <w:t>2.1.2 标的公司及/或</w:t>
            </w:r>
            <w:r>
              <w:rPr>
                <w:b/>
                <w:strike/>
                <w:color w:val="558ED5"/>
              </w:rPr>
              <w:t>乙方</w:t>
            </w:r>
            <w:r>
              <w:t>已经以书面形式或其他形式向</w:t>
            </w:r>
            <w:r>
              <w:rPr>
                <w:b/>
                <w:strike/>
                <w:color w:val="558ED5"/>
              </w:rPr>
              <w:t>甲</w:t>
            </w:r>
            <w:r>
              <w:t>方充分、真实</w:t>
            </w:r>
            <w:r>
              <w:rPr>
                <w:b/>
                <w:strike/>
                <w:color w:val="558ED5"/>
              </w:rPr>
              <w:t>、完整</w:t>
            </w:r>
            <w:r>
              <w:t>披露</w:t>
            </w:r>
            <w:r>
              <w:rPr>
                <w:b/>
                <w:strike/>
                <w:color w:val="558ED5"/>
              </w:rPr>
              <w:t>甲</w:t>
            </w:r>
            <w:r>
              <w:t>方要求提供的标的公司的资产、负债、权益、对外担保以及与本协议及相关补充协议有关的</w:t>
            </w:r>
            <w:r>
              <w:rPr>
                <w:b/>
                <w:strike/>
                <w:color w:val="558ED5"/>
              </w:rPr>
              <w:t>全部</w:t>
            </w:r>
            <w:r>
              <w:t>信息；</w:t>
            </w:r>
          </w:p>
        </w:tc>
        <w:tc>
          <w:tcPr>
            <w:tcW w:type="dxa" w:w="6019"/>
          </w:tcPr>
          <w:p>
            <w:r>
              <w:t>2.1.2 标的公司及/或</w:t>
            </w:r>
            <w:r>
              <w:rPr>
                <w:b/>
                <w:color w:val="558ED5"/>
                <w:u w:val="single"/>
              </w:rPr>
              <w:t>实际控制人</w:t>
            </w:r>
            <w:r>
              <w:t>已经以书面形式或其他形式向</w:t>
            </w:r>
            <w:r>
              <w:rPr>
                <w:b/>
                <w:color w:val="558ED5"/>
                <w:u w:val="single"/>
              </w:rPr>
              <w:t>投资</w:t>
            </w:r>
            <w:r>
              <w:t>方充分、真实披露</w:t>
            </w:r>
            <w:r>
              <w:rPr>
                <w:b/>
                <w:color w:val="558ED5"/>
                <w:u w:val="single"/>
              </w:rPr>
              <w:t>投资</w:t>
            </w:r>
            <w:r>
              <w:t>方要求提供的标的公司的资产、负债、权益、对外担保以及与本协议及相关补充协议有关的信息；</w:t>
            </w:r>
          </w:p>
        </w:tc>
        <w:tc>
          <w:tcPr>
            <w:tcW w:type="dxa" w:w="1584"/>
          </w:tcPr>
          <w:p>
            <w:r/>
          </w:p>
        </w:tc>
      </w:tr>
      <w:tr>
        <w:tc>
          <w:tcPr>
            <w:tcW w:type="dxa" w:w="2534"/>
            <w:vAlign w:val="center"/>
          </w:tcPr>
          <w:p>
            <w:pPr>
              <w:jc w:val="center"/>
            </w:pPr>
            <w:r>
              <w:t>2.1</w:t>
            </w:r>
          </w:p>
        </w:tc>
        <w:tc>
          <w:tcPr>
            <w:tcW w:type="dxa" w:w="6019"/>
          </w:tcPr>
          <w:p>
            <w:r>
              <w:t>2.1.3 截至交割日，标的公司、</w:t>
            </w:r>
            <w:r>
              <w:rPr>
                <w:b/>
                <w:strike/>
                <w:color w:val="558ED5"/>
              </w:rPr>
              <w:t>乙方</w:t>
            </w:r>
            <w:r>
              <w:t>于本协议项下的陈述及保证保持真实、准确、无重大遗漏且不具误导性，且标的公司、实际控制人未违反本协议下约定的交割前相关义务（如适用）；</w:t>
            </w:r>
          </w:p>
        </w:tc>
        <w:tc>
          <w:tcPr>
            <w:tcW w:type="dxa" w:w="6019"/>
          </w:tcPr>
          <w:p>
            <w:r>
              <w:t>2.1.3 截至交割日，标的公司、</w:t>
            </w:r>
            <w:r>
              <w:rPr>
                <w:b/>
                <w:color w:val="558ED5"/>
                <w:u w:val="single"/>
              </w:rPr>
              <w:t>实际控制人</w:t>
            </w:r>
            <w:r>
              <w:t>于本协议项下的陈述及保证保持真实、准确、无重大遗漏且不具误导性，且标的公司、实际控制人未违反本协议下约定的交割前相关义务（如适用）；</w:t>
            </w:r>
          </w:p>
        </w:tc>
        <w:tc>
          <w:tcPr>
            <w:tcW w:type="dxa" w:w="1584"/>
          </w:tcPr>
          <w:p>
            <w:r/>
          </w:p>
        </w:tc>
      </w:tr>
      <w:tr>
        <w:tc>
          <w:tcPr>
            <w:tcW w:type="dxa" w:w="2534"/>
            <w:vAlign w:val="center"/>
          </w:tcPr>
          <w:p>
            <w:pPr>
              <w:jc w:val="center"/>
            </w:pPr>
            <w:r>
              <w:t>2.1</w:t>
            </w:r>
          </w:p>
        </w:tc>
        <w:tc>
          <w:tcPr>
            <w:tcW w:type="dxa" w:w="6019"/>
          </w:tcPr>
          <w:p>
            <w:r>
              <w:t>2.1.4 过渡期内，标的公司的经营或财务状况等方面不会发生重大不利变化，标的公司</w:t>
            </w:r>
            <w:r>
              <w:rPr>
                <w:b/>
                <w:strike/>
                <w:color w:val="558ED5"/>
              </w:rPr>
              <w:t>不会在任何重大资产或财产上设立或允许设立任何权利负担，不会以任何方式直接或间接地进行重大资产处置，也没有发生或承担任何重大债务；标的</w:t>
            </w:r>
            <w:r>
              <w:t>资产不存在重大瑕疵；</w:t>
            </w:r>
          </w:p>
        </w:tc>
        <w:tc>
          <w:tcPr>
            <w:tcW w:type="dxa" w:w="6019"/>
          </w:tcPr>
          <w:p>
            <w:r>
              <w:t>2.1.4 过渡期内，标的公司的经营或财务状况等方面不会发生重大不利变化，标的公司资产不存在重大瑕疵；</w:t>
            </w:r>
          </w:p>
        </w:tc>
        <w:tc>
          <w:tcPr>
            <w:tcW w:type="dxa" w:w="1584"/>
          </w:tcPr>
          <w:p>
            <w:r/>
          </w:p>
        </w:tc>
      </w:tr>
      <w:tr>
        <w:tc>
          <w:tcPr>
            <w:tcW w:type="dxa" w:w="2534"/>
            <w:vAlign w:val="center"/>
          </w:tcPr>
          <w:p>
            <w:pPr>
              <w:jc w:val="center"/>
            </w:pPr>
            <w:r>
              <w:t>2.1</w:t>
            </w:r>
          </w:p>
        </w:tc>
        <w:tc>
          <w:tcPr>
            <w:tcW w:type="dxa" w:w="6019"/>
          </w:tcPr>
          <w:p>
            <w:r>
              <w:rPr>
                <w:b/>
                <w:strike/>
                <w:color w:val="558ED5"/>
              </w:rPr>
              <w:t>2.1.5 乙方在过渡期内不得转让其所持有的部分或全部标的公司股权，导致乙方丧失对标的公司直接或间接的控制权；</w:t>
            </w:r>
          </w:p>
        </w:tc>
        <w:tc>
          <w:tcPr>
            <w:tcW w:type="dxa" w:w="6019"/>
          </w:tcPr>
          <w:p/>
        </w:tc>
        <w:tc>
          <w:tcPr>
            <w:tcW w:type="dxa" w:w="1584"/>
          </w:tcPr>
          <w:p>
            <w:r/>
          </w:p>
        </w:tc>
      </w:tr>
      <w:tr>
        <w:tc>
          <w:tcPr>
            <w:tcW w:type="dxa" w:w="2534"/>
            <w:vAlign w:val="center"/>
          </w:tcPr>
          <w:p>
            <w:pPr>
              <w:jc w:val="center"/>
            </w:pPr>
            <w:r>
              <w:t>2.1</w:t>
            </w:r>
          </w:p>
        </w:tc>
        <w:tc>
          <w:tcPr>
            <w:tcW w:type="dxa" w:w="6019"/>
          </w:tcPr>
          <w:p>
            <w:r>
              <w:t>2.1.</w:t>
            </w:r>
            <w:r>
              <w:rPr>
                <w:b/>
                <w:strike/>
                <w:color w:val="558ED5"/>
              </w:rPr>
              <w:t>6</w:t>
            </w:r>
            <w:r>
              <w:t xml:space="preserve"> 截至交割日，标的公司作为连续经营的实体，不存在亦不得有任何违法、违规的行为。</w:t>
            </w:r>
          </w:p>
        </w:tc>
        <w:tc>
          <w:tcPr>
            <w:tcW w:type="dxa" w:w="6019"/>
          </w:tcPr>
          <w:p>
            <w:r>
              <w:t>2.1.</w:t>
            </w:r>
            <w:r>
              <w:rPr>
                <w:b/>
                <w:color w:val="558ED5"/>
                <w:u w:val="single"/>
              </w:rPr>
              <w:t>5</w:t>
            </w:r>
            <w:r>
              <w:t xml:space="preserve"> 截至交割日，标的公司作为连续经营的实体，不存在亦不得有任何</w:t>
            </w:r>
            <w:r>
              <w:rPr>
                <w:b/>
                <w:color w:val="558ED5"/>
                <w:u w:val="single"/>
              </w:rPr>
              <w:t>严重</w:t>
            </w:r>
            <w:r>
              <w:t>违法、违规的行为。</w:t>
            </w:r>
          </w:p>
        </w:tc>
        <w:tc>
          <w:tcPr>
            <w:tcW w:type="dxa" w:w="1584"/>
          </w:tcPr>
          <w:p>
            <w:r/>
          </w:p>
        </w:tc>
      </w:tr>
      <w:tr>
        <w:tc>
          <w:tcPr>
            <w:tcW w:type="dxa" w:w="2534"/>
            <w:vAlign w:val="center"/>
          </w:tcPr>
          <w:p>
            <w:pPr>
              <w:jc w:val="center"/>
            </w:pPr>
            <w:r>
              <w:t>第二条-2.2</w:t>
            </w:r>
          </w:p>
        </w:tc>
        <w:tc>
          <w:tcPr>
            <w:tcW w:type="dxa" w:w="6019"/>
          </w:tcPr>
          <w:p/>
        </w:tc>
        <w:tc>
          <w:tcPr>
            <w:tcW w:type="dxa" w:w="6019"/>
          </w:tcPr>
          <w:p>
            <w:r>
              <w:rPr>
                <w:b/>
                <w:color w:val="558ED5"/>
                <w:u w:val="single"/>
              </w:rPr>
              <w:t>2.2 如果标的公司、实际控制人在任何时候知悉可能使上述某项前提条件不能得以满足的事实或情形，将立即书面通知投资方。</w:t>
            </w:r>
          </w:p>
        </w:tc>
        <w:tc>
          <w:tcPr>
            <w:tcW w:type="dxa" w:w="1584"/>
          </w:tcPr>
          <w:p>
            <w:r/>
          </w:p>
        </w:tc>
      </w:tr>
      <w:tr>
        <w:tc>
          <w:tcPr>
            <w:tcW w:type="dxa" w:w="2534"/>
            <w:vAlign w:val="center"/>
          </w:tcPr>
          <w:p>
            <w:pPr>
              <w:jc w:val="center"/>
            </w:pPr>
            <w:r>
              <w:t>第二条-2.3</w:t>
            </w:r>
          </w:p>
        </w:tc>
        <w:tc>
          <w:tcPr>
            <w:tcW w:type="dxa" w:w="6019"/>
          </w:tcPr>
          <w:p/>
        </w:tc>
        <w:tc>
          <w:tcPr>
            <w:tcW w:type="dxa" w:w="6019"/>
          </w:tcPr>
          <w:p>
            <w:r>
              <w:rPr>
                <w:b/>
                <w:color w:val="558ED5"/>
                <w:u w:val="single"/>
              </w:rPr>
              <w:t>2.3 上述第2.1款约定的任何前提条件如果为投资方书面豁免，则其应自动成为投资后义务由标的公司、实际控制人继续履行，且标的公司、实际控制人应在投资方同意的期限内促使该等义务的履行。</w:t>
            </w:r>
          </w:p>
        </w:tc>
        <w:tc>
          <w:tcPr>
            <w:tcW w:type="dxa" w:w="1584"/>
          </w:tcPr>
          <w:p>
            <w:r/>
          </w:p>
        </w:tc>
      </w:tr>
      <w:tr>
        <w:tc>
          <w:tcPr>
            <w:tcW w:type="dxa" w:w="2534"/>
            <w:vAlign w:val="center"/>
          </w:tcPr>
          <w:p>
            <w:pPr>
              <w:jc w:val="center"/>
            </w:pPr>
            <w:r>
              <w:t>第二条-2.4</w:t>
            </w:r>
          </w:p>
        </w:tc>
        <w:tc>
          <w:tcPr>
            <w:tcW w:type="dxa" w:w="6019"/>
          </w:tcPr>
          <w:p/>
        </w:tc>
        <w:tc>
          <w:tcPr>
            <w:tcW w:type="dxa" w:w="6019"/>
          </w:tcPr>
          <w:p>
            <w:r>
              <w:rPr>
                <w:b/>
                <w:color w:val="558ED5"/>
                <w:u w:val="single"/>
              </w:rPr>
              <w:t>2.4 若标的公司、实际控制人确认所有的前提条件均已获得满足的（或由投资方书面豁免），则标的公司、实际控制人应向投资方联名出具书面的本协议2.1款所列示之前提条件均已经获得满足（或由投资方书面豁免）的函件（"确认函"）、相应的证明文件及划款通知书。</w:t>
            </w:r>
          </w:p>
        </w:tc>
        <w:tc>
          <w:tcPr>
            <w:tcW w:type="dxa" w:w="1584"/>
          </w:tcPr>
          <w:p>
            <w:r/>
          </w:p>
        </w:tc>
      </w:tr>
      <w:tr>
        <w:tc>
          <w:tcPr>
            <w:tcW w:type="dxa" w:w="2534"/>
            <w:vAlign w:val="center"/>
          </w:tcPr>
          <w:p>
            <w:pPr>
              <w:jc w:val="center"/>
            </w:pPr>
            <w:r>
              <w:t>第二条-2.5</w:t>
            </w:r>
          </w:p>
        </w:tc>
        <w:tc>
          <w:tcPr>
            <w:tcW w:type="dxa" w:w="6019"/>
          </w:tcPr>
          <w:p/>
        </w:tc>
        <w:tc>
          <w:tcPr>
            <w:tcW w:type="dxa" w:w="6019"/>
          </w:tcPr>
          <w:p>
            <w:r>
              <w:rPr>
                <w:b/>
                <w:color w:val="558ED5"/>
                <w:u w:val="single"/>
              </w:rPr>
              <w:t>2.5 投资方取得前款所述确认函后，经确认上述第2.1、2.2、2.4款所列示之条件均已成就的，投资方将按照本协议第3.4款之约定向标的公司支付增资款。</w:t>
            </w:r>
          </w:p>
        </w:tc>
        <w:tc>
          <w:tcPr>
            <w:tcW w:type="dxa" w:w="1584"/>
          </w:tcPr>
          <w:p>
            <w:r/>
          </w:p>
        </w:tc>
      </w:tr>
      <w:tr>
        <w:tc>
          <w:tcPr>
            <w:tcW w:type="dxa" w:w="2534"/>
            <w:vAlign w:val="center"/>
          </w:tcPr>
          <w:p>
            <w:pPr>
              <w:jc w:val="center"/>
            </w:pPr>
            <w:r>
              <w:t>2.2</w:t>
            </w:r>
          </w:p>
        </w:tc>
        <w:tc>
          <w:tcPr>
            <w:tcW w:type="dxa" w:w="6019"/>
          </w:tcPr>
          <w:p>
            <w:r>
              <w:t>2.</w:t>
            </w:r>
            <w:r>
              <w:rPr>
                <w:b/>
                <w:strike/>
                <w:color w:val="558ED5"/>
              </w:rPr>
              <w:t>2</w:t>
            </w:r>
            <w:r>
              <w:t xml:space="preserve"> 各方确认，上述第2.1款约定的前提条件未在本协议签署之日起</w:t>
            </w:r>
            <w:r>
              <w:rPr>
                <w:b/>
                <w:strike/>
                <w:color w:val="558ED5"/>
              </w:rPr>
              <w:t>30</w:t>
            </w:r>
            <w:r>
              <w:t>日内或在投资方给予的宽限期内尚未全部得到满足，则投资方有权以书面通知其他各方的方式单方解除本协议及相关协议而无需承担任何责任，本协议及相关协议自投资方向其他方发送解除协议的书面通知之日起自动终止。</w:t>
            </w:r>
          </w:p>
        </w:tc>
        <w:tc>
          <w:tcPr>
            <w:tcW w:type="dxa" w:w="6019"/>
          </w:tcPr>
          <w:p>
            <w:r>
              <w:t>2.</w:t>
            </w:r>
            <w:r>
              <w:rPr>
                <w:b/>
                <w:color w:val="558ED5"/>
                <w:u w:val="single"/>
              </w:rPr>
              <w:t>6</w:t>
            </w:r>
            <w:r>
              <w:t xml:space="preserve"> 各方确认，上述第2.1款约定的前提条件未在本协议签署之日起</w:t>
            </w:r>
            <w:r>
              <w:rPr>
                <w:b/>
                <w:color w:val="558ED5"/>
                <w:u w:val="single"/>
              </w:rPr>
              <w:t>【】</w:t>
            </w:r>
            <w:r>
              <w:t>日内或在投资方给予的宽限期内尚未全部得到满足，则投资方有权以书面通知其他各方的方式单方解除本协议及相关协议而无需承担任何责任，本协议及相关协议自投资方向其他方发送解除协议的书面通知之日起自动终止。</w:t>
            </w:r>
          </w:p>
        </w:tc>
        <w:tc>
          <w:tcPr>
            <w:tcW w:type="dxa" w:w="1584"/>
          </w:tcPr>
          <w:p>
            <w:r/>
          </w:p>
        </w:tc>
      </w:tr>
      <w:tr>
        <w:tc>
          <w:tcPr>
            <w:tcW w:type="dxa" w:w="2534"/>
            <w:vAlign w:val="center"/>
          </w:tcPr>
          <w:p>
            <w:pPr>
              <w:jc w:val="center"/>
            </w:pPr>
            <w:r>
              <w:t>2.2</w:t>
            </w:r>
          </w:p>
        </w:tc>
        <w:tc>
          <w:tcPr>
            <w:tcW w:type="dxa" w:w="6019"/>
          </w:tcPr>
          <w:p>
            <w:r>
              <w:t>标的公司增资扩股</w:t>
            </w:r>
          </w:p>
        </w:tc>
        <w:tc>
          <w:tcPr>
            <w:tcW w:type="dxa" w:w="6019"/>
          </w:tcPr>
          <w:p>
            <w:r>
              <w:rPr>
                <w:b/>
                <w:color w:val="558ED5"/>
                <w:u w:val="single"/>
              </w:rPr>
              <w:t xml:space="preserve">第三条 </w:t>
            </w:r>
            <w:r>
              <w:t>标的公司增资扩股</w:t>
            </w:r>
          </w:p>
        </w:tc>
        <w:tc>
          <w:tcPr>
            <w:tcW w:type="dxa" w:w="1584"/>
          </w:tcPr>
          <w:p>
            <w:r/>
          </w:p>
        </w:tc>
      </w:tr>
      <w:tr>
        <w:tc>
          <w:tcPr>
            <w:tcW w:type="dxa" w:w="2534"/>
            <w:vAlign w:val="center"/>
          </w:tcPr>
          <w:p>
            <w:pPr>
              <w:jc w:val="center"/>
            </w:pPr>
            <w:r>
              <w:t>第三条-3.1</w:t>
            </w:r>
          </w:p>
        </w:tc>
        <w:tc>
          <w:tcPr>
            <w:tcW w:type="dxa" w:w="6019"/>
          </w:tcPr>
          <w:p/>
        </w:tc>
        <w:tc>
          <w:tcPr>
            <w:tcW w:type="dxa" w:w="6019"/>
          </w:tcPr>
          <w:p>
            <w:r>
              <w:rPr>
                <w:b/>
                <w:color w:val="558ED5"/>
                <w:u w:val="single"/>
              </w:rPr>
              <w:t>3.1 各方确认，本次增资前，标的公司的股权结构如下：</w:t>
            </w:r>
          </w:p>
        </w:tc>
        <w:tc>
          <w:tcPr>
            <w:tcW w:type="dxa" w:w="1584"/>
          </w:tcPr>
          <w:p>
            <w:r/>
          </w:p>
        </w:tc>
      </w:tr>
      <w:tr>
        <w:tc>
          <w:tcPr>
            <w:tcW w:type="dxa" w:w="2534"/>
            <w:vAlign w:val="center"/>
          </w:tcPr>
          <w:p>
            <w:pPr>
              <w:jc w:val="center"/>
            </w:pPr>
            <w:r>
              <w:t>第三条-3.1</w:t>
            </w:r>
          </w:p>
        </w:tc>
        <w:tc>
          <w:tcPr>
            <w:tcW w:type="dxa" w:w="6019"/>
          </w:tcPr>
          <w:p/>
        </w:tc>
        <w:tc>
          <w:tcPr>
            <w:tcW w:type="dxa" w:w="6019"/>
          </w:tcPr>
          <w:p>
            <w:r>
              <w:rPr>
                <w:b/>
                <w:color w:val="558ED5"/>
                <w:u w:val="single"/>
              </w:rPr>
              <w:t>股东姓名</w:t>
            </w:r>
          </w:p>
        </w:tc>
        <w:tc>
          <w:tcPr>
            <w:tcW w:type="dxa" w:w="1584"/>
          </w:tcPr>
          <w:p>
            <w:r/>
          </w:p>
        </w:tc>
      </w:tr>
      <w:tr>
        <w:tc>
          <w:tcPr>
            <w:tcW w:type="dxa" w:w="2534"/>
            <w:vAlign w:val="center"/>
          </w:tcPr>
          <w:p>
            <w:pPr>
              <w:jc w:val="center"/>
            </w:pPr>
            <w:r>
              <w:t>第三条-3.1</w:t>
            </w:r>
          </w:p>
        </w:tc>
        <w:tc>
          <w:tcPr>
            <w:tcW w:type="dxa" w:w="6019"/>
          </w:tcPr>
          <w:p/>
        </w:tc>
        <w:tc>
          <w:tcPr>
            <w:tcW w:type="dxa" w:w="6019"/>
          </w:tcPr>
          <w:p>
            <w:r>
              <w:rPr>
                <w:b/>
                <w:color w:val="558ED5"/>
                <w:u w:val="single"/>
              </w:rPr>
              <w:t>认缴注册资本（万元）</w:t>
            </w:r>
          </w:p>
        </w:tc>
        <w:tc>
          <w:tcPr>
            <w:tcW w:type="dxa" w:w="1584"/>
          </w:tcPr>
          <w:p>
            <w:r/>
          </w:p>
        </w:tc>
      </w:tr>
      <w:tr>
        <w:tc>
          <w:tcPr>
            <w:tcW w:type="dxa" w:w="2534"/>
            <w:vAlign w:val="center"/>
          </w:tcPr>
          <w:p>
            <w:pPr>
              <w:jc w:val="center"/>
            </w:pPr>
            <w:r>
              <w:t>第三条-3.1</w:t>
            </w:r>
          </w:p>
        </w:tc>
        <w:tc>
          <w:tcPr>
            <w:tcW w:type="dxa" w:w="6019"/>
          </w:tcPr>
          <w:p/>
        </w:tc>
        <w:tc>
          <w:tcPr>
            <w:tcW w:type="dxa" w:w="6019"/>
          </w:tcPr>
          <w:p>
            <w:r>
              <w:rPr>
                <w:b/>
                <w:color w:val="558ED5"/>
                <w:u w:val="single"/>
              </w:rPr>
              <w:t>实缴注册资本（万元）</w:t>
            </w:r>
          </w:p>
        </w:tc>
        <w:tc>
          <w:tcPr>
            <w:tcW w:type="dxa" w:w="1584"/>
          </w:tcPr>
          <w:p>
            <w:r/>
          </w:p>
        </w:tc>
      </w:tr>
      <w:tr>
        <w:tc>
          <w:tcPr>
            <w:tcW w:type="dxa" w:w="2534"/>
            <w:vAlign w:val="center"/>
          </w:tcPr>
          <w:p>
            <w:pPr>
              <w:jc w:val="center"/>
            </w:pPr>
            <w:r>
              <w:t>第三条-3.1</w:t>
            </w:r>
          </w:p>
        </w:tc>
        <w:tc>
          <w:tcPr>
            <w:tcW w:type="dxa" w:w="6019"/>
          </w:tcPr>
          <w:p/>
        </w:tc>
        <w:tc>
          <w:tcPr>
            <w:tcW w:type="dxa" w:w="6019"/>
          </w:tcPr>
          <w:p>
            <w:r>
              <w:rPr>
                <w:b/>
                <w:color w:val="558ED5"/>
                <w:u w:val="single"/>
              </w:rPr>
              <w:t>股权比例</w:t>
            </w:r>
          </w:p>
        </w:tc>
        <w:tc>
          <w:tcPr>
            <w:tcW w:type="dxa" w:w="1584"/>
          </w:tcPr>
          <w:p>
            <w:r/>
          </w:p>
        </w:tc>
      </w:tr>
      <w:tr>
        <w:tc>
          <w:tcPr>
            <w:tcW w:type="dxa" w:w="2534"/>
            <w:vAlign w:val="center"/>
          </w:tcPr>
          <w:p>
            <w:pPr>
              <w:jc w:val="center"/>
            </w:pPr>
            <w:r>
              <w:t>第三条-3.1</w:t>
            </w:r>
          </w:p>
        </w:tc>
        <w:tc>
          <w:tcPr>
            <w:tcW w:type="dxa" w:w="6019"/>
          </w:tcPr>
          <w:p/>
        </w:tc>
        <w:tc>
          <w:tcPr>
            <w:tcW w:type="dxa" w:w="6019"/>
          </w:tcPr>
          <w:p>
            <w:r>
              <w:rPr>
                <w:b/>
                <w:color w:val="558ED5"/>
                <w:u w:val="single"/>
              </w:rPr>
              <w:t>合  计</w:t>
            </w:r>
          </w:p>
        </w:tc>
        <w:tc>
          <w:tcPr>
            <w:tcW w:type="dxa" w:w="1584"/>
          </w:tcPr>
          <w:p>
            <w:r/>
          </w:p>
        </w:tc>
      </w:tr>
      <w:tr>
        <w:tc>
          <w:tcPr>
            <w:tcW w:type="dxa" w:w="2534"/>
            <w:vAlign w:val="center"/>
          </w:tcPr>
          <w:p>
            <w:pPr>
              <w:jc w:val="center"/>
            </w:pPr>
            <w:r>
              <w:t>第三条-3.2</w:t>
            </w:r>
          </w:p>
        </w:tc>
        <w:tc>
          <w:tcPr>
            <w:tcW w:type="dxa" w:w="6019"/>
          </w:tcPr>
          <w:p/>
        </w:tc>
        <w:tc>
          <w:tcPr>
            <w:tcW w:type="dxa" w:w="6019"/>
          </w:tcPr>
          <w:p>
            <w:r>
              <w:rPr>
                <w:b/>
                <w:color w:val="558ED5"/>
                <w:u w:val="single"/>
              </w:rPr>
              <w:t>3.2 各方同意，投资方按投前估值【】亿元对标的公司进行增资，按此计算，公司的注册资本由【】元整（￥【】）增加至【元整】（￥【】），其中，投资方以【】万元整（￥【】）（"增资款"）认缴注册资本增加部分【元整】（￥【】）（"注册资本增加额"），超出注册资本增加额的部分即【元整】（￥【】）应计入公司资本公积。本次增资完成后，投资方可获得标的公司本次增资后充分稀释基础上【】％的股权。</w:t>
            </w:r>
          </w:p>
        </w:tc>
        <w:tc>
          <w:tcPr>
            <w:tcW w:type="dxa" w:w="1584"/>
          </w:tcPr>
          <w:p>
            <w:r/>
          </w:p>
        </w:tc>
      </w:tr>
      <w:tr>
        <w:tc>
          <w:tcPr>
            <w:tcW w:type="dxa" w:w="2534"/>
            <w:vAlign w:val="center"/>
          </w:tcPr>
          <w:p>
            <w:pPr>
              <w:jc w:val="center"/>
            </w:pPr>
            <w:r>
              <w:t>第三条-3.2</w:t>
            </w:r>
          </w:p>
        </w:tc>
        <w:tc>
          <w:tcPr>
            <w:tcW w:type="dxa" w:w="6019"/>
          </w:tcPr>
          <w:p/>
        </w:tc>
        <w:tc>
          <w:tcPr>
            <w:tcW w:type="dxa" w:w="6019"/>
          </w:tcPr>
          <w:p>
            <w:r>
              <w:rPr>
                <w:b/>
                <w:color w:val="558ED5"/>
                <w:u w:val="single"/>
              </w:rPr>
              <w:t>各方确认，上述"充分稀释基础上"是指已包含公司所有已发出或通过协议承诺的股权数量，所有股权期权安排（如有），认股权安排（如有），各种可转换为股权的安排（如有）以及因之前融资中可能含有的反稀释条款（如有）所带来的影响。若存在以上安排，则公司注册资本应按有关安排全面执行后的结果调整计算。</w:t>
            </w:r>
          </w:p>
        </w:tc>
        <w:tc>
          <w:tcPr>
            <w:tcW w:type="dxa" w:w="1584"/>
          </w:tcPr>
          <w:p>
            <w:r/>
          </w:p>
        </w:tc>
      </w:tr>
      <w:tr>
        <w:tc>
          <w:tcPr>
            <w:tcW w:type="dxa" w:w="2534"/>
            <w:vAlign w:val="center"/>
          </w:tcPr>
          <w:p>
            <w:pPr>
              <w:jc w:val="center"/>
            </w:pPr>
            <w:r>
              <w:t>3.1</w:t>
            </w:r>
          </w:p>
        </w:tc>
        <w:tc>
          <w:tcPr>
            <w:tcW w:type="dxa" w:w="6019"/>
          </w:tcPr>
          <w:p>
            <w:r>
              <w:t>3.</w:t>
            </w:r>
            <w:r>
              <w:rPr>
                <w:b/>
                <w:strike/>
                <w:color w:val="558ED5"/>
              </w:rPr>
              <w:t>1</w:t>
            </w:r>
            <w:r>
              <w:t xml:space="preserve"> </w:t>
            </w:r>
            <w:r>
              <w:rPr>
                <w:b/>
                <w:strike/>
                <w:color w:val="558ED5"/>
              </w:rPr>
              <w:t>各方同意，甲方按投前估值【】亿元对标的公司进行投资。甲方本次投资金额为人民币【】万元整【万元】，本次增资完成后，投资方可获得标的公司增资后【】％的股权。</w:t>
            </w:r>
            <w:r>
              <w:t>本轮融资结束后，各投资方（包括甲方）的持股比例</w:t>
            </w:r>
            <w:r>
              <w:rPr>
                <w:b/>
                <w:strike/>
                <w:color w:val="558ED5"/>
              </w:rPr>
              <w:t>、新增注册</w:t>
            </w:r>
            <w:r>
              <w:t>资本</w:t>
            </w:r>
            <w:r>
              <w:rPr>
                <w:b/>
                <w:strike/>
                <w:color w:val="558ED5"/>
              </w:rPr>
              <w:t>，按本协议第3.2条约定</w:t>
            </w:r>
            <w:r>
              <w:t>的</w:t>
            </w:r>
            <w:r>
              <w:rPr>
                <w:b/>
                <w:strike/>
                <w:color w:val="558ED5"/>
              </w:rPr>
              <w:t>标准计算</w:t>
            </w:r>
            <w:r>
              <w:t>，并作为办理标的公司增资扩股相关工商备案登记手续的依据。</w:t>
            </w:r>
          </w:p>
        </w:tc>
        <w:tc>
          <w:tcPr>
            <w:tcW w:type="dxa" w:w="6019"/>
          </w:tcPr>
          <w:p>
            <w:r>
              <w:t>3.</w:t>
            </w:r>
            <w:r>
              <w:rPr>
                <w:b/>
                <w:color w:val="558ED5"/>
                <w:u w:val="single"/>
              </w:rPr>
              <w:t>3</w:t>
            </w:r>
            <w:r>
              <w:t xml:space="preserve"> 本轮融资结束后，各投资方（包括甲方）的持股比例</w:t>
            </w:r>
            <w:r>
              <w:rPr>
                <w:b/>
                <w:color w:val="558ED5"/>
                <w:u w:val="single"/>
              </w:rPr>
              <w:t>，将按照其实际投</w:t>
            </w:r>
            <w:r>
              <w:t>资</w:t>
            </w:r>
            <w:r>
              <w:rPr>
                <w:b/>
                <w:color w:val="558ED5"/>
                <w:u w:val="single"/>
              </w:rPr>
              <w:t>金额占</w:t>
            </w:r>
            <w:r>
              <w:t>本</w:t>
            </w:r>
            <w:r>
              <w:rPr>
                <w:b/>
                <w:color w:val="558ED5"/>
                <w:u w:val="single"/>
              </w:rPr>
              <w:t>轮融后总估值</w:t>
            </w:r>
            <w:r>
              <w:t>的</w:t>
            </w:r>
            <w:r>
              <w:rPr>
                <w:b/>
                <w:color w:val="558ED5"/>
                <w:u w:val="single"/>
              </w:rPr>
              <w:t>比例进行相应调整</w:t>
            </w:r>
            <w:r>
              <w:t>，并</w:t>
            </w:r>
            <w:r>
              <w:rPr>
                <w:b/>
                <w:color w:val="558ED5"/>
                <w:u w:val="single"/>
              </w:rPr>
              <w:t>以调整后的股权比例</w:t>
            </w:r>
            <w:r>
              <w:t>作为办理标的公司增资扩股相关工商备案登记手续的依据。</w:t>
            </w:r>
          </w:p>
        </w:tc>
        <w:tc>
          <w:tcPr>
            <w:tcW w:type="dxa" w:w="1584"/>
          </w:tcPr>
          <w:p>
            <w:r/>
          </w:p>
        </w:tc>
      </w:tr>
      <w:tr>
        <w:tc>
          <w:tcPr>
            <w:tcW w:type="dxa" w:w="2534"/>
            <w:vAlign w:val="center"/>
          </w:tcPr>
          <w:p>
            <w:pPr>
              <w:jc w:val="center"/>
            </w:pPr>
            <w:r>
              <w:t>3.2</w:t>
            </w:r>
          </w:p>
        </w:tc>
        <w:tc>
          <w:tcPr>
            <w:tcW w:type="dxa" w:w="6019"/>
          </w:tcPr>
          <w:p>
            <w:r>
              <w:rPr>
                <w:b/>
                <w:strike/>
                <w:color w:val="558ED5"/>
              </w:rPr>
              <w:t>3.2 本轮融资完成后：</w:t>
            </w:r>
          </w:p>
        </w:tc>
        <w:tc>
          <w:tcPr>
            <w:tcW w:type="dxa" w:w="6019"/>
          </w:tcPr>
          <w:p/>
        </w:tc>
        <w:tc>
          <w:tcPr>
            <w:tcW w:type="dxa" w:w="1584"/>
          </w:tcPr>
          <w:p>
            <w:r/>
          </w:p>
        </w:tc>
      </w:tr>
      <w:tr>
        <w:tc>
          <w:tcPr>
            <w:tcW w:type="dxa" w:w="2534"/>
            <w:vAlign w:val="center"/>
          </w:tcPr>
          <w:p>
            <w:pPr>
              <w:jc w:val="center"/>
            </w:pPr>
            <w:r>
              <w:t>3.2</w:t>
            </w:r>
          </w:p>
        </w:tc>
        <w:tc>
          <w:tcPr>
            <w:tcW w:type="dxa" w:w="6019"/>
          </w:tcPr>
          <w:p>
            <w:r>
              <w:rPr>
                <w:b/>
                <w:strike/>
                <w:color w:val="558ED5"/>
              </w:rPr>
              <w:t>甲</w:t>
            </w:r>
            <w:r>
              <w:t>方的持股比例=</w:t>
            </w:r>
            <w:r>
              <w:rPr>
                <w:b/>
                <w:strike/>
                <w:color w:val="558ED5"/>
              </w:rPr>
              <w:t>甲方的</w:t>
            </w:r>
            <w:r>
              <w:t>实际投资金额÷（【】亿元+本轮</w:t>
            </w:r>
            <w:r>
              <w:rPr>
                <w:b/>
                <w:strike/>
                <w:color w:val="558ED5"/>
              </w:rPr>
              <w:t>实际融</w:t>
            </w:r>
            <w:r>
              <w:t>资</w:t>
            </w:r>
            <w:r>
              <w:rPr>
                <w:b/>
                <w:strike/>
                <w:color w:val="558ED5"/>
              </w:rPr>
              <w:t>总</w:t>
            </w:r>
            <w:r>
              <w:t>额）×100%</w:t>
            </w:r>
          </w:p>
        </w:tc>
        <w:tc>
          <w:tcPr>
            <w:tcW w:type="dxa" w:w="6019"/>
          </w:tcPr>
          <w:p>
            <w:r>
              <w:rPr>
                <w:b/>
                <w:color w:val="558ED5"/>
                <w:u w:val="single"/>
              </w:rPr>
              <w:t>各投资</w:t>
            </w:r>
            <w:r>
              <w:t>方的持股比例=实际投资金额÷（【】亿元+本轮</w:t>
            </w:r>
            <w:r>
              <w:rPr>
                <w:b/>
                <w:color w:val="558ED5"/>
                <w:u w:val="single"/>
              </w:rPr>
              <w:t>增</w:t>
            </w:r>
            <w:r>
              <w:t>资额）×100%</w:t>
            </w:r>
          </w:p>
        </w:tc>
        <w:tc>
          <w:tcPr>
            <w:tcW w:type="dxa" w:w="1584"/>
          </w:tcPr>
          <w:p>
            <w:r/>
          </w:p>
        </w:tc>
      </w:tr>
      <w:tr>
        <w:tc>
          <w:tcPr>
            <w:tcW w:type="dxa" w:w="2534"/>
            <w:vAlign w:val="center"/>
          </w:tcPr>
          <w:p>
            <w:pPr>
              <w:jc w:val="center"/>
            </w:pPr>
            <w:r>
              <w:t>3.2</w:t>
            </w:r>
          </w:p>
        </w:tc>
        <w:tc>
          <w:tcPr>
            <w:tcW w:type="dxa" w:w="6019"/>
          </w:tcPr>
          <w:p>
            <w:r>
              <w:rPr>
                <w:b/>
                <w:strike/>
                <w:color w:val="558ED5"/>
              </w:rPr>
              <w:t>甲方新增注册资本=【标的公司现有注册资本÷（1-本轮新增的各方持股比例之和）】×本轮融资完成后甲方的持股比例</w:t>
            </w:r>
          </w:p>
        </w:tc>
        <w:tc>
          <w:tcPr>
            <w:tcW w:type="dxa" w:w="6019"/>
          </w:tcPr>
          <w:p/>
        </w:tc>
        <w:tc>
          <w:tcPr>
            <w:tcW w:type="dxa" w:w="1584"/>
          </w:tcPr>
          <w:p>
            <w:r/>
          </w:p>
        </w:tc>
      </w:tr>
      <w:tr>
        <w:tc>
          <w:tcPr>
            <w:tcW w:type="dxa" w:w="2534"/>
            <w:vAlign w:val="center"/>
          </w:tcPr>
          <w:p>
            <w:pPr>
              <w:jc w:val="center"/>
            </w:pPr>
            <w:r>
              <w:t>3.2</w:t>
            </w:r>
          </w:p>
        </w:tc>
        <w:tc>
          <w:tcPr>
            <w:tcW w:type="dxa" w:w="6019"/>
          </w:tcPr>
          <w:p>
            <w:r>
              <w:rPr>
                <w:b/>
                <w:strike/>
                <w:color w:val="558ED5"/>
              </w:rPr>
              <w:t>甲</w:t>
            </w:r>
            <w:r>
              <w:t>方投资</w:t>
            </w:r>
            <w:r>
              <w:rPr>
                <w:b/>
                <w:strike/>
                <w:color w:val="558ED5"/>
              </w:rPr>
              <w:t>总额中</w:t>
            </w:r>
            <w:r>
              <w:t>，</w:t>
            </w:r>
            <w:r>
              <w:rPr>
                <w:b/>
                <w:strike/>
                <w:color w:val="558ED5"/>
              </w:rPr>
              <w:t>除甲方新增注册资本外，其余部分应当全部计入</w:t>
            </w:r>
            <w:r>
              <w:t>标的公司资</w:t>
            </w:r>
            <w:r>
              <w:rPr>
                <w:b/>
                <w:strike/>
                <w:color w:val="558ED5"/>
              </w:rPr>
              <w:t>本公积。</w:t>
            </w:r>
          </w:p>
        </w:tc>
        <w:tc>
          <w:tcPr>
            <w:tcW w:type="dxa" w:w="6019"/>
          </w:tcPr>
          <w:p>
            <w:r>
              <w:rPr>
                <w:b/>
                <w:color w:val="558ED5"/>
                <w:u w:val="single"/>
              </w:rPr>
              <w:t>各</w:t>
            </w:r>
            <w:r>
              <w:t>方</w:t>
            </w:r>
            <w:r>
              <w:rPr>
                <w:b/>
                <w:color w:val="558ED5"/>
                <w:u w:val="single"/>
              </w:rPr>
              <w:t>确认，按照上述公式计算，本次</w:t>
            </w:r>
            <w:r>
              <w:t>投资</w:t>
            </w:r>
            <w:r>
              <w:rPr>
                <w:b/>
                <w:color w:val="558ED5"/>
                <w:u w:val="single"/>
              </w:rPr>
              <w:t>完成后</w:t>
            </w:r>
            <w:r>
              <w:t>，</w:t>
            </w:r>
            <w:r>
              <w:rPr>
                <w:b/>
                <w:color w:val="558ED5"/>
                <w:u w:val="single"/>
              </w:rPr>
              <w:t>经</w:t>
            </w:r>
            <w:r>
              <w:t>标的公司</w:t>
            </w:r>
            <w:r>
              <w:rPr>
                <w:b/>
                <w:color w:val="558ED5"/>
                <w:u w:val="single"/>
              </w:rPr>
              <w:t>工商主管部门登记且公司章程显示的公司股东及其出</w:t>
            </w:r>
            <w:r>
              <w:t>资</w:t>
            </w:r>
            <w:r>
              <w:rPr>
                <w:b/>
                <w:color w:val="558ED5"/>
                <w:u w:val="single"/>
              </w:rPr>
              <w:t>情况、持股比例如下：</w:t>
            </w:r>
          </w:p>
        </w:tc>
        <w:tc>
          <w:tcPr>
            <w:tcW w:type="dxa" w:w="1584"/>
          </w:tcPr>
          <w:p>
            <w:r/>
          </w:p>
        </w:tc>
      </w:tr>
      <w:tr>
        <w:tc>
          <w:tcPr>
            <w:tcW w:type="dxa" w:w="2534"/>
            <w:vAlign w:val="center"/>
          </w:tcPr>
          <w:p>
            <w:pPr>
              <w:jc w:val="center"/>
            </w:pPr>
            <w:r>
              <w:t>第三条-3.3</w:t>
            </w:r>
          </w:p>
        </w:tc>
        <w:tc>
          <w:tcPr>
            <w:tcW w:type="dxa" w:w="6019"/>
          </w:tcPr>
          <w:p/>
        </w:tc>
        <w:tc>
          <w:tcPr>
            <w:tcW w:type="dxa" w:w="6019"/>
          </w:tcPr>
          <w:p>
            <w:r>
              <w:rPr>
                <w:b/>
                <w:color w:val="558ED5"/>
                <w:u w:val="single"/>
              </w:rPr>
              <w:t>股东姓名</w:t>
            </w:r>
          </w:p>
        </w:tc>
        <w:tc>
          <w:tcPr>
            <w:tcW w:type="dxa" w:w="1584"/>
          </w:tcPr>
          <w:p>
            <w:r/>
          </w:p>
        </w:tc>
      </w:tr>
      <w:tr>
        <w:tc>
          <w:tcPr>
            <w:tcW w:type="dxa" w:w="2534"/>
            <w:vAlign w:val="center"/>
          </w:tcPr>
          <w:p>
            <w:pPr>
              <w:jc w:val="center"/>
            </w:pPr>
            <w:r>
              <w:t>第三条-3.3</w:t>
            </w:r>
          </w:p>
        </w:tc>
        <w:tc>
          <w:tcPr>
            <w:tcW w:type="dxa" w:w="6019"/>
          </w:tcPr>
          <w:p/>
        </w:tc>
        <w:tc>
          <w:tcPr>
            <w:tcW w:type="dxa" w:w="6019"/>
          </w:tcPr>
          <w:p>
            <w:r>
              <w:rPr>
                <w:b/>
                <w:color w:val="558ED5"/>
                <w:u w:val="single"/>
              </w:rPr>
              <w:t>认缴注册资本（万元）</w:t>
            </w:r>
          </w:p>
        </w:tc>
        <w:tc>
          <w:tcPr>
            <w:tcW w:type="dxa" w:w="1584"/>
          </w:tcPr>
          <w:p>
            <w:r/>
          </w:p>
        </w:tc>
      </w:tr>
      <w:tr>
        <w:tc>
          <w:tcPr>
            <w:tcW w:type="dxa" w:w="2534"/>
            <w:vAlign w:val="center"/>
          </w:tcPr>
          <w:p>
            <w:pPr>
              <w:jc w:val="center"/>
            </w:pPr>
            <w:r>
              <w:t>第三条-3.3</w:t>
            </w:r>
          </w:p>
        </w:tc>
        <w:tc>
          <w:tcPr>
            <w:tcW w:type="dxa" w:w="6019"/>
          </w:tcPr>
          <w:p/>
        </w:tc>
        <w:tc>
          <w:tcPr>
            <w:tcW w:type="dxa" w:w="6019"/>
          </w:tcPr>
          <w:p>
            <w:r>
              <w:rPr>
                <w:b/>
                <w:color w:val="558ED5"/>
                <w:u w:val="single"/>
              </w:rPr>
              <w:t>实缴注册资本（万元）</w:t>
            </w:r>
          </w:p>
        </w:tc>
        <w:tc>
          <w:tcPr>
            <w:tcW w:type="dxa" w:w="1584"/>
          </w:tcPr>
          <w:p>
            <w:r/>
          </w:p>
        </w:tc>
      </w:tr>
      <w:tr>
        <w:tc>
          <w:tcPr>
            <w:tcW w:type="dxa" w:w="2534"/>
            <w:vAlign w:val="center"/>
          </w:tcPr>
          <w:p>
            <w:pPr>
              <w:jc w:val="center"/>
            </w:pPr>
            <w:r>
              <w:t>第三条-3.3</w:t>
            </w:r>
          </w:p>
        </w:tc>
        <w:tc>
          <w:tcPr>
            <w:tcW w:type="dxa" w:w="6019"/>
          </w:tcPr>
          <w:p/>
        </w:tc>
        <w:tc>
          <w:tcPr>
            <w:tcW w:type="dxa" w:w="6019"/>
          </w:tcPr>
          <w:p>
            <w:r>
              <w:rPr>
                <w:b/>
                <w:color w:val="558ED5"/>
                <w:u w:val="single"/>
              </w:rPr>
              <w:t>股权比例</w:t>
            </w:r>
          </w:p>
        </w:tc>
        <w:tc>
          <w:tcPr>
            <w:tcW w:type="dxa" w:w="1584"/>
          </w:tcPr>
          <w:p>
            <w:r/>
          </w:p>
        </w:tc>
      </w:tr>
      <w:tr>
        <w:tc>
          <w:tcPr>
            <w:tcW w:type="dxa" w:w="2534"/>
            <w:vAlign w:val="center"/>
          </w:tcPr>
          <w:p>
            <w:pPr>
              <w:jc w:val="center"/>
            </w:pPr>
            <w:r>
              <w:t>第三条-3.3</w:t>
            </w:r>
          </w:p>
        </w:tc>
        <w:tc>
          <w:tcPr>
            <w:tcW w:type="dxa" w:w="6019"/>
          </w:tcPr>
          <w:p/>
        </w:tc>
        <w:tc>
          <w:tcPr>
            <w:tcW w:type="dxa" w:w="6019"/>
          </w:tcPr>
          <w:p>
            <w:r>
              <w:rPr>
                <w:b/>
                <w:color w:val="558ED5"/>
                <w:u w:val="single"/>
              </w:rPr>
              <w:t>合  计</w:t>
            </w:r>
          </w:p>
        </w:tc>
        <w:tc>
          <w:tcPr>
            <w:tcW w:type="dxa" w:w="1584"/>
          </w:tcPr>
          <w:p>
            <w:r/>
          </w:p>
        </w:tc>
      </w:tr>
      <w:tr>
        <w:tc>
          <w:tcPr>
            <w:tcW w:type="dxa" w:w="2534"/>
            <w:vAlign w:val="center"/>
          </w:tcPr>
          <w:p>
            <w:pPr>
              <w:jc w:val="center"/>
            </w:pPr>
            <w:r>
              <w:t>3.3</w:t>
            </w:r>
          </w:p>
        </w:tc>
        <w:tc>
          <w:tcPr>
            <w:tcW w:type="dxa" w:w="6019"/>
          </w:tcPr>
          <w:p>
            <w:r>
              <w:t>3.</w:t>
            </w:r>
            <w:r>
              <w:rPr>
                <w:b/>
                <w:strike/>
                <w:color w:val="558ED5"/>
              </w:rPr>
              <w:t>3</w:t>
            </w:r>
            <w:r>
              <w:t xml:space="preserve"> 各方同意，在满足本协议第2.1款约定的前提条件下，</w:t>
            </w:r>
            <w:r>
              <w:rPr>
                <w:b/>
                <w:strike/>
                <w:color w:val="558ED5"/>
              </w:rPr>
              <w:t>甲</w:t>
            </w:r>
            <w:r>
              <w:t>方于【】年【】月【】日之前将</w:t>
            </w:r>
            <w:r>
              <w:rPr>
                <w:b/>
                <w:strike/>
                <w:color w:val="558ED5"/>
              </w:rPr>
              <w:t>投</w:t>
            </w:r>
            <w:r>
              <w:t>资款</w:t>
            </w:r>
            <w:r>
              <w:rPr>
                <w:b/>
                <w:strike/>
                <w:color w:val="558ED5"/>
              </w:rPr>
              <w:t>叁仟贰佰</w:t>
            </w:r>
            <w:r>
              <w:t>万元【万元】</w:t>
            </w:r>
            <w:r>
              <w:rPr>
                <w:b/>
                <w:strike/>
                <w:color w:val="558ED5"/>
              </w:rPr>
              <w:t>人民币</w:t>
            </w:r>
            <w:r>
              <w:t>全额支付至标的公司指定账户。</w:t>
            </w:r>
            <w:r>
              <w:rPr>
                <w:b/>
                <w:strike/>
                <w:color w:val="558ED5"/>
              </w:rPr>
              <w:t>甲</w:t>
            </w:r>
            <w:r>
              <w:t>方支付完毕全部</w:t>
            </w:r>
            <w:r>
              <w:rPr>
                <w:b/>
                <w:strike/>
                <w:color w:val="558ED5"/>
              </w:rPr>
              <w:t>投</w:t>
            </w:r>
            <w:r>
              <w:t>资款项后，</w:t>
            </w:r>
            <w:r>
              <w:rPr>
                <w:b/>
                <w:strike/>
                <w:color w:val="558ED5"/>
              </w:rPr>
              <w:t>甲</w:t>
            </w:r>
            <w:r>
              <w:t>方在本协议项下的投资义务即告完成。</w:t>
            </w:r>
          </w:p>
        </w:tc>
        <w:tc>
          <w:tcPr>
            <w:tcW w:type="dxa" w:w="6019"/>
          </w:tcPr>
          <w:p>
            <w:r>
              <w:t>3.</w:t>
            </w:r>
            <w:r>
              <w:rPr>
                <w:b/>
                <w:color w:val="558ED5"/>
                <w:u w:val="single"/>
              </w:rPr>
              <w:t>4</w:t>
            </w:r>
            <w:r>
              <w:t xml:space="preserve"> 各方同意，在满足本协议第2.1款约定的前提条件</w:t>
            </w:r>
            <w:r>
              <w:rPr>
                <w:b/>
                <w:color w:val="558ED5"/>
                <w:u w:val="single"/>
              </w:rPr>
              <w:t>且向投资方提交相关证明文件的情况</w:t>
            </w:r>
            <w:r>
              <w:t>下，</w:t>
            </w:r>
            <w:r>
              <w:rPr>
                <w:b/>
                <w:color w:val="558ED5"/>
                <w:u w:val="single"/>
              </w:rPr>
              <w:t>投资</w:t>
            </w:r>
            <w:r>
              <w:t>方于【】年【】月【】日之前将</w:t>
            </w:r>
            <w:r>
              <w:rPr>
                <w:b/>
                <w:color w:val="558ED5"/>
                <w:u w:val="single"/>
              </w:rPr>
              <w:t>增</w:t>
            </w:r>
            <w:r>
              <w:t>资款</w:t>
            </w:r>
            <w:r>
              <w:rPr>
                <w:b/>
                <w:color w:val="558ED5"/>
                <w:u w:val="single"/>
              </w:rPr>
              <w:t>【】</w:t>
            </w:r>
            <w:r>
              <w:t>万元【万元】全额支付至标的公司指定账户。</w:t>
            </w:r>
            <w:r>
              <w:rPr>
                <w:b/>
                <w:color w:val="558ED5"/>
                <w:u w:val="single"/>
              </w:rPr>
              <w:t>投资</w:t>
            </w:r>
            <w:r>
              <w:t>方支付完毕全部</w:t>
            </w:r>
            <w:r>
              <w:rPr>
                <w:b/>
                <w:color w:val="558ED5"/>
                <w:u w:val="single"/>
              </w:rPr>
              <w:t>增</w:t>
            </w:r>
            <w:r>
              <w:t>资款项后，</w:t>
            </w:r>
            <w:r>
              <w:rPr>
                <w:b/>
                <w:color w:val="558ED5"/>
                <w:u w:val="single"/>
              </w:rPr>
              <w:t>投资</w:t>
            </w:r>
            <w:r>
              <w:t>方在本协议项下的投资义务即告完成。</w:t>
            </w:r>
          </w:p>
        </w:tc>
        <w:tc>
          <w:tcPr>
            <w:tcW w:type="dxa" w:w="1584"/>
          </w:tcPr>
          <w:p>
            <w:r/>
          </w:p>
        </w:tc>
      </w:tr>
      <w:tr>
        <w:tc>
          <w:tcPr>
            <w:tcW w:type="dxa" w:w="2534"/>
            <w:vAlign w:val="center"/>
          </w:tcPr>
          <w:p>
            <w:pPr>
              <w:jc w:val="center"/>
            </w:pPr>
            <w:r>
              <w:t>3.3</w:t>
            </w:r>
          </w:p>
        </w:tc>
        <w:tc>
          <w:tcPr>
            <w:tcW w:type="dxa" w:w="6019"/>
          </w:tcPr>
          <w:p>
            <w:r>
              <w:rPr>
                <w:b/>
                <w:strike/>
                <w:color w:val="558ED5"/>
              </w:rPr>
              <w:t>甲</w:t>
            </w:r>
            <w:r>
              <w:t>方逾期付款超过10日的，标的公司及乙方有权解除本协议及相关协议；但非因投资方原因造成投资方未在前述期限内支付增资款的，投资方不承担任何责任。</w:t>
            </w:r>
          </w:p>
        </w:tc>
        <w:tc>
          <w:tcPr>
            <w:tcW w:type="dxa" w:w="6019"/>
          </w:tcPr>
          <w:p>
            <w:r>
              <w:rPr>
                <w:b/>
                <w:color w:val="558ED5"/>
                <w:u w:val="single"/>
              </w:rPr>
              <w:t>投资</w:t>
            </w:r>
            <w:r>
              <w:t>方逾期付款</w:t>
            </w:r>
            <w:r>
              <w:rPr>
                <w:b/>
                <w:color w:val="558ED5"/>
                <w:u w:val="single"/>
              </w:rPr>
              <w:t>的，每逾期一日，应按增资款总额0.3‰的标准向标的公司及乙方支付违约金；逾期</w:t>
            </w:r>
            <w:r>
              <w:t>超过10日的，标的公司及乙方有权解除本协议及相关协议；但非因投资方原因造成投资方未在前述期限内支付增资款的，投资方不承担任何责任。</w:t>
            </w:r>
          </w:p>
        </w:tc>
        <w:tc>
          <w:tcPr>
            <w:tcW w:type="dxa" w:w="1584"/>
          </w:tcPr>
          <w:p>
            <w:r/>
          </w:p>
        </w:tc>
      </w:tr>
      <w:tr>
        <w:tc>
          <w:tcPr>
            <w:tcW w:type="dxa" w:w="2534"/>
            <w:vAlign w:val="center"/>
          </w:tcPr>
          <w:p>
            <w:pPr>
              <w:jc w:val="center"/>
            </w:pPr>
            <w:r>
              <w:t>3.4</w:t>
            </w:r>
          </w:p>
        </w:tc>
        <w:tc>
          <w:tcPr>
            <w:tcW w:type="dxa" w:w="6019"/>
          </w:tcPr>
          <w:p>
            <w:r>
              <w:t>3.</w:t>
            </w:r>
            <w:r>
              <w:rPr>
                <w:b/>
                <w:strike/>
                <w:color w:val="558ED5"/>
              </w:rPr>
              <w:t>4</w:t>
            </w:r>
            <w:r>
              <w:t xml:space="preserve"> </w:t>
            </w:r>
            <w:r>
              <w:rPr>
                <w:b/>
                <w:strike/>
                <w:color w:val="558ED5"/>
              </w:rPr>
              <w:t>甲</w:t>
            </w:r>
            <w:r>
              <w:t>方完成全部</w:t>
            </w:r>
            <w:r>
              <w:rPr>
                <w:b/>
                <w:strike/>
                <w:color w:val="558ED5"/>
              </w:rPr>
              <w:t>投</w:t>
            </w:r>
            <w:r>
              <w:t>资付款义务后，即成为标的公司实际股东，依照法律、本协议和公司章程的规定享有股东权利并承担股东义务。</w:t>
            </w:r>
          </w:p>
        </w:tc>
        <w:tc>
          <w:tcPr>
            <w:tcW w:type="dxa" w:w="6019"/>
          </w:tcPr>
          <w:p>
            <w:r>
              <w:t>3.</w:t>
            </w:r>
            <w:r>
              <w:rPr>
                <w:b/>
                <w:color w:val="558ED5"/>
                <w:u w:val="single"/>
              </w:rPr>
              <w:t>5</w:t>
            </w:r>
            <w:r>
              <w:t xml:space="preserve"> </w:t>
            </w:r>
            <w:r>
              <w:rPr>
                <w:b/>
                <w:color w:val="558ED5"/>
                <w:u w:val="single"/>
              </w:rPr>
              <w:t>投资</w:t>
            </w:r>
            <w:r>
              <w:t>方完成全部</w:t>
            </w:r>
            <w:r>
              <w:rPr>
                <w:b/>
                <w:color w:val="558ED5"/>
                <w:u w:val="single"/>
              </w:rPr>
              <w:t>增</w:t>
            </w:r>
            <w:r>
              <w:t>资</w:t>
            </w:r>
            <w:r>
              <w:rPr>
                <w:b/>
                <w:color w:val="558ED5"/>
                <w:u w:val="single"/>
              </w:rPr>
              <w:t>款</w:t>
            </w:r>
            <w:r>
              <w:t>付款义务后，即成为标的公司实际股东，依照法律、本协议和公司章程的规定享有股东权利并承担股东义务。</w:t>
            </w:r>
          </w:p>
        </w:tc>
        <w:tc>
          <w:tcPr>
            <w:tcW w:type="dxa" w:w="1584"/>
          </w:tcPr>
          <w:p>
            <w:r/>
          </w:p>
        </w:tc>
      </w:tr>
      <w:tr>
        <w:tc>
          <w:tcPr>
            <w:tcW w:type="dxa" w:w="2534"/>
            <w:vAlign w:val="center"/>
          </w:tcPr>
          <w:p>
            <w:pPr>
              <w:jc w:val="center"/>
            </w:pPr>
            <w:r>
              <w:t>3.5</w:t>
            </w:r>
          </w:p>
        </w:tc>
        <w:tc>
          <w:tcPr>
            <w:tcW w:type="dxa" w:w="6019"/>
          </w:tcPr>
          <w:p>
            <w:r>
              <w:t>3.</w:t>
            </w:r>
            <w:r>
              <w:rPr>
                <w:b/>
                <w:strike/>
                <w:color w:val="558ED5"/>
              </w:rPr>
              <w:t>5</w:t>
            </w:r>
            <w:r>
              <w:t xml:space="preserve"> </w:t>
            </w:r>
            <w:r>
              <w:rPr>
                <w:b/>
                <w:strike/>
                <w:color w:val="558ED5"/>
              </w:rPr>
              <w:t>各方同意</w:t>
            </w:r>
            <w:r>
              <w:t>，</w:t>
            </w:r>
            <w:r>
              <w:rPr>
                <w:b/>
                <w:strike/>
                <w:color w:val="558ED5"/>
              </w:rPr>
              <w:t>甲</w:t>
            </w:r>
            <w:r>
              <w:t>方对标的公司的全部</w:t>
            </w:r>
            <w:r>
              <w:rPr>
                <w:b/>
                <w:strike/>
                <w:color w:val="558ED5"/>
              </w:rPr>
              <w:t>出资</w:t>
            </w:r>
            <w:r>
              <w:t>用于标的公司正常经营需求，包含但不限于购买经营设备、市场宣传推广、招聘新员工、开发新服务产品、补充流动资金或经标的公司董事会批准的其它用途，不得用于偿还对股东的债务或进行金融产品投资</w:t>
            </w:r>
            <w:r>
              <w:rPr>
                <w:b/>
                <w:strike/>
                <w:color w:val="558ED5"/>
              </w:rPr>
              <w:t>或用于非经营性支出、与标的公司主营业务不相关的其他经营性支出</w:t>
            </w:r>
            <w:r>
              <w:t>等其他用途。</w:t>
            </w:r>
          </w:p>
        </w:tc>
        <w:tc>
          <w:tcPr>
            <w:tcW w:type="dxa" w:w="6019"/>
          </w:tcPr>
          <w:p>
            <w:r>
              <w:t>3.</w:t>
            </w:r>
            <w:r>
              <w:rPr>
                <w:b/>
                <w:color w:val="558ED5"/>
                <w:u w:val="single"/>
              </w:rPr>
              <w:t>6</w:t>
            </w:r>
            <w:r>
              <w:t xml:space="preserve"> </w:t>
            </w:r>
            <w:r>
              <w:rPr>
                <w:b/>
                <w:color w:val="558ED5"/>
                <w:u w:val="single"/>
              </w:rPr>
              <w:t>标的公司、实际控制人承诺</w:t>
            </w:r>
            <w:r>
              <w:t>，</w:t>
            </w:r>
            <w:r>
              <w:rPr>
                <w:b/>
                <w:color w:val="558ED5"/>
                <w:u w:val="single"/>
              </w:rPr>
              <w:t>投资</w:t>
            </w:r>
            <w:r>
              <w:t>方对标的公司的全部</w:t>
            </w:r>
            <w:r>
              <w:rPr>
                <w:b/>
                <w:color w:val="558ED5"/>
                <w:u w:val="single"/>
              </w:rPr>
              <w:t>增款</w:t>
            </w:r>
            <w:r>
              <w:t>用于标的公司正常经营需求，包含但不限于购买经营设备、市场宣传推广、招聘新员工、开发新服务产品、补充流动资金或经标的公司董事会批准的其它用途，不得用于偿还对股东的债务或进行金融产品投资等其他用途。</w:t>
            </w:r>
          </w:p>
        </w:tc>
        <w:tc>
          <w:tcPr>
            <w:tcW w:type="dxa" w:w="1584"/>
          </w:tcPr>
          <w:p>
            <w:r/>
          </w:p>
        </w:tc>
      </w:tr>
      <w:tr>
        <w:tc>
          <w:tcPr>
            <w:tcW w:type="dxa" w:w="2534"/>
            <w:vAlign w:val="center"/>
          </w:tcPr>
          <w:p>
            <w:pPr>
              <w:jc w:val="center"/>
            </w:pPr>
            <w:r>
              <w:t>3.6</w:t>
            </w:r>
          </w:p>
        </w:tc>
        <w:tc>
          <w:tcPr>
            <w:tcW w:type="dxa" w:w="6019"/>
          </w:tcPr>
          <w:p>
            <w:r>
              <w:t>3.</w:t>
            </w:r>
            <w:r>
              <w:rPr>
                <w:b/>
                <w:strike/>
                <w:color w:val="558ED5"/>
              </w:rPr>
              <w:t>6</w:t>
            </w:r>
            <w:r>
              <w:t xml:space="preserve"> 各方同意，各方自行承担因签署、履行本协议及其他因本次投资所产生的一切费用及税项。法律法规或政策没有明确规定或各方未另行约定的，甲方与标的公司各承担50%。</w:t>
            </w:r>
          </w:p>
        </w:tc>
        <w:tc>
          <w:tcPr>
            <w:tcW w:type="dxa" w:w="6019"/>
          </w:tcPr>
          <w:p>
            <w:r>
              <w:t>3.</w:t>
            </w:r>
            <w:r>
              <w:rPr>
                <w:b/>
                <w:color w:val="558ED5"/>
                <w:u w:val="single"/>
              </w:rPr>
              <w:t>7</w:t>
            </w:r>
            <w:r>
              <w:t xml:space="preserve"> 各方同意，各方自行承担因签署、履行本协议及其他因本次投资所产生的一切费用及税项。法律法规或政策没有明确规定或各方未另行约定的，甲方与标的公司各承担50%。</w:t>
            </w:r>
          </w:p>
        </w:tc>
        <w:tc>
          <w:tcPr>
            <w:tcW w:type="dxa" w:w="1584"/>
          </w:tcPr>
          <w:p>
            <w:r/>
          </w:p>
        </w:tc>
      </w:tr>
      <w:tr>
        <w:tc>
          <w:tcPr>
            <w:tcW w:type="dxa" w:w="2534"/>
            <w:vAlign w:val="center"/>
          </w:tcPr>
          <w:p>
            <w:pPr>
              <w:jc w:val="center"/>
            </w:pPr>
            <w:r>
              <w:t>3.6</w:t>
            </w:r>
          </w:p>
        </w:tc>
        <w:tc>
          <w:tcPr>
            <w:tcW w:type="dxa" w:w="6019"/>
          </w:tcPr>
          <w:p>
            <w:r>
              <w:t>变更登记手续</w:t>
            </w:r>
          </w:p>
        </w:tc>
        <w:tc>
          <w:tcPr>
            <w:tcW w:type="dxa" w:w="6019"/>
          </w:tcPr>
          <w:p>
            <w:r>
              <w:rPr>
                <w:b/>
                <w:color w:val="558ED5"/>
                <w:u w:val="single"/>
              </w:rPr>
              <w:t>第四条 工商</w:t>
            </w:r>
            <w:r>
              <w:t>变更登记手续</w:t>
            </w:r>
          </w:p>
        </w:tc>
        <w:tc>
          <w:tcPr>
            <w:tcW w:type="dxa" w:w="1584"/>
          </w:tcPr>
          <w:p>
            <w:r/>
          </w:p>
        </w:tc>
      </w:tr>
      <w:tr>
        <w:tc>
          <w:tcPr>
            <w:tcW w:type="dxa" w:w="2534"/>
            <w:vAlign w:val="center"/>
          </w:tcPr>
          <w:p>
            <w:pPr>
              <w:jc w:val="center"/>
            </w:pPr>
            <w:r>
              <w:t>4.1</w:t>
            </w:r>
          </w:p>
        </w:tc>
        <w:tc>
          <w:tcPr>
            <w:tcW w:type="dxa" w:w="6019"/>
          </w:tcPr>
          <w:p>
            <w:r>
              <w:t>4.1 各方同意，由标的公司负责委托有资质的会计师事务所对</w:t>
            </w:r>
            <w:r>
              <w:rPr>
                <w:b/>
                <w:strike/>
                <w:color w:val="558ED5"/>
              </w:rPr>
              <w:t>甲</w:t>
            </w:r>
            <w:r>
              <w:t>方的</w:t>
            </w:r>
            <w:r>
              <w:rPr>
                <w:b/>
                <w:strike/>
                <w:color w:val="558ED5"/>
              </w:rPr>
              <w:t>出</w:t>
            </w:r>
            <w:r>
              <w:t>资进行验资并出具相应的验资报告，标的公司应向投资方送交一份验资报告原件。</w:t>
            </w:r>
            <w:r>
              <w:rPr>
                <w:b/>
                <w:strike/>
                <w:color w:val="558ED5"/>
              </w:rPr>
              <w:t>同时，</w:t>
            </w:r>
            <w:r>
              <w:t>标的公司应当在公司股东名册中将</w:t>
            </w:r>
            <w:r>
              <w:rPr>
                <w:b/>
                <w:strike/>
                <w:color w:val="558ED5"/>
              </w:rPr>
              <w:t>甲</w:t>
            </w:r>
            <w:r>
              <w:t>方登记为公司股东。</w:t>
            </w:r>
            <w:r>
              <w:rPr>
                <w:b/>
                <w:strike/>
                <w:color w:val="558ED5"/>
              </w:rPr>
              <w:t>由标的公司负责办理相应的工商登记变更手续并承担相应费用。</w:t>
            </w:r>
          </w:p>
        </w:tc>
        <w:tc>
          <w:tcPr>
            <w:tcW w:type="dxa" w:w="6019"/>
          </w:tcPr>
          <w:p>
            <w:r>
              <w:t>4.1 各方同意，由标的公司负责委托有资质的会计师事务所对</w:t>
            </w:r>
            <w:r>
              <w:rPr>
                <w:b/>
                <w:color w:val="558ED5"/>
                <w:u w:val="single"/>
              </w:rPr>
              <w:t>投资</w:t>
            </w:r>
            <w:r>
              <w:t>方</w:t>
            </w:r>
            <w:r>
              <w:rPr>
                <w:b/>
                <w:color w:val="558ED5"/>
                <w:u w:val="single"/>
              </w:rPr>
              <w:t>缴付</w:t>
            </w:r>
            <w:r>
              <w:t>的</w:t>
            </w:r>
            <w:r>
              <w:rPr>
                <w:b/>
                <w:color w:val="558ED5"/>
                <w:u w:val="single"/>
              </w:rPr>
              <w:t>增</w:t>
            </w:r>
            <w:r>
              <w:t>资</w:t>
            </w:r>
            <w:r>
              <w:rPr>
                <w:b/>
                <w:color w:val="558ED5"/>
                <w:u w:val="single"/>
              </w:rPr>
              <w:t>款</w:t>
            </w:r>
            <w:r>
              <w:t>进行验资并出具相应的验资报告，标的公司应向投资方送交一份验资报告原件。标的公司应当</w:t>
            </w:r>
            <w:r>
              <w:rPr>
                <w:b/>
                <w:color w:val="558ED5"/>
                <w:u w:val="single"/>
              </w:rPr>
              <w:t>在投资方缴付增资款之日起【两】个工作日内</w:t>
            </w:r>
            <w:r>
              <w:t>在公司股东名册中将</w:t>
            </w:r>
            <w:r>
              <w:rPr>
                <w:b/>
                <w:color w:val="558ED5"/>
                <w:u w:val="single"/>
              </w:rPr>
              <w:t>投资</w:t>
            </w:r>
            <w:r>
              <w:t>方登记为公司股东。</w:t>
            </w:r>
          </w:p>
        </w:tc>
        <w:tc>
          <w:tcPr>
            <w:tcW w:type="dxa" w:w="1584"/>
          </w:tcPr>
          <w:p>
            <w:r/>
          </w:p>
        </w:tc>
      </w:tr>
      <w:tr>
        <w:tc>
          <w:tcPr>
            <w:tcW w:type="dxa" w:w="2534"/>
            <w:vAlign w:val="center"/>
          </w:tcPr>
          <w:p>
            <w:pPr>
              <w:jc w:val="center"/>
            </w:pPr>
            <w:r>
              <w:t>4.2</w:t>
            </w:r>
          </w:p>
        </w:tc>
        <w:tc>
          <w:tcPr>
            <w:tcW w:type="dxa" w:w="6019"/>
          </w:tcPr>
          <w:p>
            <w:r>
              <w:t>4.2 乙方及标的公司承诺，自</w:t>
            </w:r>
            <w:r>
              <w:rPr>
                <w:b/>
                <w:strike/>
                <w:color w:val="558ED5"/>
              </w:rPr>
              <w:t>甲</w:t>
            </w:r>
            <w:r>
              <w:t>方向标的公司支付完毕全部增资投资款后60个工作日内，办理本次增资的工商变更备案登记手续。</w:t>
            </w:r>
          </w:p>
        </w:tc>
        <w:tc>
          <w:tcPr>
            <w:tcW w:type="dxa" w:w="6019"/>
          </w:tcPr>
          <w:p>
            <w:r>
              <w:t>4.2 乙方及标的公司承诺，自</w:t>
            </w:r>
            <w:r>
              <w:rPr>
                <w:b/>
                <w:color w:val="558ED5"/>
                <w:u w:val="single"/>
              </w:rPr>
              <w:t>投资</w:t>
            </w:r>
            <w:r>
              <w:t>方向标的公司支付完毕全部增资投资款后60个工作日内，办理本次增资的工商变更备案登记手续。</w:t>
            </w:r>
            <w:r>
              <w:rPr>
                <w:b/>
                <w:color w:val="558ED5"/>
                <w:u w:val="single"/>
              </w:rPr>
              <w:t>乙方、标的公司应积极完成本次增资工商变更登记所涉之各项事宜，包括但不限于在签署本协议后，同意投资方以标的股东的身份参与股东会议及决议、批准及签署相关章程及其他为办理工商变更登记所需的文件。</w:t>
            </w:r>
          </w:p>
        </w:tc>
        <w:tc>
          <w:tcPr>
            <w:tcW w:type="dxa" w:w="1584"/>
          </w:tcPr>
          <w:p>
            <w:r/>
          </w:p>
        </w:tc>
      </w:tr>
      <w:tr>
        <w:tc>
          <w:tcPr>
            <w:tcW w:type="dxa" w:w="2534"/>
            <w:vAlign w:val="center"/>
          </w:tcPr>
          <w:p>
            <w:pPr>
              <w:jc w:val="center"/>
            </w:pPr>
            <w:r>
              <w:t>4.3</w:t>
            </w:r>
          </w:p>
        </w:tc>
        <w:tc>
          <w:tcPr>
            <w:tcW w:type="dxa" w:w="6019"/>
          </w:tcPr>
          <w:p>
            <w:r>
              <w:t>4.3 若本次增资的工商登记手续未在第4.2款约定期限内办理完毕</w:t>
            </w:r>
            <w:r>
              <w:rPr>
                <w:b/>
                <w:strike/>
                <w:color w:val="558ED5"/>
              </w:rPr>
              <w:t>,且</w:t>
            </w:r>
            <w:r>
              <w:t>逾期30日仍未办理完毕本次增资的工商变更登记手续的，投资方有权以书面通知的形式终止本协议及相关协议，该通知一经送达立即生效。标的公司应当在上述通知送达之日起10日内向投资方指定账户退还投资方已经支付的增资款，并根据中国人民银行公布的同期贷款基准利率支付该增资款自到达标的公司账户之日起（含该日）至返还予投资方之日止（不含该日）产生的利息。</w:t>
            </w:r>
          </w:p>
        </w:tc>
        <w:tc>
          <w:tcPr>
            <w:tcW w:type="dxa" w:w="6019"/>
          </w:tcPr>
          <w:p>
            <w:r>
              <w:t>4.3 若本次增资的工商登记手续未在第4.2款约定期限内办理完毕</w:t>
            </w:r>
            <w:r>
              <w:rPr>
                <w:b/>
                <w:color w:val="558ED5"/>
                <w:u w:val="single"/>
              </w:rPr>
              <w:t>的，每</w:t>
            </w:r>
            <w:r>
              <w:t>逾期</w:t>
            </w:r>
            <w:r>
              <w:rPr>
                <w:b/>
                <w:color w:val="558ED5"/>
                <w:u w:val="single"/>
              </w:rPr>
              <w:t>一日，乙方及标的公司应按增资款总额0.</w:t>
            </w:r>
            <w:r>
              <w:t>3</w:t>
            </w:r>
            <w:r>
              <w:rPr>
                <w:b/>
                <w:color w:val="558ED5"/>
                <w:u w:val="single"/>
              </w:rPr>
              <w:t>‰的标准向投资方支付违约金。逾期1</w:t>
            </w:r>
            <w:r>
              <w:t>0日仍未办理完毕本次增资的工商变更登记手续的，投资方有权以书面通知的形式终止本协议及相关协议，该通知一经送达立即生效。标的公司应当在上述通知送达之日起10日内向投资方指定账户退还投资方已经支付的增资款，并根据中国人民银行公布的同期贷款基准利率支付该增资款自到达标的公司账户之日起（含该日）至返还予投资方之日止（不含该日）产生的利息。</w:t>
            </w:r>
          </w:p>
        </w:tc>
        <w:tc>
          <w:tcPr>
            <w:tcW w:type="dxa" w:w="1584"/>
          </w:tcPr>
          <w:p>
            <w:r/>
          </w:p>
        </w:tc>
      </w:tr>
      <w:tr>
        <w:tc>
          <w:tcPr>
            <w:tcW w:type="dxa" w:w="2534"/>
            <w:vAlign w:val="center"/>
          </w:tcPr>
          <w:p>
            <w:pPr>
              <w:jc w:val="center"/>
            </w:pPr>
            <w:r>
              <w:t>第四条-4.4</w:t>
            </w:r>
          </w:p>
        </w:tc>
        <w:tc>
          <w:tcPr>
            <w:tcW w:type="dxa" w:w="6019"/>
          </w:tcPr>
          <w:p/>
        </w:tc>
        <w:tc>
          <w:tcPr>
            <w:tcW w:type="dxa" w:w="6019"/>
          </w:tcPr>
          <w:p>
            <w:r>
              <w:rPr>
                <w:b/>
                <w:color w:val="558ED5"/>
                <w:u w:val="single"/>
              </w:rPr>
              <w:t>4.4 标的公司应在登记日起【3】个工作日内，向投资方交付以下文件：</w:t>
            </w:r>
          </w:p>
        </w:tc>
        <w:tc>
          <w:tcPr>
            <w:tcW w:type="dxa" w:w="1584"/>
          </w:tcPr>
          <w:p>
            <w:r/>
          </w:p>
        </w:tc>
      </w:tr>
      <w:tr>
        <w:tc>
          <w:tcPr>
            <w:tcW w:type="dxa" w:w="2534"/>
            <w:vAlign w:val="center"/>
          </w:tcPr>
          <w:p>
            <w:pPr>
              <w:jc w:val="center"/>
            </w:pPr>
            <w:r>
              <w:t>第四条-4.4</w:t>
            </w:r>
          </w:p>
        </w:tc>
        <w:tc>
          <w:tcPr>
            <w:tcW w:type="dxa" w:w="6019"/>
          </w:tcPr>
          <w:p/>
        </w:tc>
        <w:tc>
          <w:tcPr>
            <w:tcW w:type="dxa" w:w="6019"/>
          </w:tcPr>
          <w:p>
            <w:r>
              <w:rPr>
                <w:b/>
                <w:color w:val="558ED5"/>
                <w:u w:val="single"/>
              </w:rPr>
              <w:t>4.4.1 标的公司经工商备案的本次交易后的章程；</w:t>
            </w:r>
          </w:p>
        </w:tc>
        <w:tc>
          <w:tcPr>
            <w:tcW w:type="dxa" w:w="1584"/>
          </w:tcPr>
          <w:p>
            <w:r/>
          </w:p>
        </w:tc>
      </w:tr>
      <w:tr>
        <w:tc>
          <w:tcPr>
            <w:tcW w:type="dxa" w:w="2534"/>
            <w:vAlign w:val="center"/>
          </w:tcPr>
          <w:p>
            <w:pPr>
              <w:jc w:val="center"/>
            </w:pPr>
            <w:r>
              <w:t>第四条-4.4</w:t>
            </w:r>
          </w:p>
        </w:tc>
        <w:tc>
          <w:tcPr>
            <w:tcW w:type="dxa" w:w="6019"/>
          </w:tcPr>
          <w:p/>
        </w:tc>
        <w:tc>
          <w:tcPr>
            <w:tcW w:type="dxa" w:w="6019"/>
          </w:tcPr>
          <w:p>
            <w:r>
              <w:rPr>
                <w:b/>
                <w:color w:val="558ED5"/>
                <w:u w:val="single"/>
              </w:rPr>
              <w:t>4.4.2 标的公司变更后的营业执照；</w:t>
            </w:r>
          </w:p>
        </w:tc>
        <w:tc>
          <w:tcPr>
            <w:tcW w:type="dxa" w:w="1584"/>
          </w:tcPr>
          <w:p>
            <w:r/>
          </w:p>
        </w:tc>
      </w:tr>
      <w:tr>
        <w:tc>
          <w:tcPr>
            <w:tcW w:type="dxa" w:w="2534"/>
            <w:vAlign w:val="center"/>
          </w:tcPr>
          <w:p>
            <w:pPr>
              <w:jc w:val="center"/>
            </w:pPr>
            <w:r>
              <w:t>第四条-4.4</w:t>
            </w:r>
          </w:p>
        </w:tc>
        <w:tc>
          <w:tcPr>
            <w:tcW w:type="dxa" w:w="6019"/>
          </w:tcPr>
          <w:p/>
        </w:tc>
        <w:tc>
          <w:tcPr>
            <w:tcW w:type="dxa" w:w="6019"/>
          </w:tcPr>
          <w:p>
            <w:r>
              <w:rPr>
                <w:b/>
                <w:color w:val="558ED5"/>
                <w:u w:val="single"/>
              </w:rPr>
              <w:t>4.4.3 标的公司就本次增资的工商变更登记信息单。</w:t>
            </w:r>
          </w:p>
        </w:tc>
        <w:tc>
          <w:tcPr>
            <w:tcW w:type="dxa" w:w="1584"/>
          </w:tcPr>
          <w:p>
            <w:r/>
          </w:p>
        </w:tc>
      </w:tr>
      <w:tr>
        <w:tc>
          <w:tcPr>
            <w:tcW w:type="dxa" w:w="2534"/>
            <w:vAlign w:val="center"/>
          </w:tcPr>
          <w:p>
            <w:pPr>
              <w:jc w:val="center"/>
            </w:pPr>
            <w:r>
              <w:t>第四条-4.4</w:t>
            </w:r>
          </w:p>
        </w:tc>
        <w:tc>
          <w:tcPr>
            <w:tcW w:type="dxa" w:w="6019"/>
          </w:tcPr>
          <w:p/>
        </w:tc>
        <w:tc>
          <w:tcPr>
            <w:tcW w:type="dxa" w:w="6019"/>
          </w:tcPr>
          <w:p>
            <w:r>
              <w:rPr>
                <w:b/>
                <w:color w:val="558ED5"/>
                <w:u w:val="single"/>
              </w:rPr>
              <w:t>以上文件如是复印件，该复印件需标注与原件一致，并加盖标的公司或工商管理部门公章。</w:t>
            </w:r>
          </w:p>
        </w:tc>
        <w:tc>
          <w:tcPr>
            <w:tcW w:type="dxa" w:w="1584"/>
          </w:tcPr>
          <w:p>
            <w:r/>
          </w:p>
        </w:tc>
      </w:tr>
      <w:tr>
        <w:tc>
          <w:tcPr>
            <w:tcW w:type="dxa" w:w="2534"/>
            <w:vAlign w:val="center"/>
          </w:tcPr>
          <w:p>
            <w:pPr>
              <w:jc w:val="center"/>
            </w:pPr>
            <w:r>
              <w:t>4.3</w:t>
            </w:r>
          </w:p>
        </w:tc>
        <w:tc>
          <w:tcPr>
            <w:tcW w:type="dxa" w:w="6019"/>
          </w:tcPr>
          <w:p>
            <w:r>
              <w:t>过渡期</w:t>
            </w:r>
          </w:p>
        </w:tc>
        <w:tc>
          <w:tcPr>
            <w:tcW w:type="dxa" w:w="6019"/>
          </w:tcPr>
          <w:p>
            <w:r>
              <w:rPr>
                <w:b/>
                <w:color w:val="558ED5"/>
                <w:u w:val="single"/>
              </w:rPr>
              <w:t xml:space="preserve">第五条 </w:t>
            </w:r>
            <w:r>
              <w:t>过渡期</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5.3 限制约定</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5.3.1 排他条款：标的公司、实际控制人同意并向投资方承诺，除非经投资方书面同意，过渡期内，实际控制人、标的公司及/或下属公司（如适用）不得与除投资方外的其他投资者就任何与股权和/或债权融资安排签署任何文件或达成任何协议。</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5.3.2 标的公司及实际控制人同意并向投资方承诺，过渡期内，标的公司及/或下属公司（如适用）采取一切合理的措施保存和保护其资产，尽最大努力使其正常经营、营业，标的公司及/或下属公司（如适用）采取下列行动，除非事先书面通知投资方并取得投资方书面同意，不得：</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(1) 修改标的公司章程（本次增资导致的章程修改除外）；</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(2) 变更标的公司经营范围，或从事现有经营范围以外的新的业务；</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(3) 被收购、兼并，或主动申请破产或解散标的公司，或分立或合并，与第三方合营、改变组织形式、对外股权投资等；</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(4) 进行任何单独或合计【500】万元以上的资产转让，或免除、妥协、撤销标的公司账簿所载债务人欠付的任何款项(如有)；</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(5) 为除标的公司或下属公司以外的任何个人、企业或其他实体提供担保；</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(6) 对其全部或任何部分的股本、不动产、资产或知识产权设定任何抵押、质押、债务负担或其它任何性质的担保权益，或进行任何转让；</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(7) 对税项或会计政策作出重大变更，但是基于中国会计准则或适用相关法律法规变更的要求除外；</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(8) 变更董事、监事或高级管理人员(因本次增资的实施而涉及的变更除外)；</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(9) 变更标的公司会计准则；</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(10) 进行、允许进行或促成任何将构成或引起违反任何保证的任何作为或不作为；</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(11) 采取任何涉及重大义务或可能导致标的公司价值实质减少的行动；</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(12) 除为董事会批准的预算的以外，累计金额超过【100】万的,未经投资方事先书面同意，对外支付任何款项；</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(13) 从事单笔金额超过【100】万元的关联交易；</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(14) 就上述任何一项签订合同或做出承诺。</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5.3.3 标的公司及实际控制人同意并向投资方承诺，将迅速披露其知道或了解到的会导致任何陈述和保证在任何方面变为不真实、不完整、不正确或具有误导性的任何事实或事件（不论是在本协议签署之日或之前存在还是在本协议签署之日后出现）。</w:t>
            </w:r>
          </w:p>
        </w:tc>
        <w:tc>
          <w:tcPr>
            <w:tcW w:type="dxa" w:w="1584"/>
          </w:tcPr>
          <w:p>
            <w:r/>
          </w:p>
        </w:tc>
      </w:tr>
      <w:tr>
        <w:tc>
          <w:tcPr>
            <w:tcW w:type="dxa" w:w="2534"/>
            <w:vAlign w:val="center"/>
          </w:tcPr>
          <w:p>
            <w:pPr>
              <w:jc w:val="center"/>
            </w:pPr>
            <w:r>
              <w:t>第五条-5.3</w:t>
            </w:r>
          </w:p>
        </w:tc>
        <w:tc>
          <w:tcPr>
            <w:tcW w:type="dxa" w:w="6019"/>
          </w:tcPr>
          <w:p/>
        </w:tc>
        <w:tc>
          <w:tcPr>
            <w:tcW w:type="dxa" w:w="6019"/>
          </w:tcPr>
          <w:p>
            <w:r>
              <w:rPr>
                <w:b/>
                <w:color w:val="558ED5"/>
                <w:u w:val="single"/>
              </w:rPr>
              <w:t>5.3.4 标的公司及实际控制人同意并向投资方承诺，立即向投资方通知已出现或由于收到索赔函、律师函等书面文件而可能出现的关于标的公司及/或下属公司的诉讼、仲裁、行政处罚、索赔事项等。</w:t>
            </w:r>
          </w:p>
        </w:tc>
        <w:tc>
          <w:tcPr>
            <w:tcW w:type="dxa" w:w="1584"/>
          </w:tcPr>
          <w:p>
            <w:r/>
          </w:p>
        </w:tc>
      </w:tr>
      <w:tr>
        <w:tc>
          <w:tcPr>
            <w:tcW w:type="dxa" w:w="2534"/>
            <w:vAlign w:val="center"/>
          </w:tcPr>
          <w:p>
            <w:pPr>
              <w:jc w:val="center"/>
            </w:pPr>
            <w:r>
              <w:t>5.2</w:t>
            </w:r>
          </w:p>
        </w:tc>
        <w:tc>
          <w:tcPr>
            <w:tcW w:type="dxa" w:w="6019"/>
          </w:tcPr>
          <w:p>
            <w:r>
              <w:rPr>
                <w:b/>
                <w:strike/>
                <w:color w:val="558ED5"/>
              </w:rPr>
              <w:t>甲</w:t>
            </w:r>
            <w:r>
              <w:t>方的知情权</w:t>
            </w:r>
          </w:p>
        </w:tc>
        <w:tc>
          <w:tcPr>
            <w:tcW w:type="dxa" w:w="6019"/>
          </w:tcPr>
          <w:p>
            <w:r>
              <w:rPr>
                <w:b/>
                <w:color w:val="558ED5"/>
                <w:u w:val="single"/>
              </w:rPr>
              <w:t>第六条 投资</w:t>
            </w:r>
            <w:r>
              <w:t>方的知情权</w:t>
            </w:r>
          </w:p>
        </w:tc>
        <w:tc>
          <w:tcPr>
            <w:tcW w:type="dxa" w:w="1584"/>
          </w:tcPr>
          <w:p>
            <w:r/>
          </w:p>
        </w:tc>
      </w:tr>
      <w:tr>
        <w:tc>
          <w:tcPr>
            <w:tcW w:type="dxa" w:w="2534"/>
            <w:vAlign w:val="center"/>
          </w:tcPr>
          <w:p>
            <w:pPr>
              <w:jc w:val="center"/>
            </w:pPr>
            <w:r>
              <w:t>6.1</w:t>
            </w:r>
          </w:p>
        </w:tc>
        <w:tc>
          <w:tcPr>
            <w:tcW w:type="dxa" w:w="6019"/>
          </w:tcPr>
          <w:p>
            <w:r>
              <w:t>6.1 乙方和标的公司承诺在每个季度结束后一个月内向</w:t>
            </w:r>
            <w:r>
              <w:rPr>
                <w:b/>
                <w:strike/>
                <w:color w:val="558ED5"/>
              </w:rPr>
              <w:t>甲</w:t>
            </w:r>
            <w:r>
              <w:t>方提供上季度合并财务报表及经营情况分析，包括但不限于资产负债表、损益表、现金流量表和利润表等。</w:t>
            </w:r>
            <w:r>
              <w:rPr>
                <w:b/>
                <w:strike/>
                <w:color w:val="558ED5"/>
              </w:rPr>
              <w:t>在确有必要的情况下，甲方可以要求乙方和标的公司提供月度合并财务报表及经营情况分析。</w:t>
            </w:r>
          </w:p>
        </w:tc>
        <w:tc>
          <w:tcPr>
            <w:tcW w:type="dxa" w:w="6019"/>
          </w:tcPr>
          <w:p>
            <w:r>
              <w:t>6.1 乙方和标的公司承诺在每个季度结束后一个月内向</w:t>
            </w:r>
            <w:r>
              <w:rPr>
                <w:b/>
                <w:color w:val="558ED5"/>
                <w:u w:val="single"/>
              </w:rPr>
              <w:t>投资</w:t>
            </w:r>
            <w:r>
              <w:t>方提供上季度合并财务报表及经营情况分析，包括但不限于资产负债表、损益表、现金流量表和利润表等。</w:t>
            </w:r>
          </w:p>
        </w:tc>
        <w:tc>
          <w:tcPr>
            <w:tcW w:type="dxa" w:w="1584"/>
          </w:tcPr>
          <w:p>
            <w:r/>
          </w:p>
        </w:tc>
      </w:tr>
      <w:tr>
        <w:tc>
          <w:tcPr>
            <w:tcW w:type="dxa" w:w="2534"/>
            <w:vAlign w:val="center"/>
          </w:tcPr>
          <w:p>
            <w:pPr>
              <w:jc w:val="center"/>
            </w:pPr>
            <w:r>
              <w:t>6.2</w:t>
            </w:r>
          </w:p>
        </w:tc>
        <w:tc>
          <w:tcPr>
            <w:tcW w:type="dxa" w:w="6019"/>
          </w:tcPr>
          <w:p>
            <w:r>
              <w:t>6.2 乙方和标的公司承诺在每半年结束后的二个月内向</w:t>
            </w:r>
            <w:r>
              <w:rPr>
                <w:b/>
                <w:strike/>
                <w:color w:val="558ED5"/>
              </w:rPr>
              <w:t>甲</w:t>
            </w:r>
            <w:r>
              <w:t>方提供上半年的半年合并财务报表、标的公司上半年预算执行情况及下半年的执行计划（包括对原计划的调整）。</w:t>
            </w:r>
          </w:p>
        </w:tc>
        <w:tc>
          <w:tcPr>
            <w:tcW w:type="dxa" w:w="6019"/>
          </w:tcPr>
          <w:p>
            <w:r>
              <w:t>6.2 乙方和标的公司承诺在每半年结束后的二个月内向</w:t>
            </w:r>
            <w:r>
              <w:rPr>
                <w:b/>
                <w:color w:val="558ED5"/>
                <w:u w:val="single"/>
              </w:rPr>
              <w:t>投资</w:t>
            </w:r>
            <w:r>
              <w:t>方提供上半年的半年合并财务报表、标的公司上半年预算执行情况及下半年的执行计划（包括对原计划的调整）。</w:t>
            </w:r>
          </w:p>
        </w:tc>
        <w:tc>
          <w:tcPr>
            <w:tcW w:type="dxa" w:w="1584"/>
          </w:tcPr>
          <w:p>
            <w:r/>
          </w:p>
        </w:tc>
      </w:tr>
      <w:tr>
        <w:tc>
          <w:tcPr>
            <w:tcW w:type="dxa" w:w="2534"/>
            <w:vAlign w:val="center"/>
          </w:tcPr>
          <w:p>
            <w:pPr>
              <w:jc w:val="center"/>
            </w:pPr>
            <w:r>
              <w:t>6.3</w:t>
            </w:r>
          </w:p>
        </w:tc>
        <w:tc>
          <w:tcPr>
            <w:tcW w:type="dxa" w:w="6019"/>
          </w:tcPr>
          <w:p>
            <w:r>
              <w:t>6.3 乙方和标的公司承诺在每个会计年度结束后的四个月内向</w:t>
            </w:r>
            <w:r>
              <w:rPr>
                <w:b/>
                <w:strike/>
                <w:color w:val="558ED5"/>
              </w:rPr>
              <w:t>甲</w:t>
            </w:r>
            <w:r>
              <w:t>方提供经审计的该会计年度财务报表。</w:t>
            </w:r>
          </w:p>
        </w:tc>
        <w:tc>
          <w:tcPr>
            <w:tcW w:type="dxa" w:w="6019"/>
          </w:tcPr>
          <w:p>
            <w:r>
              <w:t>6.3 乙方和标的公司承诺在每个会计年度结束后的四个月内向</w:t>
            </w:r>
            <w:r>
              <w:rPr>
                <w:b/>
                <w:color w:val="558ED5"/>
                <w:u w:val="single"/>
              </w:rPr>
              <w:t>投资</w:t>
            </w:r>
            <w:r>
              <w:t>方提供经审计的该会计年度财务报表。</w:t>
            </w:r>
          </w:p>
        </w:tc>
        <w:tc>
          <w:tcPr>
            <w:tcW w:type="dxa" w:w="1584"/>
          </w:tcPr>
          <w:p>
            <w:r/>
          </w:p>
        </w:tc>
      </w:tr>
      <w:tr>
        <w:tc>
          <w:tcPr>
            <w:tcW w:type="dxa" w:w="2534"/>
            <w:vAlign w:val="center"/>
          </w:tcPr>
          <w:p>
            <w:pPr>
              <w:jc w:val="center"/>
            </w:pPr>
            <w:r>
              <w:t>6.4</w:t>
            </w:r>
          </w:p>
        </w:tc>
        <w:tc>
          <w:tcPr>
            <w:tcW w:type="dxa" w:w="6019"/>
          </w:tcPr>
          <w:p>
            <w:r>
              <w:t>6.4 乙方和标的公司承诺在每个会计年度开始后的三个月内向</w:t>
            </w:r>
            <w:r>
              <w:rPr>
                <w:b/>
                <w:strike/>
                <w:color w:val="558ED5"/>
              </w:rPr>
              <w:t>甲</w:t>
            </w:r>
            <w:r>
              <w:t>方提供该会计年度的规划及预算。</w:t>
            </w:r>
          </w:p>
        </w:tc>
        <w:tc>
          <w:tcPr>
            <w:tcW w:type="dxa" w:w="6019"/>
          </w:tcPr>
          <w:p>
            <w:r>
              <w:t>6.4 乙方和标的公司承诺在每个会计年度开始后的三个月内向</w:t>
            </w:r>
            <w:r>
              <w:rPr>
                <w:b/>
                <w:color w:val="558ED5"/>
                <w:u w:val="single"/>
              </w:rPr>
              <w:t>投资</w:t>
            </w:r>
            <w:r>
              <w:t>方提供该会计年度的规划及预算。</w:t>
            </w:r>
          </w:p>
        </w:tc>
        <w:tc>
          <w:tcPr>
            <w:tcW w:type="dxa" w:w="1584"/>
          </w:tcPr>
          <w:p>
            <w:r/>
          </w:p>
        </w:tc>
      </w:tr>
      <w:tr>
        <w:tc>
          <w:tcPr>
            <w:tcW w:type="dxa" w:w="2534"/>
            <w:vAlign w:val="center"/>
          </w:tcPr>
          <w:p>
            <w:pPr>
              <w:jc w:val="center"/>
            </w:pPr>
            <w:r>
              <w:t>6.6</w:t>
            </w:r>
          </w:p>
        </w:tc>
        <w:tc>
          <w:tcPr>
            <w:tcW w:type="dxa" w:w="6019"/>
          </w:tcPr>
          <w:p>
            <w:r>
              <w:rPr>
                <w:b/>
                <w:strike/>
                <w:color w:val="558ED5"/>
              </w:rPr>
              <w:t>6.6 在不影响标的公司的正常经营和运作前提下，甲方可根据自身需要派出自己的审计人员或聘请独立的审计师对标的公司进行审计，该审计人员或审计师有权了解、查看标的公司全部的财务报表、财务凭证、原始单据以及其他的公司资料。该种审计的总数每年不得超过一次，标的公司应当为该种审计提供必要的准备并予以积极协助与配合。但标的公司已聘请国内具有证券从业资格的会计师出具审计报告的情形除外。</w:t>
            </w:r>
          </w:p>
        </w:tc>
        <w:tc>
          <w:tcPr>
            <w:tcW w:type="dxa" w:w="6019"/>
          </w:tcPr>
          <w:p/>
        </w:tc>
        <w:tc>
          <w:tcPr>
            <w:tcW w:type="dxa" w:w="1584"/>
          </w:tcPr>
          <w:p>
            <w:r/>
          </w:p>
        </w:tc>
      </w:tr>
      <w:tr>
        <w:tc>
          <w:tcPr>
            <w:tcW w:type="dxa" w:w="2534"/>
            <w:vAlign w:val="center"/>
          </w:tcPr>
          <w:p>
            <w:pPr>
              <w:jc w:val="center"/>
            </w:pPr>
            <w:r>
              <w:t>6.6</w:t>
            </w:r>
          </w:p>
        </w:tc>
        <w:tc>
          <w:tcPr>
            <w:tcW w:type="dxa" w:w="6019"/>
          </w:tcPr>
          <w:p>
            <w:r>
              <w:t>保证和承诺</w:t>
            </w:r>
          </w:p>
        </w:tc>
        <w:tc>
          <w:tcPr>
            <w:tcW w:type="dxa" w:w="6019"/>
          </w:tcPr>
          <w:p>
            <w:r>
              <w:rPr>
                <w:b/>
                <w:color w:val="558ED5"/>
                <w:u w:val="single"/>
              </w:rPr>
              <w:t xml:space="preserve">第七条 </w:t>
            </w:r>
            <w:r>
              <w:t>保证和承诺</w:t>
            </w:r>
          </w:p>
        </w:tc>
        <w:tc>
          <w:tcPr>
            <w:tcW w:type="dxa" w:w="1584"/>
          </w:tcPr>
          <w:p>
            <w:r/>
          </w:p>
        </w:tc>
      </w:tr>
      <w:tr>
        <w:tc>
          <w:tcPr>
            <w:tcW w:type="dxa" w:w="2534"/>
            <w:vAlign w:val="center"/>
          </w:tcPr>
          <w:p>
            <w:pPr>
              <w:jc w:val="center"/>
            </w:pPr>
            <w:r>
              <w:t>6.6</w:t>
            </w:r>
          </w:p>
        </w:tc>
        <w:tc>
          <w:tcPr>
            <w:tcW w:type="dxa" w:w="6019"/>
          </w:tcPr>
          <w:p>
            <w:r>
              <w:rPr>
                <w:b/>
                <w:strike/>
                <w:color w:val="558ED5"/>
              </w:rPr>
              <w:t>本协议各方分别而非连带地声明、保证及承诺如下：</w:t>
            </w:r>
          </w:p>
        </w:tc>
        <w:tc>
          <w:tcPr>
            <w:tcW w:type="dxa" w:w="6019"/>
          </w:tcPr>
          <w:p/>
        </w:tc>
        <w:tc>
          <w:tcPr>
            <w:tcW w:type="dxa" w:w="1584"/>
          </w:tcPr>
          <w:p>
            <w:r/>
          </w:p>
        </w:tc>
      </w:tr>
      <w:tr>
        <w:tc>
          <w:tcPr>
            <w:tcW w:type="dxa" w:w="2534"/>
            <w:vAlign w:val="center"/>
          </w:tcPr>
          <w:p>
            <w:pPr>
              <w:jc w:val="center"/>
            </w:pPr>
            <w:r>
              <w:t>7.1</w:t>
            </w:r>
          </w:p>
        </w:tc>
        <w:tc>
          <w:tcPr>
            <w:tcW w:type="dxa" w:w="6019"/>
          </w:tcPr>
          <w:p>
            <w:r>
              <w:rPr>
                <w:b/>
                <w:strike/>
                <w:color w:val="558ED5"/>
              </w:rPr>
              <w:t>7.1 其拥有签署并履行本协议的全部、充分的权利或授权，并依据中国法律具有签署本协议的行为能力。</w:t>
            </w:r>
          </w:p>
        </w:tc>
        <w:tc>
          <w:tcPr>
            <w:tcW w:type="dxa" w:w="6019"/>
          </w:tcPr>
          <w:p/>
        </w:tc>
        <w:tc>
          <w:tcPr>
            <w:tcW w:type="dxa" w:w="1584"/>
          </w:tcPr>
          <w:p>
            <w:r/>
          </w:p>
        </w:tc>
      </w:tr>
      <w:tr>
        <w:tc>
          <w:tcPr>
            <w:tcW w:type="dxa" w:w="2534"/>
            <w:vAlign w:val="center"/>
          </w:tcPr>
          <w:p>
            <w:pPr>
              <w:jc w:val="center"/>
            </w:pPr>
            <w:r>
              <w:t>7.2</w:t>
            </w:r>
          </w:p>
        </w:tc>
        <w:tc>
          <w:tcPr>
            <w:tcW w:type="dxa" w:w="6019"/>
          </w:tcPr>
          <w:p>
            <w:r>
              <w:t>7.</w:t>
            </w:r>
            <w:r>
              <w:rPr>
                <w:b/>
                <w:strike/>
                <w:color w:val="558ED5"/>
              </w:rPr>
              <w:t>2</w:t>
            </w:r>
            <w:r>
              <w:t xml:space="preserve"> </w:t>
            </w:r>
            <w:r>
              <w:rPr>
                <w:b/>
                <w:strike/>
                <w:color w:val="558ED5"/>
              </w:rPr>
              <w:t>其</w:t>
            </w:r>
            <w:r>
              <w:t>保证其</w:t>
            </w:r>
            <w:r>
              <w:rPr>
                <w:b/>
                <w:strike/>
                <w:color w:val="558ED5"/>
              </w:rPr>
              <w:t>就</w:t>
            </w:r>
            <w:r>
              <w:t>本协议</w:t>
            </w:r>
            <w:r>
              <w:rPr>
                <w:b/>
                <w:strike/>
                <w:color w:val="558ED5"/>
              </w:rPr>
              <w:t>的</w:t>
            </w:r>
            <w:r>
              <w:t>签署</w:t>
            </w:r>
            <w:r>
              <w:rPr>
                <w:b/>
                <w:strike/>
                <w:color w:val="558ED5"/>
              </w:rPr>
              <w:t>所提供的一切</w:t>
            </w:r>
            <w:r>
              <w:t>文件</w:t>
            </w:r>
            <w:r>
              <w:rPr>
                <w:b/>
                <w:strike/>
                <w:color w:val="558ED5"/>
              </w:rPr>
              <w:t>资料均是真实</w:t>
            </w:r>
            <w:r>
              <w:t>、</w:t>
            </w:r>
            <w:r>
              <w:rPr>
                <w:b/>
                <w:strike/>
                <w:color w:val="558ED5"/>
              </w:rPr>
              <w:t>有效</w:t>
            </w:r>
            <w:r>
              <w:t>、</w:t>
            </w:r>
            <w:r>
              <w:rPr>
                <w:b/>
                <w:strike/>
                <w:color w:val="558ED5"/>
              </w:rPr>
              <w:t>完整</w:t>
            </w:r>
            <w:r>
              <w:t>的。</w:t>
            </w:r>
          </w:p>
        </w:tc>
        <w:tc>
          <w:tcPr>
            <w:tcW w:type="dxa" w:w="6019"/>
          </w:tcPr>
          <w:p>
            <w:r>
              <w:t>7.</w:t>
            </w:r>
            <w:r>
              <w:rPr>
                <w:b/>
                <w:color w:val="558ED5"/>
                <w:u w:val="single"/>
              </w:rPr>
              <w:t>1</w:t>
            </w:r>
            <w:r>
              <w:t xml:space="preserve"> </w:t>
            </w:r>
            <w:r>
              <w:rPr>
                <w:b/>
                <w:color w:val="558ED5"/>
                <w:u w:val="single"/>
              </w:rPr>
              <w:t>投资方向标的公司、实际控制人</w:t>
            </w:r>
            <w:r>
              <w:t>保证</w:t>
            </w:r>
            <w:r>
              <w:rPr>
                <w:b/>
                <w:color w:val="558ED5"/>
                <w:u w:val="single"/>
              </w:rPr>
              <w:t>，</w:t>
            </w:r>
            <w:r>
              <w:t>其</w:t>
            </w:r>
            <w:r>
              <w:rPr>
                <w:b/>
                <w:color w:val="558ED5"/>
                <w:u w:val="single"/>
              </w:rPr>
              <w:t>具有完全、独立的法律地位和法律能力签署、交付并履行</w:t>
            </w:r>
            <w:r>
              <w:t>本协议</w:t>
            </w:r>
            <w:r>
              <w:rPr>
                <w:b/>
                <w:color w:val="558ED5"/>
                <w:u w:val="single"/>
              </w:rPr>
              <w:t>，可以独立地作为一方诉讼主体。投资方</w:t>
            </w:r>
            <w:r>
              <w:t>签署</w:t>
            </w:r>
            <w:r>
              <w:rPr>
                <w:b/>
                <w:color w:val="558ED5"/>
                <w:u w:val="single"/>
              </w:rPr>
              <w:t>本协议并履行本协议项下义务不会违反：（i）其章程或其他组织</w:t>
            </w:r>
            <w:r>
              <w:t>文件</w:t>
            </w:r>
            <w:r>
              <w:rPr>
                <w:b/>
                <w:color w:val="558ED5"/>
                <w:u w:val="single"/>
              </w:rPr>
              <w:t>，（ii）任何政府法令</w:t>
            </w:r>
            <w:r>
              <w:t>、</w:t>
            </w:r>
            <w:r>
              <w:rPr>
                <w:b/>
                <w:color w:val="558ED5"/>
                <w:u w:val="single"/>
              </w:rPr>
              <w:t>命令，或法院</w:t>
            </w:r>
            <w:r>
              <w:t>、</w:t>
            </w:r>
            <w:r>
              <w:rPr>
                <w:b/>
                <w:color w:val="558ED5"/>
                <w:u w:val="single"/>
              </w:rPr>
              <w:t>仲裁机构裁决，或（iii）与其他第三方</w:t>
            </w:r>
            <w:r>
              <w:t>的</w:t>
            </w:r>
            <w:r>
              <w:rPr>
                <w:b/>
                <w:color w:val="558ED5"/>
                <w:u w:val="single"/>
              </w:rPr>
              <w:t>协议的任何规定</w:t>
            </w:r>
            <w:r>
              <w:t>。</w:t>
            </w:r>
          </w:p>
        </w:tc>
        <w:tc>
          <w:tcPr>
            <w:tcW w:type="dxa" w:w="1584"/>
          </w:tcPr>
          <w:p>
            <w:r/>
          </w:p>
        </w:tc>
      </w:tr>
      <w:tr>
        <w:tc>
          <w:tcPr>
            <w:tcW w:type="dxa" w:w="2534"/>
            <w:vAlign w:val="center"/>
          </w:tcPr>
          <w:p>
            <w:pPr>
              <w:jc w:val="center"/>
            </w:pPr>
            <w:r>
              <w:t>第七条-7.2</w:t>
            </w:r>
          </w:p>
        </w:tc>
        <w:tc>
          <w:tcPr>
            <w:tcW w:type="dxa" w:w="6019"/>
          </w:tcPr>
          <w:p/>
        </w:tc>
        <w:tc>
          <w:tcPr>
            <w:tcW w:type="dxa" w:w="6019"/>
          </w:tcPr>
          <w:p>
            <w:r>
              <w:rPr>
                <w:b/>
                <w:color w:val="558ED5"/>
                <w:u w:val="single"/>
              </w:rPr>
              <w:t>7.2 投资方向标的公司、实际控制人保证，其其依据本协议认购相应公司股权的投资款来源合法，并且其有足够的能力依据本协议的条款与条件向公司支付增资认缴款。</w:t>
            </w:r>
          </w:p>
        </w:tc>
        <w:tc>
          <w:tcPr>
            <w:tcW w:type="dxa" w:w="1584"/>
          </w:tcPr>
          <w:p>
            <w:r/>
          </w:p>
        </w:tc>
      </w:tr>
      <w:tr>
        <w:tc>
          <w:tcPr>
            <w:tcW w:type="dxa" w:w="2534"/>
            <w:vAlign w:val="center"/>
          </w:tcPr>
          <w:p>
            <w:pPr>
              <w:jc w:val="center"/>
            </w:pPr>
            <w:r>
              <w:t>第七条-7.3</w:t>
            </w:r>
          </w:p>
        </w:tc>
        <w:tc>
          <w:tcPr>
            <w:tcW w:type="dxa" w:w="6019"/>
          </w:tcPr>
          <w:p/>
        </w:tc>
        <w:tc>
          <w:tcPr>
            <w:tcW w:type="dxa" w:w="6019"/>
          </w:tcPr>
          <w:p>
            <w:r>
              <w:rPr>
                <w:b/>
                <w:color w:val="558ED5"/>
                <w:u w:val="single"/>
              </w:rPr>
              <w:t>7.3 标的公司、实际控制人向投资方保证，其均具有完全、独立的法律地位和法律能力签署、交付并履行本协议，可以独立地作为一方诉讼主体。标的公司、实际控制人签署本协议并履行本协议项下义务不会违反：（i）其各自的章程或其他组织文件，（ii）任何政府法令、命令，或法院、仲裁机构裁决，或（iii）与其他第三方的协议的任何规定。</w:t>
            </w:r>
          </w:p>
        </w:tc>
        <w:tc>
          <w:tcPr>
            <w:tcW w:type="dxa" w:w="1584"/>
          </w:tcPr>
          <w:p>
            <w:r/>
          </w:p>
        </w:tc>
      </w:tr>
      <w:tr>
        <w:tc>
          <w:tcPr>
            <w:tcW w:type="dxa" w:w="2534"/>
            <w:vAlign w:val="center"/>
          </w:tcPr>
          <w:p>
            <w:pPr>
              <w:jc w:val="center"/>
            </w:pPr>
            <w:r>
              <w:t>第七条-7.4</w:t>
            </w:r>
          </w:p>
        </w:tc>
        <w:tc>
          <w:tcPr>
            <w:tcW w:type="dxa" w:w="6019"/>
          </w:tcPr>
          <w:p/>
        </w:tc>
        <w:tc>
          <w:tcPr>
            <w:tcW w:type="dxa" w:w="6019"/>
          </w:tcPr>
          <w:p>
            <w:r>
              <w:rPr>
                <w:b/>
                <w:color w:val="558ED5"/>
                <w:u w:val="single"/>
              </w:rPr>
              <w:t>7.4 标的公司、实际控制人向投资方做出的陈述、保证如附件一所列，各项陈述、保证及其向投资方提供的一切文件资料自本协议签订日起至登记日（含登记日）均为真实、准确、无重大遗漏并无误导性，并确认投资方是在该等陈述、保证、资料真实、准确的基础和前提上订立本协议和进行本次投资。</w:t>
            </w:r>
          </w:p>
        </w:tc>
        <w:tc>
          <w:tcPr>
            <w:tcW w:type="dxa" w:w="1584"/>
          </w:tcPr>
          <w:p>
            <w:r/>
          </w:p>
        </w:tc>
      </w:tr>
      <w:tr>
        <w:tc>
          <w:tcPr>
            <w:tcW w:type="dxa" w:w="2534"/>
            <w:vAlign w:val="center"/>
          </w:tcPr>
          <w:p>
            <w:pPr>
              <w:jc w:val="center"/>
            </w:pPr>
            <w:r>
              <w:t>第七条-7.5</w:t>
            </w:r>
          </w:p>
        </w:tc>
        <w:tc>
          <w:tcPr>
            <w:tcW w:type="dxa" w:w="6019"/>
          </w:tcPr>
          <w:p/>
        </w:tc>
        <w:tc>
          <w:tcPr>
            <w:tcW w:type="dxa" w:w="6019"/>
          </w:tcPr>
          <w:p>
            <w:r>
              <w:rPr>
                <w:b/>
                <w:color w:val="558ED5"/>
                <w:u w:val="single"/>
              </w:rPr>
              <w:t>7.5 业务合法性。标的公司、实际控制人承诺，除已向投资方披露的情形外，标的公司拟计划实施的所有经营业务，均符合现行有效的法律、法规、规章及规定（"法规"），如有违规行为，对标的公司经营的业务或资产构成重大不利影响的，应以不影响公司上市为原则，在投资方认可的合理时间内尽快调整至合规状态。</w:t>
            </w:r>
          </w:p>
        </w:tc>
        <w:tc>
          <w:tcPr>
            <w:tcW w:type="dxa" w:w="1584"/>
          </w:tcPr>
          <w:p>
            <w:r/>
          </w:p>
        </w:tc>
      </w:tr>
      <w:tr>
        <w:tc>
          <w:tcPr>
            <w:tcW w:type="dxa" w:w="2534"/>
            <w:vAlign w:val="center"/>
          </w:tcPr>
          <w:p>
            <w:pPr>
              <w:jc w:val="center"/>
            </w:pPr>
            <w:r>
              <w:t>7.3</w:t>
            </w:r>
          </w:p>
        </w:tc>
        <w:tc>
          <w:tcPr>
            <w:tcW w:type="dxa" w:w="6019"/>
          </w:tcPr>
          <w:p>
            <w:r>
              <w:t>7.</w:t>
            </w:r>
            <w:r>
              <w:rPr>
                <w:b/>
                <w:strike/>
                <w:color w:val="558ED5"/>
              </w:rPr>
              <w:t>3</w:t>
            </w:r>
            <w:r>
              <w:t xml:space="preserve"> </w:t>
            </w:r>
            <w:r>
              <w:rPr>
                <w:b/>
                <w:strike/>
                <w:color w:val="558ED5"/>
              </w:rPr>
              <w:t>其</w:t>
            </w:r>
            <w:r>
              <w:t>在本协议上签字的代表，根据有效的委托书或有效的法定代表人证明书，已获得签署本协议的充分授权。</w:t>
            </w:r>
          </w:p>
        </w:tc>
        <w:tc>
          <w:tcPr>
            <w:tcW w:type="dxa" w:w="6019"/>
          </w:tcPr>
          <w:p>
            <w:r>
              <w:t>7.</w:t>
            </w:r>
            <w:r>
              <w:rPr>
                <w:b/>
                <w:color w:val="558ED5"/>
                <w:u w:val="single"/>
              </w:rPr>
              <w:t>6</w:t>
            </w:r>
            <w:r>
              <w:t xml:space="preserve"> </w:t>
            </w:r>
            <w:r>
              <w:rPr>
                <w:b/>
                <w:color w:val="558ED5"/>
                <w:u w:val="single"/>
              </w:rPr>
              <w:t>投资方、标的公司</w:t>
            </w:r>
            <w:r>
              <w:t>在本协议上签字的代表，根据有效的委托书或有效的法定代表人证明书，已获得签署本协议的充分授权。</w:t>
            </w:r>
          </w:p>
        </w:tc>
        <w:tc>
          <w:tcPr>
            <w:tcW w:type="dxa" w:w="1584"/>
          </w:tcPr>
          <w:p>
            <w:r/>
          </w:p>
        </w:tc>
      </w:tr>
      <w:tr>
        <w:tc>
          <w:tcPr>
            <w:tcW w:type="dxa" w:w="2534"/>
            <w:vAlign w:val="center"/>
          </w:tcPr>
          <w:p>
            <w:pPr>
              <w:jc w:val="center"/>
            </w:pPr>
            <w:r>
              <w:t>7.4</w:t>
            </w:r>
          </w:p>
        </w:tc>
        <w:tc>
          <w:tcPr>
            <w:tcW w:type="dxa" w:w="6019"/>
          </w:tcPr>
          <w:p>
            <w:r>
              <w:t>7.</w:t>
            </w:r>
            <w:r>
              <w:rPr>
                <w:b/>
                <w:strike/>
                <w:color w:val="558ED5"/>
              </w:rPr>
              <w:t>4</w:t>
            </w:r>
            <w:r>
              <w:t xml:space="preserve"> </w:t>
            </w:r>
            <w:r>
              <w:rPr>
                <w:b/>
                <w:strike/>
                <w:color w:val="558ED5"/>
              </w:rPr>
              <w:t>其在本协议中所作的声明、</w:t>
            </w:r>
            <w:r>
              <w:t>保证</w:t>
            </w:r>
            <w:r>
              <w:rPr>
                <w:b/>
                <w:strike/>
                <w:color w:val="558ED5"/>
              </w:rPr>
              <w:t>及承诺</w:t>
            </w:r>
            <w:r>
              <w:t>在</w:t>
            </w:r>
            <w:r>
              <w:rPr>
                <w:b/>
                <w:strike/>
                <w:color w:val="558ED5"/>
              </w:rPr>
              <w:t>本协议签署之</w:t>
            </w:r>
            <w:r>
              <w:t>日</w:t>
            </w:r>
            <w:r>
              <w:rPr>
                <w:b/>
                <w:strike/>
                <w:color w:val="558ED5"/>
              </w:rPr>
              <w:t>均</w:t>
            </w:r>
            <w:r>
              <w:t>为</w:t>
            </w:r>
            <w:r>
              <w:rPr>
                <w:b/>
                <w:strike/>
                <w:color w:val="558ED5"/>
              </w:rPr>
              <w:t>真实</w:t>
            </w:r>
            <w:r>
              <w:t>、</w:t>
            </w:r>
            <w:r>
              <w:rPr>
                <w:b/>
                <w:strike/>
                <w:color w:val="558ED5"/>
              </w:rPr>
              <w:t>准确、完整</w:t>
            </w:r>
            <w:r>
              <w:t>，</w:t>
            </w:r>
            <w:r>
              <w:rPr>
                <w:b/>
                <w:strike/>
                <w:color w:val="558ED5"/>
              </w:rPr>
              <w:t>并在本协议生效时及生效后仍为真实、准确、完整</w:t>
            </w:r>
            <w:r>
              <w:t>。</w:t>
            </w:r>
          </w:p>
        </w:tc>
        <w:tc>
          <w:tcPr>
            <w:tcW w:type="dxa" w:w="6019"/>
          </w:tcPr>
          <w:p>
            <w:r>
              <w:t>7.</w:t>
            </w:r>
            <w:r>
              <w:rPr>
                <w:b/>
                <w:color w:val="558ED5"/>
                <w:u w:val="single"/>
              </w:rPr>
              <w:t>7</w:t>
            </w:r>
            <w:r>
              <w:t xml:space="preserve"> </w:t>
            </w:r>
            <w:r>
              <w:rPr>
                <w:b/>
                <w:color w:val="558ED5"/>
                <w:u w:val="single"/>
              </w:rPr>
              <w:t>各方同意，如任何陈述和</w:t>
            </w:r>
            <w:r>
              <w:t>保证</w:t>
            </w:r>
            <w:r>
              <w:rPr>
                <w:b/>
                <w:color w:val="558ED5"/>
                <w:u w:val="single"/>
              </w:rPr>
              <w:t>，无论是</w:t>
            </w:r>
            <w:r>
              <w:t>在</w:t>
            </w:r>
            <w:r>
              <w:rPr>
                <w:b/>
                <w:color w:val="558ED5"/>
                <w:u w:val="single"/>
              </w:rPr>
              <w:t>登记</w:t>
            </w:r>
            <w:r>
              <w:t>日</w:t>
            </w:r>
            <w:r>
              <w:rPr>
                <w:b/>
                <w:color w:val="558ED5"/>
                <w:u w:val="single"/>
              </w:rPr>
              <w:t>前，还是于登记日后，被证实</w:t>
            </w:r>
            <w:r>
              <w:t>为</w:t>
            </w:r>
            <w:r>
              <w:rPr>
                <w:b/>
                <w:color w:val="558ED5"/>
                <w:u w:val="single"/>
              </w:rPr>
              <w:t>虚假</w:t>
            </w:r>
            <w:r>
              <w:t>、</w:t>
            </w:r>
            <w:r>
              <w:rPr>
                <w:b/>
                <w:color w:val="558ED5"/>
                <w:u w:val="single"/>
              </w:rPr>
              <w:t>误导性并给其他方造成损失的</w:t>
            </w:r>
            <w:r>
              <w:t>，</w:t>
            </w:r>
            <w:r>
              <w:rPr>
                <w:b/>
                <w:color w:val="558ED5"/>
                <w:u w:val="single"/>
              </w:rPr>
              <w:t>则做出虚假陈述和保证的一方其应足额补偿其他各方因此遭受的损失（包括一方直接遭受的损失和可享有的公司的权益减少的损失），使其他方免受损害</w:t>
            </w:r>
            <w:r>
              <w:t>。</w:t>
            </w:r>
          </w:p>
        </w:tc>
        <w:tc>
          <w:tcPr>
            <w:tcW w:type="dxa" w:w="1584"/>
          </w:tcPr>
          <w:p>
            <w:r/>
          </w:p>
        </w:tc>
      </w:tr>
      <w:tr>
        <w:tc>
          <w:tcPr>
            <w:tcW w:type="dxa" w:w="2534"/>
            <w:vAlign w:val="center"/>
          </w:tcPr>
          <w:p>
            <w:pPr>
              <w:jc w:val="center"/>
            </w:pPr>
            <w:r>
              <w:t>第七条-7.8</w:t>
            </w:r>
          </w:p>
        </w:tc>
        <w:tc>
          <w:tcPr>
            <w:tcW w:type="dxa" w:w="6019"/>
          </w:tcPr>
          <w:p/>
        </w:tc>
        <w:tc>
          <w:tcPr>
            <w:tcW w:type="dxa" w:w="6019"/>
          </w:tcPr>
          <w:p>
            <w:r>
              <w:rPr>
                <w:b/>
                <w:color w:val="558ED5"/>
                <w:u w:val="single"/>
              </w:rPr>
              <w:t>7.8 任何依赖于对方陈述及保证的一方向做出陈述及保证的另一方主张的权利，不因其是否知道、应该知道或推定知道与另一方有关的信息（包含在本协议内的信息除外）或是否做过调查而受影响。</w:t>
            </w:r>
          </w:p>
        </w:tc>
        <w:tc>
          <w:tcPr>
            <w:tcW w:type="dxa" w:w="1584"/>
          </w:tcPr>
          <w:p>
            <w:r/>
          </w:p>
        </w:tc>
      </w:tr>
      <w:tr>
        <w:tc>
          <w:tcPr>
            <w:tcW w:type="dxa" w:w="2534"/>
            <w:vAlign w:val="center"/>
          </w:tcPr>
          <w:p>
            <w:pPr>
              <w:jc w:val="center"/>
            </w:pPr>
            <w:r>
              <w:t>7.4</w:t>
            </w:r>
          </w:p>
        </w:tc>
        <w:tc>
          <w:tcPr>
            <w:tcW w:type="dxa" w:w="6019"/>
          </w:tcPr>
          <w:p>
            <w:r>
              <w:t>损益承担</w:t>
            </w:r>
          </w:p>
        </w:tc>
        <w:tc>
          <w:tcPr>
            <w:tcW w:type="dxa" w:w="6019"/>
          </w:tcPr>
          <w:p>
            <w:r>
              <w:rPr>
                <w:b/>
                <w:color w:val="558ED5"/>
                <w:u w:val="single"/>
              </w:rPr>
              <w:t xml:space="preserve">第八条 </w:t>
            </w:r>
            <w:r>
              <w:t>损益承担</w:t>
            </w:r>
          </w:p>
        </w:tc>
        <w:tc>
          <w:tcPr>
            <w:tcW w:type="dxa" w:w="1584"/>
          </w:tcPr>
          <w:p>
            <w:r/>
          </w:p>
        </w:tc>
      </w:tr>
      <w:tr>
        <w:tc>
          <w:tcPr>
            <w:tcW w:type="dxa" w:w="2534"/>
            <w:vAlign w:val="center"/>
          </w:tcPr>
          <w:p>
            <w:pPr>
              <w:jc w:val="center"/>
            </w:pPr>
            <w:r>
              <w:t>8.1</w:t>
            </w:r>
          </w:p>
        </w:tc>
        <w:tc>
          <w:tcPr>
            <w:tcW w:type="dxa" w:w="6019"/>
          </w:tcPr>
          <w:p>
            <w:r>
              <w:t xml:space="preserve">8.1 </w:t>
            </w:r>
            <w:r>
              <w:rPr>
                <w:b/>
                <w:strike/>
                <w:color w:val="558ED5"/>
              </w:rPr>
              <w:t>乙方</w:t>
            </w:r>
            <w:r>
              <w:t>承诺，除标的公司财务报表已列明或标的公司及/或乙方已披露的负债/债务等之外，</w:t>
            </w:r>
            <w:r>
              <w:rPr>
                <w:b/>
                <w:strike/>
                <w:color w:val="558ED5"/>
              </w:rPr>
              <w:t>本次投资</w:t>
            </w:r>
            <w:r>
              <w:t>前标的公司未列明/未披露的负债</w:t>
            </w:r>
            <w:r>
              <w:rPr>
                <w:b/>
                <w:strike/>
                <w:color w:val="558ED5"/>
              </w:rPr>
              <w:t>及</w:t>
            </w:r>
            <w:r>
              <w:t>或有负债由</w:t>
            </w:r>
            <w:r>
              <w:rPr>
                <w:b/>
                <w:strike/>
                <w:color w:val="558ED5"/>
              </w:rPr>
              <w:t>乙方</w:t>
            </w:r>
            <w:r>
              <w:t>共同承担，包括且不限于未决诉讼或仲裁</w:t>
            </w:r>
            <w:r>
              <w:rPr>
                <w:b/>
                <w:strike/>
                <w:color w:val="558ED5"/>
              </w:rPr>
              <w:t>、</w:t>
            </w:r>
            <w:r>
              <w:t>债务担保、</w:t>
            </w:r>
            <w:r>
              <w:rPr>
                <w:b/>
                <w:strike/>
                <w:color w:val="558ED5"/>
              </w:rPr>
              <w:t>产品质量保证</w:t>
            </w:r>
            <w:r>
              <w:t>（</w:t>
            </w:r>
            <w:r>
              <w:rPr>
                <w:b/>
                <w:strike/>
                <w:color w:val="558ED5"/>
              </w:rPr>
              <w:t>含产品安全保证）</w:t>
            </w:r>
            <w:r>
              <w:t>、</w:t>
            </w:r>
            <w:r>
              <w:rPr>
                <w:b/>
                <w:strike/>
                <w:color w:val="558ED5"/>
              </w:rPr>
              <w:t>承诺、亏损合同、政府日后追</w:t>
            </w:r>
            <w:r>
              <w:t>缴</w:t>
            </w:r>
            <w:r>
              <w:rPr>
                <w:b/>
                <w:strike/>
                <w:color w:val="558ED5"/>
              </w:rPr>
              <w:t>的各项标的公司漏</w:t>
            </w:r>
            <w:r>
              <w:t>缴税费，</w:t>
            </w:r>
            <w:r>
              <w:rPr>
                <w:b/>
                <w:strike/>
                <w:color w:val="558ED5"/>
              </w:rPr>
              <w:t>以</w:t>
            </w:r>
            <w:r>
              <w:t>及</w:t>
            </w:r>
            <w:r>
              <w:rPr>
                <w:b/>
                <w:strike/>
                <w:color w:val="558ED5"/>
              </w:rPr>
              <w:t>因上述原因</w:t>
            </w:r>
            <w:r>
              <w:t>可能导致的罚金</w:t>
            </w:r>
            <w:r>
              <w:rPr>
                <w:b/>
                <w:strike/>
                <w:color w:val="558ED5"/>
              </w:rPr>
              <w:t>等</w:t>
            </w:r>
            <w:r>
              <w:t>。</w:t>
            </w:r>
          </w:p>
        </w:tc>
        <w:tc>
          <w:tcPr>
            <w:tcW w:type="dxa" w:w="6019"/>
          </w:tcPr>
          <w:p>
            <w:r>
              <w:t xml:space="preserve">8.1 </w:t>
            </w:r>
            <w:r>
              <w:rPr>
                <w:b/>
                <w:color w:val="558ED5"/>
                <w:u w:val="single"/>
              </w:rPr>
              <w:t>实际控制人</w:t>
            </w:r>
            <w:r>
              <w:t>承诺，除标的公司财务报表已列明或标的公司及/或乙方已披露的负债/债务等之外，</w:t>
            </w:r>
            <w:r>
              <w:rPr>
                <w:b/>
                <w:color w:val="558ED5"/>
                <w:u w:val="single"/>
              </w:rPr>
              <w:t>任何在登记日或之</w:t>
            </w:r>
            <w:r>
              <w:t>前</w:t>
            </w:r>
            <w:r>
              <w:rPr>
                <w:b/>
                <w:color w:val="558ED5"/>
                <w:u w:val="single"/>
              </w:rPr>
              <w:t>，</w:t>
            </w:r>
            <w:r>
              <w:t>标的公司未列明/未披露的负债</w:t>
            </w:r>
            <w:r>
              <w:rPr>
                <w:b/>
                <w:color w:val="558ED5"/>
                <w:u w:val="single"/>
              </w:rPr>
              <w:t>、</w:t>
            </w:r>
            <w:r>
              <w:t>或有负债由</w:t>
            </w:r>
            <w:r>
              <w:rPr>
                <w:b/>
                <w:color w:val="558ED5"/>
                <w:u w:val="single"/>
              </w:rPr>
              <w:t>实际控制人</w:t>
            </w:r>
            <w:r>
              <w:t>共同承担，包括且不限于未决诉讼或仲裁</w:t>
            </w:r>
            <w:r>
              <w:rPr>
                <w:b/>
                <w:color w:val="558ED5"/>
                <w:u w:val="single"/>
              </w:rPr>
              <w:t>，</w:t>
            </w:r>
            <w:r>
              <w:t>债务担保</w:t>
            </w:r>
            <w:r>
              <w:rPr>
                <w:b/>
                <w:color w:val="558ED5"/>
                <w:u w:val="single"/>
              </w:rPr>
              <w:t>，欠缴的</w:t>
            </w:r>
            <w:r>
              <w:t>、</w:t>
            </w:r>
            <w:r>
              <w:rPr>
                <w:b/>
                <w:color w:val="558ED5"/>
                <w:u w:val="single"/>
              </w:rPr>
              <w:t>潜在的、或有的税务责任风险</w:t>
            </w:r>
            <w:r>
              <w:t>（</w:t>
            </w:r>
            <w:r>
              <w:rPr>
                <w:b/>
                <w:color w:val="558ED5"/>
                <w:u w:val="single"/>
              </w:rPr>
              <w:t>包括但不限于自身纳税</w:t>
            </w:r>
            <w:r>
              <w:t>、缴</w:t>
            </w:r>
            <w:r>
              <w:rPr>
                <w:b/>
                <w:color w:val="558ED5"/>
                <w:u w:val="single"/>
              </w:rPr>
              <w:t>费、代扣扣</w:t>
            </w:r>
            <w:r>
              <w:t>缴</w:t>
            </w:r>
            <w:r>
              <w:rPr>
                <w:b/>
                <w:color w:val="558ED5"/>
                <w:u w:val="single"/>
              </w:rPr>
              <w:t>任何</w:t>
            </w:r>
            <w:r>
              <w:t>税费</w:t>
            </w:r>
            <w:r>
              <w:rPr>
                <w:b/>
                <w:color w:val="558ED5"/>
                <w:u w:val="single"/>
              </w:rPr>
              <w:t>等）</w:t>
            </w:r>
            <w:r>
              <w:t>，</w:t>
            </w:r>
            <w:r>
              <w:rPr>
                <w:b/>
                <w:color w:val="558ED5"/>
                <w:u w:val="single"/>
              </w:rPr>
              <w:t>用工</w:t>
            </w:r>
            <w:r>
              <w:t>及</w:t>
            </w:r>
            <w:r>
              <w:rPr>
                <w:b/>
                <w:color w:val="558ED5"/>
                <w:u w:val="single"/>
              </w:rPr>
              <w:t>社会保险和住房公积金债务风险，业务经营资质及合规责任风险等，及其他</w:t>
            </w:r>
            <w:r>
              <w:t>可能</w:t>
            </w:r>
            <w:r>
              <w:rPr>
                <w:b/>
                <w:color w:val="558ED5"/>
                <w:u w:val="single"/>
              </w:rPr>
              <w:t>存在的任何不合法合规行为的民事、行政、刑事责任、处罚风险，</w:t>
            </w:r>
            <w:r>
              <w:t>导致</w:t>
            </w:r>
            <w:r>
              <w:rPr>
                <w:b/>
                <w:color w:val="558ED5"/>
                <w:u w:val="single"/>
              </w:rPr>
              <w:t>标</w:t>
            </w:r>
            <w:r>
              <w:t>的</w:t>
            </w:r>
            <w:r>
              <w:rPr>
                <w:b/>
                <w:color w:val="558ED5"/>
                <w:u w:val="single"/>
              </w:rPr>
              <w:t>公司或投资方招致</w:t>
            </w:r>
            <w:r>
              <w:t>罚金</w:t>
            </w:r>
            <w:r>
              <w:rPr>
                <w:b/>
                <w:color w:val="558ED5"/>
                <w:u w:val="single"/>
              </w:rPr>
              <w:t>、损失和/或赔偿，实际控制人应以现金补偿标的公司或投资方的实际损失</w:t>
            </w:r>
            <w:r>
              <w:t>。</w:t>
            </w:r>
          </w:p>
        </w:tc>
        <w:tc>
          <w:tcPr>
            <w:tcW w:type="dxa" w:w="1584"/>
          </w:tcPr>
          <w:p>
            <w:r/>
          </w:p>
        </w:tc>
      </w:tr>
      <w:tr>
        <w:tc>
          <w:tcPr>
            <w:tcW w:type="dxa" w:w="2534"/>
            <w:vAlign w:val="center"/>
          </w:tcPr>
          <w:p>
            <w:pPr>
              <w:jc w:val="center"/>
            </w:pPr>
            <w:r>
              <w:t>8.2</w:t>
            </w:r>
          </w:p>
        </w:tc>
        <w:tc>
          <w:tcPr>
            <w:tcW w:type="dxa" w:w="6019"/>
          </w:tcPr>
          <w:p>
            <w:r>
              <w:t>8.2 除标的公司财务报表已列明或标的公司及/或乙方已披露的负债/债务等之外，</w:t>
            </w:r>
            <w:r>
              <w:rPr>
                <w:b/>
                <w:strike/>
                <w:color w:val="558ED5"/>
              </w:rPr>
              <w:t>本次投资</w:t>
            </w:r>
            <w:r>
              <w:t>前，由于标的公司未列明/未披露负债、或有负债等原因，导致标的公司实际净资产降低，</w:t>
            </w:r>
            <w:r>
              <w:rPr>
                <w:b/>
                <w:strike/>
                <w:color w:val="558ED5"/>
              </w:rPr>
              <w:t>乙方</w:t>
            </w:r>
            <w:r>
              <w:t>承诺对标的公司进行等额补偿。</w:t>
            </w:r>
          </w:p>
        </w:tc>
        <w:tc>
          <w:tcPr>
            <w:tcW w:type="dxa" w:w="6019"/>
          </w:tcPr>
          <w:p>
            <w:r>
              <w:t>8.2 除标的公司财务报表已列明或标的公司及/或乙方已披露的负债/债务等之外，</w:t>
            </w:r>
            <w:r>
              <w:rPr>
                <w:b/>
                <w:color w:val="558ED5"/>
                <w:u w:val="single"/>
              </w:rPr>
              <w:t>登记日</w:t>
            </w:r>
            <w:r>
              <w:t>前，由于标的公司未列明/未披露负债、或有负债等原因，导致标的公司实际净资产降低，</w:t>
            </w:r>
            <w:r>
              <w:rPr>
                <w:b/>
                <w:color w:val="558ED5"/>
                <w:u w:val="single"/>
              </w:rPr>
              <w:t>实际控制人</w:t>
            </w:r>
            <w:r>
              <w:t>承诺</w:t>
            </w:r>
            <w:r>
              <w:rPr>
                <w:b/>
                <w:color w:val="558ED5"/>
                <w:u w:val="single"/>
              </w:rPr>
              <w:t>，应在遭受损失之日起【5】日内</w:t>
            </w:r>
            <w:r>
              <w:t>对标的公司进行等额补偿。</w:t>
            </w:r>
          </w:p>
        </w:tc>
        <w:tc>
          <w:tcPr>
            <w:tcW w:type="dxa" w:w="1584"/>
          </w:tcPr>
          <w:p>
            <w:r/>
          </w:p>
        </w:tc>
      </w:tr>
      <w:tr>
        <w:tc>
          <w:tcPr>
            <w:tcW w:type="dxa" w:w="2534"/>
            <w:vAlign w:val="center"/>
          </w:tcPr>
          <w:p>
            <w:pPr>
              <w:jc w:val="center"/>
            </w:pPr>
            <w:r>
              <w:t>8.3</w:t>
            </w:r>
          </w:p>
        </w:tc>
        <w:tc>
          <w:tcPr>
            <w:tcW w:type="dxa" w:w="6019"/>
          </w:tcPr>
          <w:p>
            <w:r>
              <w:t xml:space="preserve">8.3 </w:t>
            </w:r>
            <w:r>
              <w:rPr>
                <w:b/>
                <w:strike/>
                <w:color w:val="558ED5"/>
              </w:rPr>
              <w:t>本次投资前</w:t>
            </w:r>
            <w:r>
              <w:t>，标的公司</w:t>
            </w:r>
            <w:r>
              <w:rPr>
                <w:b/>
                <w:strike/>
                <w:color w:val="558ED5"/>
              </w:rPr>
              <w:t>代乙</w:t>
            </w:r>
            <w:r>
              <w:t>方</w:t>
            </w:r>
            <w:r>
              <w:rPr>
                <w:b/>
                <w:strike/>
                <w:color w:val="558ED5"/>
              </w:rPr>
              <w:t>缴纳</w:t>
            </w:r>
            <w:r>
              <w:t>的各</w:t>
            </w:r>
            <w:r>
              <w:rPr>
                <w:b/>
                <w:strike/>
                <w:color w:val="558ED5"/>
              </w:rPr>
              <w:t>类税费，乙</w:t>
            </w:r>
            <w:r>
              <w:t>方</w:t>
            </w:r>
            <w:r>
              <w:rPr>
                <w:b/>
                <w:strike/>
                <w:color w:val="558ED5"/>
              </w:rPr>
              <w:t>应及时</w:t>
            </w:r>
            <w:r>
              <w:t>偿</w:t>
            </w:r>
            <w:r>
              <w:rPr>
                <w:b/>
                <w:strike/>
                <w:color w:val="558ED5"/>
              </w:rPr>
              <w:t>还</w:t>
            </w:r>
            <w:r>
              <w:t>。</w:t>
            </w:r>
          </w:p>
        </w:tc>
        <w:tc>
          <w:tcPr>
            <w:tcW w:type="dxa" w:w="6019"/>
          </w:tcPr>
          <w:p>
            <w:r>
              <w:t xml:space="preserve">8.3 </w:t>
            </w:r>
            <w:r>
              <w:rPr>
                <w:b/>
                <w:color w:val="558ED5"/>
                <w:u w:val="single"/>
              </w:rPr>
              <w:t>若实际控制人未按照上述第2.2款之约定进行等额补偿</w:t>
            </w:r>
            <w:r>
              <w:t>，</w:t>
            </w:r>
            <w:r>
              <w:rPr>
                <w:b/>
                <w:color w:val="558ED5"/>
                <w:u w:val="single"/>
              </w:rPr>
              <w:t>从而导致投资方作为</w:t>
            </w:r>
            <w:r>
              <w:t>标的公司</w:t>
            </w:r>
            <w:r>
              <w:rPr>
                <w:b/>
                <w:color w:val="558ED5"/>
                <w:u w:val="single"/>
              </w:rPr>
              <w:t>股东遭受间接损失，或者导致投资</w:t>
            </w:r>
            <w:r>
              <w:t>方</w:t>
            </w:r>
            <w:r>
              <w:rPr>
                <w:b/>
                <w:color w:val="558ED5"/>
                <w:u w:val="single"/>
              </w:rPr>
              <w:t>因此而遭受直接处罚或被第三方索赔损失，实际控制人应在上述应补偿期限届满之日起【5】日内补偿投资方因此直接及/或间接遭受及承担</w:t>
            </w:r>
            <w:r>
              <w:t>的</w:t>
            </w:r>
            <w:r>
              <w:rPr>
                <w:b/>
                <w:color w:val="558ED5"/>
                <w:u w:val="single"/>
              </w:rPr>
              <w:t>所有损失、责任、成本、费用和支出。</w:t>
            </w:r>
            <w:r>
              <w:t>各方</w:t>
            </w:r>
            <w:r>
              <w:rPr>
                <w:b/>
                <w:color w:val="558ED5"/>
                <w:u w:val="single"/>
              </w:rPr>
              <w:t>同意，在此情况下，投资方有权选择的赔</w:t>
            </w:r>
            <w:r>
              <w:t>偿</w:t>
            </w:r>
            <w:r>
              <w:rPr>
                <w:b/>
                <w:color w:val="558ED5"/>
                <w:u w:val="single"/>
              </w:rPr>
              <w:t>方式可包括但不限于：用实际控制人的股权或分红弥补投资方损失，或者由实际控制人支付现金偿付等</w:t>
            </w:r>
            <w:r>
              <w:t>。</w:t>
            </w:r>
          </w:p>
        </w:tc>
        <w:tc>
          <w:tcPr>
            <w:tcW w:type="dxa" w:w="1584"/>
          </w:tcPr>
          <w:p>
            <w:r/>
          </w:p>
        </w:tc>
      </w:tr>
      <w:tr>
        <w:tc>
          <w:tcPr>
            <w:tcW w:type="dxa" w:w="2534"/>
            <w:vAlign w:val="center"/>
          </w:tcPr>
          <w:p>
            <w:pPr>
              <w:jc w:val="center"/>
            </w:pPr>
            <w:r>
              <w:t>8.3</w:t>
            </w:r>
          </w:p>
        </w:tc>
        <w:tc>
          <w:tcPr>
            <w:tcW w:type="dxa" w:w="6019"/>
          </w:tcPr>
          <w:p>
            <w:r>
              <w:t>违约责任</w:t>
            </w:r>
          </w:p>
        </w:tc>
        <w:tc>
          <w:tcPr>
            <w:tcW w:type="dxa" w:w="6019"/>
          </w:tcPr>
          <w:p>
            <w:r>
              <w:rPr>
                <w:b/>
                <w:color w:val="558ED5"/>
                <w:u w:val="single"/>
              </w:rPr>
              <w:t xml:space="preserve">第九条 </w:t>
            </w:r>
            <w:r>
              <w:t>违约责任</w:t>
            </w:r>
          </w:p>
        </w:tc>
        <w:tc>
          <w:tcPr>
            <w:tcW w:type="dxa" w:w="1584"/>
          </w:tcPr>
          <w:p>
            <w:r/>
          </w:p>
        </w:tc>
      </w:tr>
      <w:tr>
        <w:tc>
          <w:tcPr>
            <w:tcW w:type="dxa" w:w="2534"/>
            <w:vAlign w:val="center"/>
          </w:tcPr>
          <w:p>
            <w:pPr>
              <w:jc w:val="center"/>
            </w:pPr>
            <w:r>
              <w:t>8.3</w:t>
            </w:r>
          </w:p>
        </w:tc>
        <w:tc>
          <w:tcPr>
            <w:tcW w:type="dxa" w:w="6019"/>
          </w:tcPr>
          <w:p>
            <w:r>
              <w:t>各方承诺，本协议一经签署，协议各方应严格遵守，任何一方违约，应承担由此造成的守约方的损失。</w:t>
            </w:r>
          </w:p>
        </w:tc>
        <w:tc>
          <w:tcPr>
            <w:tcW w:type="dxa" w:w="6019"/>
          </w:tcPr>
          <w:p>
            <w:r>
              <w:rPr>
                <w:b/>
                <w:color w:val="558ED5"/>
                <w:u w:val="single"/>
              </w:rPr>
              <w:t xml:space="preserve">9.1 </w:t>
            </w:r>
            <w:r>
              <w:t>各方承诺，本协议一经签署，协议各方应严格遵守，</w:t>
            </w:r>
            <w:r>
              <w:rPr>
                <w:b/>
                <w:color w:val="558ED5"/>
                <w:u w:val="single"/>
              </w:rPr>
              <w:t>如果</w:t>
            </w:r>
            <w:r>
              <w:t>任何一方</w:t>
            </w:r>
            <w:r>
              <w:rPr>
                <w:b/>
                <w:color w:val="558ED5"/>
                <w:u w:val="single"/>
              </w:rPr>
              <w:t>（"违约方"）(i)做虚假、误导性、不完整的陈述或保证，或(ii)没有履行本协议项下的任何承诺或协定，该行为应视为</w:t>
            </w:r>
            <w:r>
              <w:t>违约，应承担由此造成的守约方的损失。</w:t>
            </w:r>
          </w:p>
        </w:tc>
        <w:tc>
          <w:tcPr>
            <w:tcW w:type="dxa" w:w="1584"/>
          </w:tcPr>
          <w:p>
            <w:r/>
          </w:p>
        </w:tc>
      </w:tr>
      <w:tr>
        <w:tc>
          <w:tcPr>
            <w:tcW w:type="dxa" w:w="2534"/>
            <w:vAlign w:val="center"/>
          </w:tcPr>
          <w:p>
            <w:pPr>
              <w:jc w:val="center"/>
            </w:pPr>
            <w:r>
              <w:t>第九条-9.2</w:t>
            </w:r>
          </w:p>
        </w:tc>
        <w:tc>
          <w:tcPr>
            <w:tcW w:type="dxa" w:w="6019"/>
          </w:tcPr>
          <w:p/>
        </w:tc>
        <w:tc>
          <w:tcPr>
            <w:tcW w:type="dxa" w:w="6019"/>
          </w:tcPr>
          <w:p>
            <w:r>
              <w:rPr>
                <w:b/>
                <w:color w:val="558ED5"/>
                <w:u w:val="single"/>
              </w:rPr>
              <w:t>9.2 如在签署本协议后但在本次投资完成前，任何一方陈述、保证不真实，或违反其承诺、义务，其他各方有权终止本协议，也可选择继续进行交易，且仍可追究违约方的违约责任。</w:t>
            </w:r>
          </w:p>
        </w:tc>
        <w:tc>
          <w:tcPr>
            <w:tcW w:type="dxa" w:w="1584"/>
          </w:tcPr>
          <w:p>
            <w:r/>
          </w:p>
        </w:tc>
      </w:tr>
      <w:tr>
        <w:tc>
          <w:tcPr>
            <w:tcW w:type="dxa" w:w="2534"/>
            <w:vAlign w:val="center"/>
          </w:tcPr>
          <w:p>
            <w:pPr>
              <w:jc w:val="center"/>
            </w:pPr>
            <w:r>
              <w:t>第九条-9.3</w:t>
            </w:r>
          </w:p>
        </w:tc>
        <w:tc>
          <w:tcPr>
            <w:tcW w:type="dxa" w:w="6019"/>
          </w:tcPr>
          <w:p/>
        </w:tc>
        <w:tc>
          <w:tcPr>
            <w:tcW w:type="dxa" w:w="6019"/>
          </w:tcPr>
          <w:p>
            <w:r>
              <w:rPr>
                <w:b/>
                <w:color w:val="558ED5"/>
                <w:u w:val="single"/>
              </w:rPr>
              <w:t>9.3 除本协议另有约定外，发生违约情形的，守约方有权要求违约方赔偿守约方因此遭受的所有损失，并有权要求违约方支付违约金，违约金为本次增资款的【】%。</w:t>
            </w:r>
          </w:p>
        </w:tc>
        <w:tc>
          <w:tcPr>
            <w:tcW w:type="dxa" w:w="1584"/>
          </w:tcPr>
          <w:p>
            <w:r/>
          </w:p>
        </w:tc>
      </w:tr>
      <w:tr>
        <w:tc>
          <w:tcPr>
            <w:tcW w:type="dxa" w:w="2534"/>
            <w:vAlign w:val="center"/>
          </w:tcPr>
          <w:p>
            <w:pPr>
              <w:jc w:val="center"/>
            </w:pPr>
            <w:r>
              <w:t>第九条-9.4</w:t>
            </w:r>
          </w:p>
        </w:tc>
        <w:tc>
          <w:tcPr>
            <w:tcW w:type="dxa" w:w="6019"/>
          </w:tcPr>
          <w:p/>
        </w:tc>
        <w:tc>
          <w:tcPr>
            <w:tcW w:type="dxa" w:w="6019"/>
          </w:tcPr>
          <w:p>
            <w:r>
              <w:rPr>
                <w:b/>
                <w:color w:val="558ED5"/>
                <w:u w:val="single"/>
              </w:rPr>
              <w:t>9.4 倘若任何违约事件发生，且在收到非违约方要求其对其违约行为作出补救的书面通知后【】日内未对其违约行为作出充分的补救、弥补的，则除违约方外的其他各方经事先书面通知各方有权终止本协议。</w:t>
            </w:r>
          </w:p>
        </w:tc>
        <w:tc>
          <w:tcPr>
            <w:tcW w:type="dxa" w:w="1584"/>
          </w:tcPr>
          <w:p>
            <w:r/>
          </w:p>
        </w:tc>
      </w:tr>
      <w:tr>
        <w:tc>
          <w:tcPr>
            <w:tcW w:type="dxa" w:w="2534"/>
            <w:vAlign w:val="center"/>
          </w:tcPr>
          <w:p>
            <w:pPr>
              <w:jc w:val="center"/>
            </w:pPr>
            <w:r>
              <w:t>8.3</w:t>
            </w:r>
          </w:p>
        </w:tc>
        <w:tc>
          <w:tcPr>
            <w:tcW w:type="dxa" w:w="6019"/>
          </w:tcPr>
          <w:p>
            <w:r>
              <w:t>法律适用及争议解决</w:t>
            </w:r>
          </w:p>
        </w:tc>
        <w:tc>
          <w:tcPr>
            <w:tcW w:type="dxa" w:w="6019"/>
          </w:tcPr>
          <w:p>
            <w:r>
              <w:rPr>
                <w:b/>
                <w:color w:val="558ED5"/>
                <w:u w:val="single"/>
              </w:rPr>
              <w:t xml:space="preserve">第十条 </w:t>
            </w:r>
            <w:r>
              <w:t>法律适用及争议解决</w:t>
            </w:r>
          </w:p>
        </w:tc>
        <w:tc>
          <w:tcPr>
            <w:tcW w:type="dxa" w:w="1584"/>
          </w:tcPr>
          <w:p>
            <w:r/>
          </w:p>
        </w:tc>
      </w:tr>
      <w:tr>
        <w:tc>
          <w:tcPr>
            <w:tcW w:type="dxa" w:w="2534"/>
            <w:vAlign w:val="center"/>
          </w:tcPr>
          <w:p>
            <w:pPr>
              <w:jc w:val="center"/>
            </w:pPr>
            <w:r>
              <w:t>第十条-10.2</w:t>
            </w:r>
          </w:p>
        </w:tc>
        <w:tc>
          <w:tcPr>
            <w:tcW w:type="dxa" w:w="6019"/>
          </w:tcPr>
          <w:p/>
        </w:tc>
        <w:tc>
          <w:tcPr>
            <w:tcW w:type="dxa" w:w="6019"/>
          </w:tcPr>
          <w:p>
            <w:r>
              <w:rPr>
                <w:b/>
                <w:color w:val="558ED5"/>
                <w:u w:val="single"/>
              </w:rPr>
              <w:t>10.2 如果各方之间因本协议产生任何争议、纠纷或索赔，各方应尽一切合理努力通过友好协商解决。</w:t>
            </w:r>
          </w:p>
        </w:tc>
        <w:tc>
          <w:tcPr>
            <w:tcW w:type="dxa" w:w="1584"/>
          </w:tcPr>
          <w:p>
            <w:r/>
          </w:p>
        </w:tc>
      </w:tr>
      <w:tr>
        <w:tc>
          <w:tcPr>
            <w:tcW w:type="dxa" w:w="2534"/>
            <w:vAlign w:val="center"/>
          </w:tcPr>
          <w:p>
            <w:pPr>
              <w:jc w:val="center"/>
            </w:pPr>
            <w:r>
              <w:t>10.2</w:t>
            </w:r>
          </w:p>
        </w:tc>
        <w:tc>
          <w:tcPr>
            <w:tcW w:type="dxa" w:w="6019"/>
          </w:tcPr>
          <w:p>
            <w:r>
              <w:t>10.</w:t>
            </w:r>
            <w:r>
              <w:rPr>
                <w:b/>
                <w:strike/>
                <w:color w:val="558ED5"/>
              </w:rPr>
              <w:t>2</w:t>
            </w:r>
            <w:r>
              <w:t xml:space="preserve"> </w:t>
            </w:r>
            <w:r>
              <w:rPr>
                <w:b/>
                <w:strike/>
                <w:color w:val="558ED5"/>
              </w:rPr>
              <w:t>各方在协议期间发生</w:t>
            </w:r>
            <w:r>
              <w:t>争议</w:t>
            </w:r>
            <w:r>
              <w:rPr>
                <w:b/>
                <w:strike/>
                <w:color w:val="558ED5"/>
              </w:rPr>
              <w:t>，应协</w:t>
            </w:r>
            <w:r>
              <w:t>商解决，</w:t>
            </w:r>
            <w:r>
              <w:rPr>
                <w:b/>
                <w:strike/>
                <w:color w:val="558ED5"/>
              </w:rPr>
              <w:t>协商不成，可</w:t>
            </w:r>
            <w:r>
              <w:t>提交华南国际经济贸易仲裁委员会按照届时有效的仲裁规则以普通程序在深圳进行仲裁，仲裁地点在深圳。仲裁是终局的，对各方均具有约束力。</w:t>
            </w:r>
          </w:p>
        </w:tc>
        <w:tc>
          <w:tcPr>
            <w:tcW w:type="dxa" w:w="6019"/>
          </w:tcPr>
          <w:p>
            <w:r>
              <w:t>10.</w:t>
            </w:r>
            <w:r>
              <w:rPr>
                <w:b/>
                <w:color w:val="558ED5"/>
                <w:u w:val="single"/>
              </w:rPr>
              <w:t>3</w:t>
            </w:r>
            <w:r>
              <w:t xml:space="preserve"> </w:t>
            </w:r>
            <w:r>
              <w:rPr>
                <w:b/>
                <w:color w:val="558ED5"/>
                <w:u w:val="single"/>
              </w:rPr>
              <w:t>若该等</w:t>
            </w:r>
            <w:r>
              <w:t>争议</w:t>
            </w:r>
            <w:r>
              <w:rPr>
                <w:b/>
                <w:color w:val="558ED5"/>
                <w:u w:val="single"/>
              </w:rPr>
              <w:t>不能在任何一方书面提出后的【20】个工作日内磋</w:t>
            </w:r>
            <w:r>
              <w:t>商解决</w:t>
            </w:r>
            <w:r>
              <w:rPr>
                <w:b/>
                <w:color w:val="558ED5"/>
                <w:u w:val="single"/>
              </w:rPr>
              <w:t>的</w:t>
            </w:r>
            <w:r>
              <w:t>，</w:t>
            </w:r>
            <w:r>
              <w:rPr>
                <w:b/>
                <w:color w:val="558ED5"/>
                <w:u w:val="single"/>
              </w:rPr>
              <w:t>该等争议应</w:t>
            </w:r>
            <w:r>
              <w:t>提交</w:t>
            </w:r>
            <w:r>
              <w:rPr>
                <w:b/>
                <w:color w:val="558ED5"/>
                <w:u w:val="single"/>
              </w:rPr>
              <w:t>【</w:t>
            </w:r>
            <w:r>
              <w:t>华南国际经济贸易仲裁委员会</w:t>
            </w:r>
            <w:r>
              <w:rPr>
                <w:b/>
                <w:color w:val="558ED5"/>
                <w:u w:val="single"/>
              </w:rPr>
              <w:t>】</w:t>
            </w:r>
            <w:r>
              <w:t>按照届时有效的仲裁规则以普通程序在深圳进行仲裁，仲裁地点在</w:t>
            </w:r>
            <w:r>
              <w:rPr>
                <w:b/>
                <w:color w:val="558ED5"/>
                <w:u w:val="single"/>
              </w:rPr>
              <w:t>【</w:t>
            </w:r>
            <w:r>
              <w:t>深圳</w:t>
            </w:r>
            <w:r>
              <w:rPr>
                <w:b/>
                <w:color w:val="558ED5"/>
                <w:u w:val="single"/>
              </w:rPr>
              <w:t>】</w:t>
            </w:r>
            <w:r>
              <w:t>。仲裁是终局的，对各方均具有约束力。</w:t>
            </w:r>
          </w:p>
        </w:tc>
        <w:tc>
          <w:tcPr>
            <w:tcW w:type="dxa" w:w="1584"/>
          </w:tcPr>
          <w:p>
            <w:r/>
          </w:p>
        </w:tc>
      </w:tr>
      <w:tr>
        <w:tc>
          <w:tcPr>
            <w:tcW w:type="dxa" w:w="2534"/>
            <w:vAlign w:val="center"/>
          </w:tcPr>
          <w:p>
            <w:pPr>
              <w:jc w:val="center"/>
            </w:pPr>
            <w:r>
              <w:t>第十条-10.4</w:t>
            </w:r>
          </w:p>
        </w:tc>
        <w:tc>
          <w:tcPr>
            <w:tcW w:type="dxa" w:w="6019"/>
          </w:tcPr>
          <w:p/>
        </w:tc>
        <w:tc>
          <w:tcPr>
            <w:tcW w:type="dxa" w:w="6019"/>
          </w:tcPr>
          <w:p>
            <w:r>
              <w:rPr>
                <w:b/>
                <w:color w:val="558ED5"/>
                <w:u w:val="single"/>
              </w:rPr>
              <w:t>10.4 在争议发生和仲裁期间，除引起争议的事项外，各方应继续善意行使各自在本协议项下未受影响的权利和履行未受影响的义务。</w:t>
            </w:r>
          </w:p>
        </w:tc>
        <w:tc>
          <w:tcPr>
            <w:tcW w:type="dxa" w:w="1584"/>
          </w:tcPr>
          <w:p>
            <w:r/>
          </w:p>
        </w:tc>
      </w:tr>
      <w:tr>
        <w:tc>
          <w:tcPr>
            <w:tcW w:type="dxa" w:w="2534"/>
            <w:vAlign w:val="center"/>
          </w:tcPr>
          <w:p>
            <w:pPr>
              <w:jc w:val="center"/>
            </w:pPr>
            <w:r>
              <w:t>10.2</w:t>
            </w:r>
          </w:p>
        </w:tc>
        <w:tc>
          <w:tcPr>
            <w:tcW w:type="dxa" w:w="6019"/>
          </w:tcPr>
          <w:p>
            <w:r>
              <w:t>保密</w:t>
            </w:r>
          </w:p>
        </w:tc>
        <w:tc>
          <w:tcPr>
            <w:tcW w:type="dxa" w:w="6019"/>
          </w:tcPr>
          <w:p>
            <w:r>
              <w:rPr>
                <w:b/>
                <w:color w:val="558ED5"/>
                <w:u w:val="single"/>
              </w:rPr>
              <w:t xml:space="preserve">第十一条 </w:t>
            </w:r>
            <w:r>
              <w:t>保密</w:t>
            </w:r>
          </w:p>
        </w:tc>
        <w:tc>
          <w:tcPr>
            <w:tcW w:type="dxa" w:w="1584"/>
          </w:tcPr>
          <w:p>
            <w:r/>
          </w:p>
        </w:tc>
      </w:tr>
      <w:tr>
        <w:tc>
          <w:tcPr>
            <w:tcW w:type="dxa" w:w="2534"/>
            <w:vAlign w:val="center"/>
          </w:tcPr>
          <w:p>
            <w:pPr>
              <w:jc w:val="center"/>
            </w:pPr>
            <w:r>
              <w:t>第十一条-11.1</w:t>
            </w:r>
          </w:p>
        </w:tc>
        <w:tc>
          <w:tcPr>
            <w:tcW w:type="dxa" w:w="6019"/>
          </w:tcPr>
          <w:p/>
        </w:tc>
        <w:tc>
          <w:tcPr>
            <w:tcW w:type="dxa" w:w="6019"/>
          </w:tcPr>
          <w:p>
            <w:r>
              <w:rPr>
                <w:b/>
                <w:color w:val="558ED5"/>
                <w:u w:val="single"/>
              </w:rPr>
              <w:t>11.1 本条所述保密信息，就本协议项下的任何一方而言，指 (i)与该方的商业秘密有关或属机密性质之其他信息；(ii)与各方或其他任何一方该方的业务、财产、财务或其他事项有关之信息；(iii)与本协议条文和本次投资有关之信息；(iv)与本协议之存在和其目的有关之信息；及(v)与达成本协议之磋商有关之信息。</w:t>
            </w:r>
          </w:p>
        </w:tc>
        <w:tc>
          <w:tcPr>
            <w:tcW w:type="dxa" w:w="1584"/>
          </w:tcPr>
          <w:p>
            <w:r/>
          </w:p>
        </w:tc>
      </w:tr>
      <w:tr>
        <w:tc>
          <w:tcPr>
            <w:tcW w:type="dxa" w:w="2534"/>
            <w:vAlign w:val="center"/>
          </w:tcPr>
          <w:p>
            <w:pPr>
              <w:jc w:val="center"/>
            </w:pPr>
            <w:r>
              <w:t>10.2</w:t>
            </w:r>
          </w:p>
        </w:tc>
        <w:tc>
          <w:tcPr>
            <w:tcW w:type="dxa" w:w="6019"/>
          </w:tcPr>
          <w:p>
            <w:r>
              <w:t>未经各方同意，其中任何一方不得向除本协议签署方以外的第三方透露本协议的内容。</w:t>
            </w:r>
          </w:p>
        </w:tc>
        <w:tc>
          <w:tcPr>
            <w:tcW w:type="dxa" w:w="6019"/>
          </w:tcPr>
          <w:p>
            <w:r>
              <w:rPr>
                <w:b/>
                <w:color w:val="558ED5"/>
                <w:u w:val="single"/>
              </w:rPr>
              <w:t>11.2 除相关法律法规、证券交易所规则、登记机关明确要求或本条所述情形外，任何一方在获得有关其他各方事先书面同意之前，</w:t>
            </w:r>
            <w:r>
              <w:t>未经各方同意，其中任何一方不得向除本协议签署方以外的第三方透露本协议的内容。</w:t>
            </w:r>
          </w:p>
        </w:tc>
        <w:tc>
          <w:tcPr>
            <w:tcW w:type="dxa" w:w="1584"/>
          </w:tcPr>
          <w:p>
            <w:r/>
          </w:p>
        </w:tc>
      </w:tr>
      <w:tr>
        <w:tc>
          <w:tcPr>
            <w:tcW w:type="dxa" w:w="2534"/>
            <w:vAlign w:val="center"/>
          </w:tcPr>
          <w:p>
            <w:pPr>
              <w:jc w:val="center"/>
            </w:pPr>
            <w:r>
              <w:t>第十一条-11.3</w:t>
            </w:r>
          </w:p>
        </w:tc>
        <w:tc>
          <w:tcPr>
            <w:tcW w:type="dxa" w:w="6019"/>
          </w:tcPr>
          <w:p/>
        </w:tc>
        <w:tc>
          <w:tcPr>
            <w:tcW w:type="dxa" w:w="6019"/>
          </w:tcPr>
          <w:p>
            <w:r>
              <w:rPr>
                <w:b/>
                <w:color w:val="558ED5"/>
                <w:u w:val="single"/>
              </w:rPr>
              <w:t>11.3 尽管存在上述第11.2款之约定，任何一方均有权：</w:t>
            </w:r>
          </w:p>
        </w:tc>
        <w:tc>
          <w:tcPr>
            <w:tcW w:type="dxa" w:w="1584"/>
          </w:tcPr>
          <w:p>
            <w:r/>
          </w:p>
        </w:tc>
      </w:tr>
      <w:tr>
        <w:tc>
          <w:tcPr>
            <w:tcW w:type="dxa" w:w="2534"/>
            <w:vAlign w:val="center"/>
          </w:tcPr>
          <w:p>
            <w:pPr>
              <w:jc w:val="center"/>
            </w:pPr>
            <w:r>
              <w:t>第十一条-11.3</w:t>
            </w:r>
          </w:p>
        </w:tc>
        <w:tc>
          <w:tcPr>
            <w:tcW w:type="dxa" w:w="6019"/>
          </w:tcPr>
          <w:p/>
        </w:tc>
        <w:tc>
          <w:tcPr>
            <w:tcW w:type="dxa" w:w="6019"/>
          </w:tcPr>
          <w:p>
            <w:r>
              <w:rPr>
                <w:b/>
                <w:color w:val="558ED5"/>
                <w:u w:val="single"/>
              </w:rPr>
              <w:t>11.3.1 向其董事或员工，或向其关联方或顾问的董事、合伙人或员工披露保密信息；</w:t>
            </w:r>
          </w:p>
        </w:tc>
        <w:tc>
          <w:tcPr>
            <w:tcW w:type="dxa" w:w="1584"/>
          </w:tcPr>
          <w:p>
            <w:r/>
          </w:p>
        </w:tc>
      </w:tr>
      <w:tr>
        <w:tc>
          <w:tcPr>
            <w:tcW w:type="dxa" w:w="2534"/>
            <w:vAlign w:val="center"/>
          </w:tcPr>
          <w:p>
            <w:pPr>
              <w:jc w:val="center"/>
            </w:pPr>
            <w:r>
              <w:t>第十一条-11.3</w:t>
            </w:r>
          </w:p>
        </w:tc>
        <w:tc>
          <w:tcPr>
            <w:tcW w:type="dxa" w:w="6019"/>
          </w:tcPr>
          <w:p/>
        </w:tc>
        <w:tc>
          <w:tcPr>
            <w:tcW w:type="dxa" w:w="6019"/>
          </w:tcPr>
          <w:p>
            <w:r>
              <w:rPr>
                <w:b/>
                <w:color w:val="558ED5"/>
                <w:u w:val="single"/>
              </w:rPr>
              <w:t>11.3.2 根据其合理判断，向其为就本协议所述事宜需要知悉保密信息的顾问披露保密信息；</w:t>
            </w:r>
          </w:p>
        </w:tc>
        <w:tc>
          <w:tcPr>
            <w:tcW w:type="dxa" w:w="1584"/>
          </w:tcPr>
          <w:p>
            <w:r/>
          </w:p>
        </w:tc>
      </w:tr>
      <w:tr>
        <w:tc>
          <w:tcPr>
            <w:tcW w:type="dxa" w:w="2534"/>
            <w:vAlign w:val="center"/>
          </w:tcPr>
          <w:p>
            <w:pPr>
              <w:jc w:val="center"/>
            </w:pPr>
            <w:r>
              <w:t>第十一条-11.3</w:t>
            </w:r>
          </w:p>
        </w:tc>
        <w:tc>
          <w:tcPr>
            <w:tcW w:type="dxa" w:w="6019"/>
          </w:tcPr>
          <w:p/>
        </w:tc>
        <w:tc>
          <w:tcPr>
            <w:tcW w:type="dxa" w:w="6019"/>
          </w:tcPr>
          <w:p>
            <w:r>
              <w:rPr>
                <w:b/>
                <w:color w:val="558ED5"/>
                <w:u w:val="single"/>
              </w:rPr>
              <w:t>11.3.3 若适用于该一方之相关法律法规要求、或任何证券交易所、政府部门按适用于该一方之规定有所要求而披露保密信息；</w:t>
            </w:r>
          </w:p>
        </w:tc>
        <w:tc>
          <w:tcPr>
            <w:tcW w:type="dxa" w:w="1584"/>
          </w:tcPr>
          <w:p>
            <w:r/>
          </w:p>
        </w:tc>
      </w:tr>
      <w:tr>
        <w:tc>
          <w:tcPr>
            <w:tcW w:type="dxa" w:w="2534"/>
            <w:vAlign w:val="center"/>
          </w:tcPr>
          <w:p>
            <w:pPr>
              <w:jc w:val="center"/>
            </w:pPr>
            <w:r>
              <w:t>第十一条-11.3</w:t>
            </w:r>
          </w:p>
        </w:tc>
        <w:tc>
          <w:tcPr>
            <w:tcW w:type="dxa" w:w="6019"/>
          </w:tcPr>
          <w:p/>
        </w:tc>
        <w:tc>
          <w:tcPr>
            <w:tcW w:type="dxa" w:w="6019"/>
          </w:tcPr>
          <w:p>
            <w:r>
              <w:rPr>
                <w:b/>
                <w:color w:val="558ED5"/>
                <w:u w:val="single"/>
              </w:rPr>
              <w:t>11.3.4 为行使本协议项下的权利而向有关人士或顾问披露保密信息；</w:t>
            </w:r>
          </w:p>
        </w:tc>
        <w:tc>
          <w:tcPr>
            <w:tcW w:type="dxa" w:w="1584"/>
          </w:tcPr>
          <w:p>
            <w:r/>
          </w:p>
        </w:tc>
      </w:tr>
      <w:tr>
        <w:tc>
          <w:tcPr>
            <w:tcW w:type="dxa" w:w="2534"/>
            <w:vAlign w:val="center"/>
          </w:tcPr>
          <w:p>
            <w:pPr>
              <w:jc w:val="center"/>
            </w:pPr>
            <w:r>
              <w:t>第十一条-11.3</w:t>
            </w:r>
          </w:p>
        </w:tc>
        <w:tc>
          <w:tcPr>
            <w:tcW w:type="dxa" w:w="6019"/>
          </w:tcPr>
          <w:p/>
        </w:tc>
        <w:tc>
          <w:tcPr>
            <w:tcW w:type="dxa" w:w="6019"/>
          </w:tcPr>
          <w:p>
            <w:r>
              <w:rPr>
                <w:b/>
                <w:color w:val="558ED5"/>
                <w:u w:val="single"/>
              </w:rPr>
              <w:t>11.3.5 为进行与本协议、其他交易文件或与投资方有关的任何股东协议有权的司法或仲裁程序而向有关人士或顾问披露保密信息；及</w:t>
            </w:r>
          </w:p>
        </w:tc>
        <w:tc>
          <w:tcPr>
            <w:tcW w:type="dxa" w:w="1584"/>
          </w:tcPr>
          <w:p>
            <w:r/>
          </w:p>
        </w:tc>
      </w:tr>
      <w:tr>
        <w:tc>
          <w:tcPr>
            <w:tcW w:type="dxa" w:w="2534"/>
            <w:vAlign w:val="center"/>
          </w:tcPr>
          <w:p>
            <w:pPr>
              <w:jc w:val="center"/>
            </w:pPr>
            <w:r>
              <w:t>第十一条-11.3</w:t>
            </w:r>
          </w:p>
        </w:tc>
        <w:tc>
          <w:tcPr>
            <w:tcW w:type="dxa" w:w="6019"/>
          </w:tcPr>
          <w:p/>
        </w:tc>
        <w:tc>
          <w:tcPr>
            <w:tcW w:type="dxa" w:w="6019"/>
          </w:tcPr>
          <w:p>
            <w:r>
              <w:rPr>
                <w:b/>
                <w:color w:val="558ED5"/>
                <w:u w:val="single"/>
              </w:rPr>
              <w:t>11.3.6 当保密信息已为公众知悉时(因违反本协议或任何保密责任而为公众所知悉的除外)而披露保密信息。</w:t>
            </w:r>
          </w:p>
        </w:tc>
        <w:tc>
          <w:tcPr>
            <w:tcW w:type="dxa" w:w="1584"/>
          </w:tcPr>
          <w:p>
            <w:r/>
          </w:p>
        </w:tc>
      </w:tr>
      <w:tr>
        <w:tc>
          <w:tcPr>
            <w:tcW w:type="dxa" w:w="2534"/>
            <w:vAlign w:val="center"/>
          </w:tcPr>
          <w:p>
            <w:pPr>
              <w:jc w:val="center"/>
            </w:pPr>
            <w:r>
              <w:t>第十一条-11.3</w:t>
            </w:r>
          </w:p>
        </w:tc>
        <w:tc>
          <w:tcPr>
            <w:tcW w:type="dxa" w:w="6019"/>
          </w:tcPr>
          <w:p/>
        </w:tc>
        <w:tc>
          <w:tcPr>
            <w:tcW w:type="dxa" w:w="6019"/>
          </w:tcPr>
          <w:p>
            <w:r>
              <w:rPr>
                <w:b/>
                <w:color w:val="558ED5"/>
                <w:u w:val="single"/>
              </w:rPr>
              <w:t>唯依据上述第11.3.3项披露或使用任何保密信息之前，该一方须尽快通知其他各方该等要求，并须于符合该等要求前(如合法和可行)咨询其他各方和妥为考虑其他各方之合理要求。</w:t>
            </w:r>
          </w:p>
        </w:tc>
        <w:tc>
          <w:tcPr>
            <w:tcW w:type="dxa" w:w="1584"/>
          </w:tcPr>
          <w:p>
            <w:r/>
          </w:p>
        </w:tc>
      </w:tr>
      <w:tr>
        <w:tc>
          <w:tcPr>
            <w:tcW w:type="dxa" w:w="2534"/>
            <w:vAlign w:val="center"/>
          </w:tcPr>
          <w:p>
            <w:pPr>
              <w:jc w:val="center"/>
            </w:pPr>
            <w:r>
              <w:t>第十一条-11.3</w:t>
            </w:r>
          </w:p>
        </w:tc>
        <w:tc>
          <w:tcPr>
            <w:tcW w:type="dxa" w:w="6019"/>
          </w:tcPr>
          <w:p/>
        </w:tc>
        <w:tc>
          <w:tcPr>
            <w:tcW w:type="dxa" w:w="6019"/>
          </w:tcPr>
          <w:p>
            <w:r>
              <w:rPr>
                <w:b/>
                <w:color w:val="558ED5"/>
                <w:u w:val="single"/>
              </w:rPr>
              <w:t>任何一方均应确保其关联方、顾问和依据本条获得保密信息的其他人士对保密信息予以保密，并就遵守本条规定做出承诺。</w:t>
            </w:r>
          </w:p>
        </w:tc>
        <w:tc>
          <w:tcPr>
            <w:tcW w:type="dxa" w:w="1584"/>
          </w:tcPr>
          <w:p>
            <w:r/>
          </w:p>
        </w:tc>
      </w:tr>
      <w:tr>
        <w:tc>
          <w:tcPr>
            <w:tcW w:type="dxa" w:w="2534"/>
            <w:vAlign w:val="center"/>
          </w:tcPr>
          <w:p>
            <w:pPr>
              <w:jc w:val="center"/>
            </w:pPr>
            <w:r>
              <w:t>第十一条-11.4</w:t>
            </w:r>
          </w:p>
        </w:tc>
        <w:tc>
          <w:tcPr>
            <w:tcW w:type="dxa" w:w="6019"/>
          </w:tcPr>
          <w:p/>
        </w:tc>
        <w:tc>
          <w:tcPr>
            <w:tcW w:type="dxa" w:w="6019"/>
          </w:tcPr>
          <w:p>
            <w:r>
              <w:rPr>
                <w:b/>
                <w:color w:val="558ED5"/>
                <w:u w:val="single"/>
              </w:rPr>
              <w:t>11.4 本条所述义务自各方授权代表共同签署本协议之日生效，在交割日后仍持续有效。</w:t>
            </w:r>
          </w:p>
        </w:tc>
        <w:tc>
          <w:tcPr>
            <w:tcW w:type="dxa" w:w="1584"/>
          </w:tcPr>
          <w:p>
            <w:r/>
          </w:p>
        </w:tc>
      </w:tr>
      <w:tr>
        <w:tc>
          <w:tcPr>
            <w:tcW w:type="dxa" w:w="2534"/>
            <w:vAlign w:val="center"/>
          </w:tcPr>
          <w:p>
            <w:pPr>
              <w:jc w:val="center"/>
            </w:pPr>
            <w:r>
              <w:t>第十二条</w:t>
            </w:r>
          </w:p>
        </w:tc>
        <w:tc>
          <w:tcPr>
            <w:tcW w:type="dxa" w:w="6019"/>
          </w:tcPr>
          <w:p/>
        </w:tc>
        <w:tc>
          <w:tcPr>
            <w:tcW w:type="dxa" w:w="6019"/>
          </w:tcPr>
          <w:p>
            <w:r>
              <w:rPr>
                <w:b/>
                <w:color w:val="558ED5"/>
                <w:u w:val="single"/>
              </w:rPr>
              <w:t>第十二条 通知</w:t>
            </w:r>
          </w:p>
        </w:tc>
        <w:tc>
          <w:tcPr>
            <w:tcW w:type="dxa" w:w="1584"/>
          </w:tcPr>
          <w:p>
            <w:r/>
          </w:p>
        </w:tc>
      </w:tr>
      <w:tr>
        <w:tc>
          <w:tcPr>
            <w:tcW w:type="dxa" w:w="2534"/>
            <w:vAlign w:val="center"/>
          </w:tcPr>
          <w:p>
            <w:pPr>
              <w:jc w:val="center"/>
            </w:pPr>
            <w:r>
              <w:t>第十二条-12.1</w:t>
            </w:r>
          </w:p>
        </w:tc>
        <w:tc>
          <w:tcPr>
            <w:tcW w:type="dxa" w:w="6019"/>
          </w:tcPr>
          <w:p/>
        </w:tc>
        <w:tc>
          <w:tcPr>
            <w:tcW w:type="dxa" w:w="6019"/>
          </w:tcPr>
          <w:p>
            <w:r>
              <w:rPr>
                <w:b/>
                <w:color w:val="558ED5"/>
                <w:u w:val="single"/>
              </w:rPr>
              <w:t>12.1 本协议项下的所有通知应通过快递服务或电子邮件方式传送。各方之间的通知及往来信函应发送至以下所述的相应地址或电子邮箱(或收件人提前【7】日向其他方发出书面通知说明的其他地址或电子邮箱)：</w:t>
            </w:r>
          </w:p>
        </w:tc>
        <w:tc>
          <w:tcPr>
            <w:tcW w:type="dxa" w:w="1584"/>
          </w:tcPr>
          <w:p>
            <w:r/>
          </w:p>
        </w:tc>
      </w:tr>
      <w:tr>
        <w:tc>
          <w:tcPr>
            <w:tcW w:type="dxa" w:w="2534"/>
            <w:vAlign w:val="center"/>
          </w:tcPr>
          <w:p>
            <w:pPr>
              <w:jc w:val="center"/>
            </w:pPr>
            <w:r>
              <w:t>第十二条-12.1</w:t>
            </w:r>
          </w:p>
        </w:tc>
        <w:tc>
          <w:tcPr>
            <w:tcW w:type="dxa" w:w="6019"/>
          </w:tcPr>
          <w:p/>
        </w:tc>
        <w:tc>
          <w:tcPr>
            <w:tcW w:type="dxa" w:w="6019"/>
          </w:tcPr>
          <w:p>
            <w:r>
              <w:rPr>
                <w:b/>
                <w:color w:val="558ED5"/>
                <w:u w:val="single"/>
              </w:rPr>
              <w:t>投资方：</w:t>
            </w:r>
          </w:p>
        </w:tc>
        <w:tc>
          <w:tcPr>
            <w:tcW w:type="dxa" w:w="1584"/>
          </w:tcPr>
          <w:p>
            <w:r/>
          </w:p>
        </w:tc>
      </w:tr>
      <w:tr>
        <w:tc>
          <w:tcPr>
            <w:tcW w:type="dxa" w:w="2534"/>
            <w:vAlign w:val="center"/>
          </w:tcPr>
          <w:p>
            <w:pPr>
              <w:jc w:val="center"/>
            </w:pPr>
            <w:r>
              <w:t>10.2</w:t>
            </w:r>
          </w:p>
        </w:tc>
        <w:tc>
          <w:tcPr>
            <w:tcW w:type="dxa" w:w="6019"/>
          </w:tcPr>
          <w:p>
            <w:r>
              <w:rPr>
                <w:b/>
                <w:strike/>
                <w:color w:val="558ED5"/>
              </w:rPr>
              <w:t>未尽事宜</w:t>
            </w:r>
          </w:p>
        </w:tc>
        <w:tc>
          <w:tcPr>
            <w:tcW w:type="dxa" w:w="6019"/>
          </w:tcPr>
          <w:p>
            <w:r>
              <w:rPr>
                <w:b/>
                <w:color w:val="558ED5"/>
                <w:u w:val="single"/>
              </w:rPr>
              <w:t>地址：</w:t>
            </w:r>
          </w:p>
        </w:tc>
        <w:tc>
          <w:tcPr>
            <w:tcW w:type="dxa" w:w="1584"/>
          </w:tcPr>
          <w:p>
            <w:r/>
          </w:p>
        </w:tc>
      </w:tr>
      <w:tr>
        <w:tc>
          <w:tcPr>
            <w:tcW w:type="dxa" w:w="2534"/>
            <w:vAlign w:val="center"/>
          </w:tcPr>
          <w:p>
            <w:pPr>
              <w:jc w:val="center"/>
            </w:pPr>
            <w:r>
              <w:t>第十二条-12.1</w:t>
            </w:r>
          </w:p>
        </w:tc>
        <w:tc>
          <w:tcPr>
            <w:tcW w:type="dxa" w:w="6019"/>
          </w:tcPr>
          <w:p/>
        </w:tc>
        <w:tc>
          <w:tcPr>
            <w:tcW w:type="dxa" w:w="6019"/>
          </w:tcPr>
          <w:p>
            <w:r>
              <w:rPr>
                <w:b/>
                <w:color w:val="558ED5"/>
                <w:u w:val="single"/>
              </w:rPr>
              <w:t>收件人：</w:t>
            </w:r>
          </w:p>
        </w:tc>
        <w:tc>
          <w:tcPr>
            <w:tcW w:type="dxa" w:w="1584"/>
          </w:tcPr>
          <w:p>
            <w:r/>
          </w:p>
        </w:tc>
      </w:tr>
      <w:tr>
        <w:tc>
          <w:tcPr>
            <w:tcW w:type="dxa" w:w="2534"/>
            <w:vAlign w:val="center"/>
          </w:tcPr>
          <w:p>
            <w:pPr>
              <w:jc w:val="center"/>
            </w:pPr>
            <w:r>
              <w:t>第十二条-12.1</w:t>
            </w:r>
          </w:p>
        </w:tc>
        <w:tc>
          <w:tcPr>
            <w:tcW w:type="dxa" w:w="6019"/>
          </w:tcPr>
          <w:p/>
        </w:tc>
        <w:tc>
          <w:tcPr>
            <w:tcW w:type="dxa" w:w="6019"/>
          </w:tcPr>
          <w:p>
            <w:r>
              <w:rPr>
                <w:b/>
                <w:color w:val="558ED5"/>
                <w:u w:val="single"/>
              </w:rPr>
              <w:t>电话：</w:t>
            </w:r>
          </w:p>
        </w:tc>
        <w:tc>
          <w:tcPr>
            <w:tcW w:type="dxa" w:w="1584"/>
          </w:tcPr>
          <w:p>
            <w:r/>
          </w:p>
        </w:tc>
      </w:tr>
      <w:tr>
        <w:tc>
          <w:tcPr>
            <w:tcW w:type="dxa" w:w="2534"/>
            <w:vAlign w:val="center"/>
          </w:tcPr>
          <w:p>
            <w:pPr>
              <w:jc w:val="center"/>
            </w:pPr>
            <w:r>
              <w:t>第十二条-12.1</w:t>
            </w:r>
          </w:p>
        </w:tc>
        <w:tc>
          <w:tcPr>
            <w:tcW w:type="dxa" w:w="6019"/>
          </w:tcPr>
          <w:p/>
        </w:tc>
        <w:tc>
          <w:tcPr>
            <w:tcW w:type="dxa" w:w="6019"/>
          </w:tcPr>
          <w:p>
            <w:r>
              <w:rPr>
                <w:b/>
                <w:color w:val="558ED5"/>
                <w:u w:val="single"/>
              </w:rPr>
              <w:t>电子邮箱：</w:t>
            </w:r>
          </w:p>
        </w:tc>
        <w:tc>
          <w:tcPr>
            <w:tcW w:type="dxa" w:w="1584"/>
          </w:tcPr>
          <w:p>
            <w:r/>
          </w:p>
        </w:tc>
      </w:tr>
      <w:tr>
        <w:tc>
          <w:tcPr>
            <w:tcW w:type="dxa" w:w="2534"/>
            <w:vAlign w:val="center"/>
          </w:tcPr>
          <w:p>
            <w:pPr>
              <w:jc w:val="center"/>
            </w:pPr>
            <w:r>
              <w:t>第十二条-12.1</w:t>
            </w:r>
          </w:p>
        </w:tc>
        <w:tc>
          <w:tcPr>
            <w:tcW w:type="dxa" w:w="6019"/>
          </w:tcPr>
          <w:p/>
        </w:tc>
        <w:tc>
          <w:tcPr>
            <w:tcW w:type="dxa" w:w="6019"/>
          </w:tcPr>
          <w:p>
            <w:r>
              <w:rPr>
                <w:b/>
                <w:color w:val="558ED5"/>
                <w:u w:val="single"/>
              </w:rPr>
              <w:t>实际控制人：</w:t>
            </w:r>
          </w:p>
        </w:tc>
        <w:tc>
          <w:tcPr>
            <w:tcW w:type="dxa" w:w="1584"/>
          </w:tcPr>
          <w:p>
            <w:r/>
          </w:p>
        </w:tc>
      </w:tr>
      <w:tr>
        <w:tc>
          <w:tcPr>
            <w:tcW w:type="dxa" w:w="2534"/>
            <w:vAlign w:val="center"/>
          </w:tcPr>
          <w:p>
            <w:pPr>
              <w:jc w:val="center"/>
            </w:pPr>
            <w:r>
              <w:t>第十二条-12.1</w:t>
            </w:r>
          </w:p>
        </w:tc>
        <w:tc>
          <w:tcPr>
            <w:tcW w:type="dxa" w:w="6019"/>
          </w:tcPr>
          <w:p/>
        </w:tc>
        <w:tc>
          <w:tcPr>
            <w:tcW w:type="dxa" w:w="6019"/>
          </w:tcPr>
          <w:p>
            <w:r>
              <w:rPr>
                <w:b/>
                <w:color w:val="558ED5"/>
                <w:u w:val="single"/>
              </w:rPr>
              <w:t>地址：</w:t>
            </w:r>
          </w:p>
        </w:tc>
        <w:tc>
          <w:tcPr>
            <w:tcW w:type="dxa" w:w="1584"/>
          </w:tcPr>
          <w:p>
            <w:r/>
          </w:p>
        </w:tc>
      </w:tr>
      <w:tr>
        <w:tc>
          <w:tcPr>
            <w:tcW w:type="dxa" w:w="2534"/>
            <w:vAlign w:val="center"/>
          </w:tcPr>
          <w:p>
            <w:pPr>
              <w:jc w:val="center"/>
            </w:pPr>
            <w:r>
              <w:t>第十二条-12.1</w:t>
            </w:r>
          </w:p>
        </w:tc>
        <w:tc>
          <w:tcPr>
            <w:tcW w:type="dxa" w:w="6019"/>
          </w:tcPr>
          <w:p/>
        </w:tc>
        <w:tc>
          <w:tcPr>
            <w:tcW w:type="dxa" w:w="6019"/>
          </w:tcPr>
          <w:p>
            <w:r>
              <w:rPr>
                <w:b/>
                <w:color w:val="558ED5"/>
                <w:u w:val="single"/>
              </w:rPr>
              <w:t>收件人：</w:t>
            </w:r>
          </w:p>
        </w:tc>
        <w:tc>
          <w:tcPr>
            <w:tcW w:type="dxa" w:w="1584"/>
          </w:tcPr>
          <w:p>
            <w:r/>
          </w:p>
        </w:tc>
      </w:tr>
      <w:tr>
        <w:tc>
          <w:tcPr>
            <w:tcW w:type="dxa" w:w="2534"/>
            <w:vAlign w:val="center"/>
          </w:tcPr>
          <w:p>
            <w:pPr>
              <w:jc w:val="center"/>
            </w:pPr>
            <w:r>
              <w:t>第十二条-12.1</w:t>
            </w:r>
          </w:p>
        </w:tc>
        <w:tc>
          <w:tcPr>
            <w:tcW w:type="dxa" w:w="6019"/>
          </w:tcPr>
          <w:p/>
        </w:tc>
        <w:tc>
          <w:tcPr>
            <w:tcW w:type="dxa" w:w="6019"/>
          </w:tcPr>
          <w:p>
            <w:r>
              <w:rPr>
                <w:b/>
                <w:color w:val="558ED5"/>
                <w:u w:val="single"/>
              </w:rPr>
              <w:t>电话：</w:t>
            </w:r>
          </w:p>
        </w:tc>
        <w:tc>
          <w:tcPr>
            <w:tcW w:type="dxa" w:w="1584"/>
          </w:tcPr>
          <w:p>
            <w:r/>
          </w:p>
        </w:tc>
      </w:tr>
      <w:tr>
        <w:tc>
          <w:tcPr>
            <w:tcW w:type="dxa" w:w="2534"/>
            <w:vAlign w:val="center"/>
          </w:tcPr>
          <w:p>
            <w:pPr>
              <w:jc w:val="center"/>
            </w:pPr>
            <w:r>
              <w:t>第十二条-12.1</w:t>
            </w:r>
          </w:p>
        </w:tc>
        <w:tc>
          <w:tcPr>
            <w:tcW w:type="dxa" w:w="6019"/>
          </w:tcPr>
          <w:p/>
        </w:tc>
        <w:tc>
          <w:tcPr>
            <w:tcW w:type="dxa" w:w="6019"/>
          </w:tcPr>
          <w:p>
            <w:r>
              <w:rPr>
                <w:b/>
                <w:color w:val="558ED5"/>
                <w:u w:val="single"/>
              </w:rPr>
              <w:t>电子邮箱：</w:t>
            </w:r>
          </w:p>
        </w:tc>
        <w:tc>
          <w:tcPr>
            <w:tcW w:type="dxa" w:w="1584"/>
          </w:tcPr>
          <w:p>
            <w:r/>
          </w:p>
        </w:tc>
      </w:tr>
      <w:tr>
        <w:tc>
          <w:tcPr>
            <w:tcW w:type="dxa" w:w="2534"/>
            <w:vAlign w:val="center"/>
          </w:tcPr>
          <w:p>
            <w:pPr>
              <w:jc w:val="center"/>
            </w:pPr>
            <w:r>
              <w:t>第十二条-12.1</w:t>
            </w:r>
          </w:p>
        </w:tc>
        <w:tc>
          <w:tcPr>
            <w:tcW w:type="dxa" w:w="6019"/>
          </w:tcPr>
          <w:p/>
        </w:tc>
        <w:tc>
          <w:tcPr>
            <w:tcW w:type="dxa" w:w="6019"/>
          </w:tcPr>
          <w:p>
            <w:r>
              <w:rPr>
                <w:b/>
                <w:color w:val="558ED5"/>
                <w:u w:val="single"/>
              </w:rPr>
              <w:t>标的公司：</w:t>
            </w:r>
          </w:p>
        </w:tc>
        <w:tc>
          <w:tcPr>
            <w:tcW w:type="dxa" w:w="1584"/>
          </w:tcPr>
          <w:p>
            <w:r/>
          </w:p>
        </w:tc>
      </w:tr>
      <w:tr>
        <w:tc>
          <w:tcPr>
            <w:tcW w:type="dxa" w:w="2534"/>
            <w:vAlign w:val="center"/>
          </w:tcPr>
          <w:p>
            <w:pPr>
              <w:jc w:val="center"/>
            </w:pPr>
            <w:r>
              <w:t>第十二条-12.1</w:t>
            </w:r>
          </w:p>
        </w:tc>
        <w:tc>
          <w:tcPr>
            <w:tcW w:type="dxa" w:w="6019"/>
          </w:tcPr>
          <w:p/>
        </w:tc>
        <w:tc>
          <w:tcPr>
            <w:tcW w:type="dxa" w:w="6019"/>
          </w:tcPr>
          <w:p>
            <w:r>
              <w:rPr>
                <w:b/>
                <w:color w:val="558ED5"/>
                <w:u w:val="single"/>
              </w:rPr>
              <w:t>地址：</w:t>
            </w:r>
          </w:p>
        </w:tc>
        <w:tc>
          <w:tcPr>
            <w:tcW w:type="dxa" w:w="1584"/>
          </w:tcPr>
          <w:p>
            <w:r/>
          </w:p>
        </w:tc>
      </w:tr>
      <w:tr>
        <w:tc>
          <w:tcPr>
            <w:tcW w:type="dxa" w:w="2534"/>
            <w:vAlign w:val="center"/>
          </w:tcPr>
          <w:p>
            <w:pPr>
              <w:jc w:val="center"/>
            </w:pPr>
            <w:r>
              <w:t>第十二条-12.1</w:t>
            </w:r>
          </w:p>
        </w:tc>
        <w:tc>
          <w:tcPr>
            <w:tcW w:type="dxa" w:w="6019"/>
          </w:tcPr>
          <w:p/>
        </w:tc>
        <w:tc>
          <w:tcPr>
            <w:tcW w:type="dxa" w:w="6019"/>
          </w:tcPr>
          <w:p>
            <w:r>
              <w:rPr>
                <w:b/>
                <w:color w:val="558ED5"/>
                <w:u w:val="single"/>
              </w:rPr>
              <w:t>收件人：</w:t>
            </w:r>
          </w:p>
        </w:tc>
        <w:tc>
          <w:tcPr>
            <w:tcW w:type="dxa" w:w="1584"/>
          </w:tcPr>
          <w:p>
            <w:r/>
          </w:p>
        </w:tc>
      </w:tr>
      <w:tr>
        <w:tc>
          <w:tcPr>
            <w:tcW w:type="dxa" w:w="2534"/>
            <w:vAlign w:val="center"/>
          </w:tcPr>
          <w:p>
            <w:pPr>
              <w:jc w:val="center"/>
            </w:pPr>
            <w:r>
              <w:t>第十二条-12.1</w:t>
            </w:r>
          </w:p>
        </w:tc>
        <w:tc>
          <w:tcPr>
            <w:tcW w:type="dxa" w:w="6019"/>
          </w:tcPr>
          <w:p/>
        </w:tc>
        <w:tc>
          <w:tcPr>
            <w:tcW w:type="dxa" w:w="6019"/>
          </w:tcPr>
          <w:p>
            <w:r>
              <w:rPr>
                <w:b/>
                <w:color w:val="558ED5"/>
                <w:u w:val="single"/>
              </w:rPr>
              <w:t>电话：</w:t>
            </w:r>
          </w:p>
        </w:tc>
        <w:tc>
          <w:tcPr>
            <w:tcW w:type="dxa" w:w="1584"/>
          </w:tcPr>
          <w:p>
            <w:r/>
          </w:p>
        </w:tc>
      </w:tr>
      <w:tr>
        <w:tc>
          <w:tcPr>
            <w:tcW w:type="dxa" w:w="2534"/>
            <w:vAlign w:val="center"/>
          </w:tcPr>
          <w:p>
            <w:pPr>
              <w:jc w:val="center"/>
            </w:pPr>
            <w:r>
              <w:t>第十二条-12.1</w:t>
            </w:r>
          </w:p>
        </w:tc>
        <w:tc>
          <w:tcPr>
            <w:tcW w:type="dxa" w:w="6019"/>
          </w:tcPr>
          <w:p/>
        </w:tc>
        <w:tc>
          <w:tcPr>
            <w:tcW w:type="dxa" w:w="6019"/>
          </w:tcPr>
          <w:p>
            <w:r>
              <w:rPr>
                <w:b/>
                <w:color w:val="558ED5"/>
                <w:u w:val="single"/>
              </w:rPr>
              <w:t>电子邮箱：</w:t>
            </w:r>
          </w:p>
        </w:tc>
        <w:tc>
          <w:tcPr>
            <w:tcW w:type="dxa" w:w="1584"/>
          </w:tcPr>
          <w:p>
            <w:r/>
          </w:p>
        </w:tc>
      </w:tr>
      <w:tr>
        <w:tc>
          <w:tcPr>
            <w:tcW w:type="dxa" w:w="2534"/>
            <w:vAlign w:val="center"/>
          </w:tcPr>
          <w:p>
            <w:pPr>
              <w:jc w:val="center"/>
            </w:pPr>
            <w:r>
              <w:t>第十二条-12.2</w:t>
            </w:r>
          </w:p>
        </w:tc>
        <w:tc>
          <w:tcPr>
            <w:tcW w:type="dxa" w:w="6019"/>
          </w:tcPr>
          <w:p/>
        </w:tc>
        <w:tc>
          <w:tcPr>
            <w:tcW w:type="dxa" w:w="6019"/>
          </w:tcPr>
          <w:p>
            <w:r>
              <w:rPr>
                <w:b/>
                <w:color w:val="558ED5"/>
                <w:u w:val="single"/>
              </w:rPr>
              <w:t>12.2 根据本款约定发出或送达的各份通知，在以下情况下视为已发出或送达：(i)如果交快递公司递送或交专人递送，在有关通知的收件人签收之时视为已送达；(ii)如果经电子邮件发送，则在有关通知被传输至收件人服务器时视为已送达。</w:t>
            </w:r>
          </w:p>
        </w:tc>
        <w:tc>
          <w:tcPr>
            <w:tcW w:type="dxa" w:w="1584"/>
          </w:tcPr>
          <w:p>
            <w:r/>
          </w:p>
        </w:tc>
      </w:tr>
      <w:tr>
        <w:tc>
          <w:tcPr>
            <w:tcW w:type="dxa" w:w="2534"/>
            <w:vAlign w:val="center"/>
          </w:tcPr>
          <w:p>
            <w:pPr>
              <w:jc w:val="center"/>
            </w:pPr>
            <w:r>
              <w:t>第十三条</w:t>
            </w:r>
          </w:p>
        </w:tc>
        <w:tc>
          <w:tcPr>
            <w:tcW w:type="dxa" w:w="6019"/>
          </w:tcPr>
          <w:p/>
        </w:tc>
        <w:tc>
          <w:tcPr>
            <w:tcW w:type="dxa" w:w="6019"/>
          </w:tcPr>
          <w:p>
            <w:r>
              <w:rPr>
                <w:b/>
                <w:color w:val="558ED5"/>
                <w:u w:val="single"/>
              </w:rPr>
              <w:t>第十三条 不可抗力</w:t>
            </w:r>
          </w:p>
        </w:tc>
        <w:tc>
          <w:tcPr>
            <w:tcW w:type="dxa" w:w="1584"/>
          </w:tcPr>
          <w:p>
            <w:r/>
          </w:p>
        </w:tc>
      </w:tr>
      <w:tr>
        <w:tc>
          <w:tcPr>
            <w:tcW w:type="dxa" w:w="2534"/>
            <w:vAlign w:val="center"/>
          </w:tcPr>
          <w:p>
            <w:pPr>
              <w:jc w:val="center"/>
            </w:pPr>
            <w:r>
              <w:t>第十三条-13.1</w:t>
            </w:r>
          </w:p>
        </w:tc>
        <w:tc>
          <w:tcPr>
            <w:tcW w:type="dxa" w:w="6019"/>
          </w:tcPr>
          <w:p/>
        </w:tc>
        <w:tc>
          <w:tcPr>
            <w:tcW w:type="dxa" w:w="6019"/>
          </w:tcPr>
          <w:p>
            <w:r>
              <w:rPr>
                <w:b/>
                <w:color w:val="558ED5"/>
                <w:u w:val="single"/>
              </w:rPr>
              <w:t>13.1 不可抗力，指受影响一方不能合理控制的、无法预料或即使可预料到也不可避免且无法克服，并于本协议签订日之后出现的，使该方对本协议全部或部分的履行在客观上成为不可能或不实际的任何客观事件。此等事件包括但不限于水灾、自然火灾、旱灾、台风、地震及其它自然灾害、交通意外、罢工、骚动、暴乱及战争以及政府部门的作为与不作为。</w:t>
            </w:r>
          </w:p>
        </w:tc>
        <w:tc>
          <w:tcPr>
            <w:tcW w:type="dxa" w:w="1584"/>
          </w:tcPr>
          <w:p>
            <w:r/>
          </w:p>
        </w:tc>
      </w:tr>
      <w:tr>
        <w:tc>
          <w:tcPr>
            <w:tcW w:type="dxa" w:w="2534"/>
            <w:vAlign w:val="center"/>
          </w:tcPr>
          <w:p>
            <w:pPr>
              <w:jc w:val="center"/>
            </w:pPr>
            <w:r>
              <w:t>第十三条-13.2</w:t>
            </w:r>
          </w:p>
        </w:tc>
        <w:tc>
          <w:tcPr>
            <w:tcW w:type="dxa" w:w="6019"/>
          </w:tcPr>
          <w:p/>
        </w:tc>
        <w:tc>
          <w:tcPr>
            <w:tcW w:type="dxa" w:w="6019"/>
          </w:tcPr>
          <w:p>
            <w:r>
              <w:rPr>
                <w:b/>
                <w:color w:val="558ED5"/>
                <w:u w:val="single"/>
              </w:rPr>
              <w:t>13.2 如果本协议任何一方因受不可抗力事件影响而未能履行其在本协议下的全部或部分义务，该义务的履行在不可抗力事件持续期间应予中止。</w:t>
            </w:r>
          </w:p>
        </w:tc>
        <w:tc>
          <w:tcPr>
            <w:tcW w:type="dxa" w:w="1584"/>
          </w:tcPr>
          <w:p>
            <w:r/>
          </w:p>
        </w:tc>
      </w:tr>
      <w:tr>
        <w:tc>
          <w:tcPr>
            <w:tcW w:type="dxa" w:w="2534"/>
            <w:vAlign w:val="center"/>
          </w:tcPr>
          <w:p>
            <w:pPr>
              <w:jc w:val="center"/>
            </w:pPr>
            <w:r>
              <w:t>第十三条-13.3</w:t>
            </w:r>
          </w:p>
        </w:tc>
        <w:tc>
          <w:tcPr>
            <w:tcW w:type="dxa" w:w="6019"/>
          </w:tcPr>
          <w:p/>
        </w:tc>
        <w:tc>
          <w:tcPr>
            <w:tcW w:type="dxa" w:w="6019"/>
          </w:tcPr>
          <w:p>
            <w:r>
              <w:rPr>
                <w:b/>
                <w:color w:val="558ED5"/>
                <w:u w:val="single"/>
              </w:rPr>
              <w:t>13.3 声称受到不可抗力事件影响的一方应尽可能在最短的时间内通过书面形式将不可抗力事件的发生通知其他各方，并在该不可抗力事件发生后15个工作日内以本协议规定的通知方式将有关此种不可抗力事件及其持续时间上的适当证据提供给其他各方。声称不可抗力事件导致其对本协议的履行在客观上成为不可能或不实际的一方，有责任尽一切可能及合理的努力消除或减轻此不可抗力事件对其履行协议义务的影响。</w:t>
            </w:r>
          </w:p>
        </w:tc>
        <w:tc>
          <w:tcPr>
            <w:tcW w:type="dxa" w:w="1584"/>
          </w:tcPr>
          <w:p>
            <w:r/>
          </w:p>
        </w:tc>
      </w:tr>
      <w:tr>
        <w:tc>
          <w:tcPr>
            <w:tcW w:type="dxa" w:w="2534"/>
            <w:vAlign w:val="center"/>
          </w:tcPr>
          <w:p>
            <w:pPr>
              <w:jc w:val="center"/>
            </w:pPr>
            <w:r>
              <w:t>第十三条-13.4</w:t>
            </w:r>
          </w:p>
        </w:tc>
        <w:tc>
          <w:tcPr>
            <w:tcW w:type="dxa" w:w="6019"/>
          </w:tcPr>
          <w:p/>
        </w:tc>
        <w:tc>
          <w:tcPr>
            <w:tcW w:type="dxa" w:w="6019"/>
          </w:tcPr>
          <w:p>
            <w:r>
              <w:rPr>
                <w:b/>
                <w:color w:val="558ED5"/>
                <w:u w:val="single"/>
              </w:rPr>
              <w:t>13.4 不可抗力事件发生后，各方应立即通过友好协商决定如何执行本协议。在不可抗力事件消除或其影响终止后，各方须立即恢复履行各自在本协议项下的各项义务。</w:t>
            </w:r>
          </w:p>
        </w:tc>
        <w:tc>
          <w:tcPr>
            <w:tcW w:type="dxa" w:w="1584"/>
          </w:tcPr>
          <w:p>
            <w:r/>
          </w:p>
        </w:tc>
      </w:tr>
      <w:tr>
        <w:tc>
          <w:tcPr>
            <w:tcW w:type="dxa" w:w="2534"/>
            <w:vAlign w:val="center"/>
          </w:tcPr>
          <w:p>
            <w:pPr>
              <w:jc w:val="center"/>
            </w:pPr>
            <w:r>
              <w:t>第十四条</w:t>
            </w:r>
          </w:p>
        </w:tc>
        <w:tc>
          <w:tcPr>
            <w:tcW w:type="dxa" w:w="6019"/>
          </w:tcPr>
          <w:p/>
        </w:tc>
        <w:tc>
          <w:tcPr>
            <w:tcW w:type="dxa" w:w="6019"/>
          </w:tcPr>
          <w:p>
            <w:r>
              <w:rPr>
                <w:b/>
                <w:color w:val="558ED5"/>
                <w:u w:val="single"/>
              </w:rPr>
              <w:t>第十四条 附则</w:t>
            </w:r>
          </w:p>
        </w:tc>
        <w:tc>
          <w:tcPr>
            <w:tcW w:type="dxa" w:w="1584"/>
          </w:tcPr>
          <w:p>
            <w:r/>
          </w:p>
        </w:tc>
      </w:tr>
      <w:tr>
        <w:tc>
          <w:tcPr>
            <w:tcW w:type="dxa" w:w="2534"/>
            <w:vAlign w:val="center"/>
          </w:tcPr>
          <w:p>
            <w:pPr>
              <w:jc w:val="center"/>
            </w:pPr>
            <w:r>
              <w:t>第十四条-14.1</w:t>
            </w:r>
          </w:p>
        </w:tc>
        <w:tc>
          <w:tcPr>
            <w:tcW w:type="dxa" w:w="6019"/>
          </w:tcPr>
          <w:p/>
        </w:tc>
        <w:tc>
          <w:tcPr>
            <w:tcW w:type="dxa" w:w="6019"/>
          </w:tcPr>
          <w:p>
            <w:r>
              <w:rPr>
                <w:b/>
                <w:color w:val="558ED5"/>
                <w:u w:val="single"/>
              </w:rPr>
              <w:t>14.1 为免歧义，本协议中标的公司、实际控制人所作出的陈述、保证与责任均为连带的，投资方有权向标的公司、实际控制人中任一方主张全部权利。</w:t>
            </w:r>
          </w:p>
        </w:tc>
        <w:tc>
          <w:tcPr>
            <w:tcW w:type="dxa" w:w="1584"/>
          </w:tcPr>
          <w:p>
            <w:r/>
          </w:p>
        </w:tc>
      </w:tr>
      <w:tr>
        <w:tc>
          <w:tcPr>
            <w:tcW w:type="dxa" w:w="2534"/>
            <w:vAlign w:val="center"/>
          </w:tcPr>
          <w:p>
            <w:pPr>
              <w:jc w:val="center"/>
            </w:pPr>
            <w:r>
              <w:t>第十四条-14.2</w:t>
            </w:r>
          </w:p>
        </w:tc>
        <w:tc>
          <w:tcPr>
            <w:tcW w:type="dxa" w:w="6019"/>
          </w:tcPr>
          <w:p/>
        </w:tc>
        <w:tc>
          <w:tcPr>
            <w:tcW w:type="dxa" w:w="6019"/>
          </w:tcPr>
          <w:p>
            <w:r>
              <w:rPr>
                <w:b/>
                <w:color w:val="558ED5"/>
                <w:u w:val="single"/>
              </w:rPr>
              <w:t>14.2 本协议及其附件为各方之间达成的完整协议，只可通过由各方签署书面  文件的方式修改。</w:t>
            </w:r>
          </w:p>
        </w:tc>
        <w:tc>
          <w:tcPr>
            <w:tcW w:type="dxa" w:w="1584"/>
          </w:tcPr>
          <w:p>
            <w:r/>
          </w:p>
        </w:tc>
      </w:tr>
      <w:tr>
        <w:tc>
          <w:tcPr>
            <w:tcW w:type="dxa" w:w="2534"/>
            <w:vAlign w:val="center"/>
          </w:tcPr>
          <w:p>
            <w:pPr>
              <w:jc w:val="center"/>
            </w:pPr>
            <w:r>
              <w:t>10.2</w:t>
            </w:r>
          </w:p>
        </w:tc>
        <w:tc>
          <w:tcPr>
            <w:tcW w:type="dxa" w:w="6019"/>
          </w:tcPr>
          <w:p>
            <w:r>
              <w:t>本协议未尽事宜，各方另行协商确定，并签署补充协议，补充协议与本协议具有同等法律效力。</w:t>
            </w:r>
          </w:p>
        </w:tc>
        <w:tc>
          <w:tcPr>
            <w:tcW w:type="dxa" w:w="6019"/>
          </w:tcPr>
          <w:p>
            <w:r>
              <w:rPr>
                <w:b/>
                <w:color w:val="558ED5"/>
                <w:u w:val="single"/>
              </w:rPr>
              <w:t xml:space="preserve">14.3 </w:t>
            </w:r>
            <w:r>
              <w:t>本协议未尽事宜，各方另行协商确定，并签署补充协议，补充协议与本协议具有同等法律效力</w:t>
            </w:r>
            <w:r>
              <w:rPr>
                <w:b/>
                <w:color w:val="558ED5"/>
                <w:u w:val="single"/>
              </w:rPr>
              <w:t>，相关法律法规另有规定或协议另有约定的除外</w:t>
            </w:r>
            <w:r>
              <w:t>。</w:t>
            </w:r>
          </w:p>
        </w:tc>
        <w:tc>
          <w:tcPr>
            <w:tcW w:type="dxa" w:w="1584"/>
          </w:tcPr>
          <w:p>
            <w:r/>
          </w:p>
        </w:tc>
      </w:tr>
      <w:tr>
        <w:tc>
          <w:tcPr>
            <w:tcW w:type="dxa" w:w="2534"/>
            <w:vAlign w:val="center"/>
          </w:tcPr>
          <w:p>
            <w:pPr>
              <w:jc w:val="center"/>
            </w:pPr>
            <w:r>
              <w:t>10.2</w:t>
            </w:r>
          </w:p>
        </w:tc>
        <w:tc>
          <w:tcPr>
            <w:tcW w:type="dxa" w:w="6019"/>
          </w:tcPr>
          <w:p>
            <w:r>
              <w:rPr>
                <w:b/>
                <w:strike/>
                <w:color w:val="558ED5"/>
              </w:rPr>
              <w:t>生</w:t>
            </w:r>
            <w:r>
              <w:t>效</w:t>
            </w:r>
            <w:r>
              <w:rPr>
                <w:b/>
                <w:strike/>
                <w:color w:val="558ED5"/>
              </w:rPr>
              <w:t>附则</w:t>
            </w:r>
          </w:p>
        </w:tc>
        <w:tc>
          <w:tcPr>
            <w:tcW w:type="dxa" w:w="6019"/>
          </w:tcPr>
          <w:p>
            <w:r>
              <w:rPr>
                <w:b/>
                <w:color w:val="558ED5"/>
                <w:u w:val="single"/>
              </w:rPr>
              <w:t>14.4 本协议的任何条款被认定为无</w:t>
            </w:r>
            <w:r>
              <w:t>效</w:t>
            </w:r>
            <w:r>
              <w:rPr>
                <w:b/>
                <w:color w:val="558ED5"/>
                <w:u w:val="single"/>
              </w:rPr>
              <w:t>或不可执行，并不导致本协议其余条款无效或不可被执行。各方应订立新的条款，以取代该无效或不可执行条款，该等替代条款的意图应最接近前述无效或不可执行条款之意图。</w:t>
            </w:r>
          </w:p>
        </w:tc>
        <w:tc>
          <w:tcPr>
            <w:tcW w:type="dxa" w:w="1584"/>
          </w:tcPr>
          <w:p>
            <w:r/>
          </w:p>
        </w:tc>
      </w:tr>
      <w:tr>
        <w:tc>
          <w:tcPr>
            <w:tcW w:type="dxa" w:w="2534"/>
            <w:vAlign w:val="center"/>
          </w:tcPr>
          <w:p>
            <w:pPr>
              <w:jc w:val="center"/>
            </w:pPr>
            <w:r>
              <w:t>10.2</w:t>
            </w:r>
          </w:p>
        </w:tc>
        <w:tc>
          <w:tcPr>
            <w:tcW w:type="dxa" w:w="6019"/>
          </w:tcPr>
          <w:p>
            <w:r>
              <w:t>本协议于协议各方签字盖章、法定代表人或授权代表签字后生效。</w:t>
            </w:r>
          </w:p>
        </w:tc>
        <w:tc>
          <w:tcPr>
            <w:tcW w:type="dxa" w:w="6019"/>
          </w:tcPr>
          <w:p>
            <w:r>
              <w:rPr>
                <w:b/>
                <w:color w:val="558ED5"/>
                <w:u w:val="single"/>
              </w:rPr>
              <w:t xml:space="preserve">14.5 </w:t>
            </w:r>
            <w:r>
              <w:t>本协议于协议各方签字盖章、法定代表人或授权代表签字后生效。</w:t>
            </w:r>
          </w:p>
        </w:tc>
        <w:tc>
          <w:tcPr>
            <w:tcW w:type="dxa" w:w="1584"/>
          </w:tcPr>
          <w:p>
            <w:r/>
          </w:p>
        </w:tc>
      </w:tr>
      <w:tr>
        <w:tc>
          <w:tcPr>
            <w:tcW w:type="dxa" w:w="2534"/>
            <w:vAlign w:val="center"/>
          </w:tcPr>
          <w:p>
            <w:pPr>
              <w:jc w:val="center"/>
            </w:pPr>
            <w:r>
              <w:t>10.2</w:t>
            </w:r>
          </w:p>
        </w:tc>
        <w:tc>
          <w:tcPr>
            <w:tcW w:type="dxa" w:w="6019"/>
          </w:tcPr>
          <w:p>
            <w:r>
              <w:rPr>
                <w:b/>
                <w:strike/>
                <w:color w:val="558ED5"/>
              </w:rPr>
              <w:t>附则</w:t>
            </w:r>
          </w:p>
        </w:tc>
        <w:tc>
          <w:tcPr>
            <w:tcW w:type="dxa" w:w="6019"/>
          </w:tcPr>
          <w:p/>
        </w:tc>
        <w:tc>
          <w:tcPr>
            <w:tcW w:type="dxa" w:w="1584"/>
          </w:tcPr>
          <w:p>
            <w:r/>
          </w:p>
        </w:tc>
      </w:tr>
      <w:tr>
        <w:tc>
          <w:tcPr>
            <w:tcW w:type="dxa" w:w="2534"/>
            <w:vAlign w:val="center"/>
          </w:tcPr>
          <w:p>
            <w:pPr>
              <w:jc w:val="center"/>
            </w:pPr>
            <w:r>
              <w:t>14.1</w:t>
            </w:r>
          </w:p>
        </w:tc>
        <w:tc>
          <w:tcPr>
            <w:tcW w:type="dxa" w:w="6019"/>
          </w:tcPr>
          <w:p>
            <w:r>
              <w:t>14.</w:t>
            </w:r>
            <w:r>
              <w:rPr>
                <w:b/>
                <w:strike/>
                <w:color w:val="558ED5"/>
              </w:rPr>
              <w:t xml:space="preserve">1 </w:t>
            </w:r>
            <w:r>
              <w:t xml:space="preserve"> 本协议壹式肆份，投资方执壹份，实际控制人执壹份，其余贰份留标的公司在办理相关手续时使用，每份具有同等法律效力。</w:t>
            </w:r>
          </w:p>
        </w:tc>
        <w:tc>
          <w:tcPr>
            <w:tcW w:type="dxa" w:w="6019"/>
          </w:tcPr>
          <w:p>
            <w:r>
              <w:t>14.</w:t>
            </w:r>
            <w:r>
              <w:rPr>
                <w:b/>
                <w:color w:val="558ED5"/>
                <w:u w:val="single"/>
              </w:rPr>
              <w:t>6</w:t>
            </w:r>
            <w:r>
              <w:t xml:space="preserve"> 本协议壹式肆份，投资方执壹份，实际控制人执壹份，其余贰份留标的公司在办理相关手续时使用，每份具有同等法律效力。</w:t>
            </w:r>
          </w:p>
        </w:tc>
        <w:tc>
          <w:tcPr>
            <w:tcW w:type="dxa" w:w="1584"/>
          </w:tcPr>
          <w:p>
            <w:r/>
          </w:p>
        </w:tc>
      </w:tr>
      <w:tr>
        <w:tc>
          <w:tcPr>
            <w:tcW w:type="dxa" w:w="2534"/>
            <w:vAlign w:val="center"/>
          </w:tcPr>
          <w:p>
            <w:pPr>
              <w:jc w:val="center"/>
            </w:pPr>
            <w:r>
              <w:t>14.2</w:t>
            </w:r>
          </w:p>
        </w:tc>
        <w:tc>
          <w:tcPr>
            <w:tcW w:type="dxa" w:w="6019"/>
          </w:tcPr>
          <w:p>
            <w:r>
              <w:t>14.</w:t>
            </w:r>
            <w:r>
              <w:rPr>
                <w:b/>
                <w:strike/>
                <w:color w:val="558ED5"/>
              </w:rPr>
              <w:t>2</w:t>
            </w:r>
            <w:r>
              <w:t xml:space="preserve">  本协议于 【】年【】月</w:t>
            </w:r>
            <w:r>
              <w:rPr>
                <w:b/>
                <w:strike/>
                <w:color w:val="558ED5"/>
              </w:rPr>
              <w:t xml:space="preserve"> </w:t>
            </w:r>
            <w:r>
              <w:t xml:space="preserve">【】日签署于 </w:t>
            </w:r>
            <w:r>
              <w:rPr>
                <w:b/>
                <w:strike/>
                <w:color w:val="558ED5"/>
              </w:rPr>
              <w:t xml:space="preserve">【】 </w:t>
            </w:r>
            <w:r>
              <w:t>。</w:t>
            </w:r>
          </w:p>
        </w:tc>
        <w:tc>
          <w:tcPr>
            <w:tcW w:type="dxa" w:w="6019"/>
          </w:tcPr>
          <w:p>
            <w:r>
              <w:t>14.</w:t>
            </w:r>
            <w:r>
              <w:rPr>
                <w:b/>
                <w:color w:val="558ED5"/>
                <w:u w:val="single"/>
              </w:rPr>
              <w:t>7</w:t>
            </w:r>
            <w:r>
              <w:t xml:space="preserve">  本协议于 【】年【】</w:t>
            </w:r>
            <w:r>
              <w:rPr>
                <w:b/>
                <w:color w:val="558ED5"/>
                <w:u w:val="single"/>
              </w:rPr>
              <w:t xml:space="preserve"> </w:t>
            </w:r>
            <w:r>
              <w:t>月【】</w:t>
            </w:r>
            <w:r>
              <w:rPr>
                <w:b/>
                <w:color w:val="558ED5"/>
                <w:u w:val="single"/>
              </w:rPr>
              <w:t xml:space="preserve"> </w:t>
            </w:r>
            <w:r>
              <w:t>日签署于 。</w:t>
            </w:r>
          </w:p>
        </w:tc>
        <w:tc>
          <w:tcPr>
            <w:tcW w:type="dxa" w:w="1584"/>
          </w:tcPr>
          <w:p>
            <w:r/>
          </w:p>
        </w:tc>
      </w:tr>
      <w:tr>
        <w:tc>
          <w:tcPr>
            <w:tcW w:type="dxa" w:w="2534"/>
            <w:vAlign w:val="center"/>
          </w:tcPr>
          <w:p>
            <w:pPr>
              <w:jc w:val="center"/>
            </w:pPr>
            <w:r>
              <w:t>附件一</w:t>
            </w:r>
          </w:p>
        </w:tc>
        <w:tc>
          <w:tcPr>
            <w:tcW w:type="dxa" w:w="6019"/>
          </w:tcPr>
          <w:p/>
        </w:tc>
        <w:tc>
          <w:tcPr>
            <w:tcW w:type="dxa" w:w="6019"/>
          </w:tcPr>
          <w:p>
            <w:r>
              <w:rPr>
                <w:b/>
                <w:color w:val="558ED5"/>
                <w:u w:val="single"/>
              </w:rPr>
              <w:t>附件一：标的公司、实际控制人的陈述、保证及承诺</w:t>
            </w:r>
          </w:p>
        </w:tc>
        <w:tc>
          <w:tcPr>
            <w:tcW w:type="dxa" w:w="1584"/>
          </w:tcPr>
          <w:p>
            <w:r/>
          </w:p>
        </w:tc>
      </w:tr>
      <w:tr>
        <w:tc>
          <w:tcPr>
            <w:tcW w:type="dxa" w:w="2534"/>
            <w:vAlign w:val="center"/>
          </w:tcPr>
          <w:p>
            <w:pPr>
              <w:jc w:val="center"/>
            </w:pPr>
            <w:r>
              <w:t>附件一</w:t>
            </w:r>
          </w:p>
        </w:tc>
        <w:tc>
          <w:tcPr>
            <w:tcW w:type="dxa" w:w="6019"/>
          </w:tcPr>
          <w:p/>
        </w:tc>
        <w:tc>
          <w:tcPr>
            <w:tcW w:type="dxa" w:w="6019"/>
          </w:tcPr>
          <w:p>
            <w:r>
              <w:rPr>
                <w:b/>
                <w:color w:val="558ED5"/>
                <w:u w:val="single"/>
              </w:rPr>
              <w:t>【附件二：披露函】</w:t>
            </w:r>
          </w:p>
        </w:tc>
        <w:tc>
          <w:tcPr>
            <w:tcW w:type="dxa" w:w="1584"/>
          </w:tcPr>
          <w:p>
            <w:r/>
          </w:p>
        </w:tc>
      </w:tr>
      <w:tr>
        <w:tc>
          <w:tcPr>
            <w:tcW w:type="dxa" w:w="2534"/>
            <w:vAlign w:val="center"/>
          </w:tcPr>
          <w:p>
            <w:pPr>
              <w:jc w:val="center"/>
            </w:pPr>
            <w:r>
              <w:t>14.2</w:t>
            </w:r>
          </w:p>
        </w:tc>
        <w:tc>
          <w:tcPr>
            <w:tcW w:type="dxa" w:w="6019"/>
          </w:tcPr>
          <w:p>
            <w:r>
              <w:t>甲方</w:t>
            </w:r>
            <w:r>
              <w:rPr>
                <w:b/>
                <w:strike/>
                <w:color w:val="558ED5"/>
              </w:rPr>
              <w:t>（投资方）</w:t>
            </w:r>
            <w:r>
              <w:t>（盖章）：</w:t>
            </w:r>
          </w:p>
        </w:tc>
        <w:tc>
          <w:tcPr>
            <w:tcW w:type="dxa" w:w="6019"/>
          </w:tcPr>
          <w:p>
            <w:r>
              <w:t>甲方（盖章）：</w:t>
            </w:r>
          </w:p>
        </w:tc>
        <w:tc>
          <w:tcPr>
            <w:tcW w:type="dxa" w:w="1584"/>
          </w:tcPr>
          <w:p>
            <w:r/>
          </w:p>
        </w:tc>
      </w:tr>
      <w:tr>
        <w:tc>
          <w:tcPr>
            <w:tcW w:type="dxa" w:w="2534"/>
            <w:vAlign w:val="center"/>
          </w:tcPr>
          <w:p>
            <w:pPr>
              <w:jc w:val="center"/>
            </w:pPr>
            <w:r>
              <w:t>附件一</w:t>
            </w:r>
          </w:p>
        </w:tc>
        <w:tc>
          <w:tcPr>
            <w:tcW w:type="dxa" w:w="6019"/>
          </w:tcPr>
          <w:p/>
        </w:tc>
        <w:tc>
          <w:tcPr>
            <w:tcW w:type="dxa" w:w="6019"/>
          </w:tcPr>
          <w:p>
            <w:r>
              <w:rPr>
                <w:b/>
                <w:color w:val="558ED5"/>
                <w:u w:val="single"/>
              </w:rPr>
              <w:t>[注：如授权代表签字，需同时附上法定代表人的授权委托书]</w:t>
            </w:r>
          </w:p>
        </w:tc>
        <w:tc>
          <w:tcPr>
            <w:tcW w:type="dxa" w:w="1584"/>
          </w:tcPr>
          <w:p>
            <w:r/>
          </w:p>
        </w:tc>
      </w:tr>
      <w:tr>
        <w:tc>
          <w:tcPr>
            <w:tcW w:type="dxa" w:w="2534"/>
            <w:vAlign w:val="center"/>
          </w:tcPr>
          <w:p>
            <w:pPr>
              <w:jc w:val="center"/>
            </w:pPr>
            <w:r>
              <w:t>14.2</w:t>
            </w:r>
          </w:p>
        </w:tc>
        <w:tc>
          <w:tcPr>
            <w:tcW w:type="dxa" w:w="6019"/>
          </w:tcPr>
          <w:p>
            <w:r>
              <w:t>乙方：</w:t>
            </w:r>
          </w:p>
        </w:tc>
        <w:tc>
          <w:tcPr>
            <w:tcW w:type="dxa" w:w="6019"/>
          </w:tcPr>
          <w:p>
            <w:r>
              <w:t>乙方：</w:t>
            </w:r>
            <w:r>
              <w:rPr>
                <w:b/>
                <w:color w:val="558ED5"/>
                <w:u w:val="single"/>
              </w:rPr>
              <w:t>【】公司</w:t>
            </w:r>
          </w:p>
        </w:tc>
        <w:tc>
          <w:tcPr>
            <w:tcW w:type="dxa" w:w="1584"/>
          </w:tcPr>
          <w:p>
            <w:r/>
          </w:p>
        </w:tc>
      </w:tr>
      <w:tr>
        <w:tc>
          <w:tcPr>
            <w:tcW w:type="dxa" w:w="2534"/>
            <w:vAlign w:val="center"/>
          </w:tcPr>
          <w:p>
            <w:pPr>
              <w:jc w:val="center"/>
            </w:pPr>
            <w:r>
              <w:t>14.2</w:t>
            </w:r>
          </w:p>
        </w:tc>
        <w:tc>
          <w:tcPr>
            <w:tcW w:type="dxa" w:w="6019"/>
          </w:tcPr>
          <w:p>
            <w:r>
              <w:rPr>
                <w:b/>
                <w:strike/>
                <w:color w:val="558ED5"/>
              </w:rPr>
              <w:t>[]</w:t>
            </w:r>
            <w:r>
              <w:t>（签字/指模）：</w:t>
            </w:r>
          </w:p>
        </w:tc>
        <w:tc>
          <w:tcPr>
            <w:tcW w:type="dxa" w:w="6019"/>
          </w:tcPr>
          <w:p>
            <w:r>
              <w:rPr>
                <w:b/>
                <w:color w:val="558ED5"/>
                <w:u w:val="single"/>
              </w:rPr>
              <w:t>【】</w:t>
            </w:r>
            <w:r>
              <w:t>（签字/指模）：</w:t>
            </w:r>
          </w:p>
        </w:tc>
        <w:tc>
          <w:tcPr>
            <w:tcW w:type="dxa" w:w="1584"/>
          </w:tcPr>
          <w:p>
            <w:r/>
          </w:p>
        </w:tc>
      </w:tr>
      <w:tr>
        <w:tc>
          <w:tcPr>
            <w:tcW w:type="dxa" w:w="2534"/>
            <w:vAlign w:val="center"/>
          </w:tcPr>
          <w:p>
            <w:pPr>
              <w:jc w:val="center"/>
            </w:pPr>
            <w:r>
              <w:t>14.2</w:t>
            </w:r>
          </w:p>
        </w:tc>
        <w:tc>
          <w:tcPr>
            <w:tcW w:type="dxa" w:w="6019"/>
          </w:tcPr>
          <w:p>
            <w:r>
              <w:rPr>
                <w:b/>
                <w:strike/>
                <w:color w:val="558ED5"/>
              </w:rPr>
              <w:t>[]</w:t>
            </w:r>
            <w:r>
              <w:t>（签字/指模）：</w:t>
            </w:r>
          </w:p>
        </w:tc>
        <w:tc>
          <w:tcPr>
            <w:tcW w:type="dxa" w:w="6019"/>
          </w:tcPr>
          <w:p>
            <w:r>
              <w:rPr>
                <w:b/>
                <w:color w:val="558ED5"/>
                <w:u w:val="single"/>
              </w:rPr>
              <w:t>【】</w:t>
            </w:r>
            <w:r>
              <w:t>（签字/指模）：</w:t>
            </w:r>
          </w:p>
        </w:tc>
        <w:tc>
          <w:tcPr>
            <w:tcW w:type="dxa" w:w="1584"/>
          </w:tcPr>
          <w:p>
            <w:r/>
          </w:p>
        </w:tc>
      </w:tr>
      <w:tr>
        <w:tc>
          <w:tcPr>
            <w:tcW w:type="dxa" w:w="2534"/>
            <w:vAlign w:val="center"/>
          </w:tcPr>
          <w:p>
            <w:pPr>
              <w:jc w:val="center"/>
            </w:pPr>
            <w:r>
              <w:t>附件一</w:t>
            </w:r>
          </w:p>
        </w:tc>
        <w:tc>
          <w:tcPr>
            <w:tcW w:type="dxa" w:w="6019"/>
          </w:tcPr>
          <w:p/>
        </w:tc>
        <w:tc>
          <w:tcPr>
            <w:tcW w:type="dxa" w:w="6019"/>
          </w:tcPr>
          <w:p>
            <w:r>
              <w:rPr>
                <w:b/>
                <w:color w:val="558ED5"/>
                <w:u w:val="single"/>
              </w:rPr>
              <w:t>[注：如授权代表签字，需同时附上法定代表人的授权委托书]</w:t>
            </w:r>
          </w:p>
        </w:tc>
        <w:tc>
          <w:tcPr>
            <w:tcW w:type="dxa" w:w="1584"/>
          </w:tcPr>
          <w:p>
            <w:r/>
          </w:p>
        </w:tc>
      </w:tr>
      <w:tr>
        <w:tc>
          <w:tcPr>
            <w:tcW w:type="dxa" w:w="2534"/>
            <w:vAlign w:val="center"/>
          </w:tcPr>
          <w:p>
            <w:pPr>
              <w:jc w:val="center"/>
            </w:pPr>
            <w:r>
              <w:t>14.2</w:t>
            </w:r>
          </w:p>
        </w:tc>
        <w:tc>
          <w:tcPr>
            <w:tcW w:type="dxa" w:w="6019"/>
          </w:tcPr>
          <w:p>
            <w:r>
              <w:t xml:space="preserve">第 </w:t>
            </w:r>
            <w:r>
              <w:rPr>
                <w:b/>
                <w:strike/>
                <w:color w:val="558ED5"/>
              </w:rPr>
              <w:t>1</w:t>
            </w:r>
            <w:r>
              <w:t xml:space="preserve"> 页 共 9页</w:t>
            </w:r>
          </w:p>
        </w:tc>
        <w:tc>
          <w:tcPr>
            <w:tcW w:type="dxa" w:w="6019"/>
          </w:tcPr>
          <w:p>
            <w:r>
              <w:t xml:space="preserve">第 </w:t>
            </w:r>
            <w:r>
              <w:rPr>
                <w:b/>
                <w:color w:val="558ED5"/>
                <w:u w:val="single"/>
              </w:rPr>
              <w:t>2</w:t>
            </w:r>
            <w:r>
              <w:t xml:space="preserve"> 页 共 </w:t>
            </w:r>
            <w:r>
              <w:rPr>
                <w:b/>
                <w:color w:val="558ED5"/>
                <w:u w:val="single"/>
              </w:rPr>
              <w:t>1</w:t>
            </w:r>
            <w:r>
              <w:t>9</w:t>
            </w:r>
            <w:r>
              <w:rPr>
                <w:b/>
                <w:color w:val="558ED5"/>
                <w:u w:val="single"/>
              </w:rPr>
              <w:t xml:space="preserve"> </w:t>
            </w:r>
            <w:r>
              <w:t>页</w:t>
            </w:r>
          </w:p>
        </w:tc>
        <w:tc>
          <w:tcPr>
            <w:tcW w:type="dxa" w:w="1584"/>
          </w:tcPr>
          <w:p>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