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line="360" w:lineRule="auto"/>
        <w:jc w:val="center"/>
        <w:rPr>
          <w:rFonts w:eastAsia="黑体"/>
          <w:b/>
          <w:sz w:val="44"/>
          <w:szCs w:val="44"/>
        </w:rPr>
      </w:pPr>
      <w:r>
        <w:rPr>
          <w:rFonts w:eastAsia="黑体"/>
          <w:b/>
          <w:sz w:val="44"/>
          <w:szCs w:val="44"/>
        </w:rPr>
        <w:t>证据目录（</w:t>
      </w:r>
      <w:r>
        <w:rPr>
          <w:rFonts w:hint="eastAsia" w:eastAsia="黑体"/>
          <w:b/>
          <w:sz w:val="44"/>
          <w:szCs w:val="44"/>
        </w:rPr>
        <w:t>二</w:t>
      </w:r>
      <w:r>
        <w:rPr>
          <w:rFonts w:eastAsia="黑体"/>
          <w:b/>
          <w:sz w:val="44"/>
          <w:szCs w:val="44"/>
        </w:rPr>
        <w:t>）</w:t>
      </w:r>
    </w:p>
    <w:p>
      <w:pPr>
        <w:spacing w:after="156" w:afterLines="50" w:line="360" w:lineRule="auto"/>
        <w:jc w:val="center"/>
        <w:rPr>
          <w:rFonts w:eastAsia="黑体"/>
          <w:b/>
          <w:sz w:val="24"/>
        </w:rPr>
      </w:pPr>
      <w:r>
        <w:rPr>
          <w:rFonts w:eastAsia="黑体"/>
          <w:b/>
          <w:sz w:val="24"/>
        </w:rPr>
        <w:t>案号：SHEN DT20160444号</w:t>
      </w:r>
    </w:p>
    <w:tbl>
      <w:tblPr>
        <w:tblStyle w:val="9"/>
        <w:tblW w:w="9468" w:type="dxa"/>
        <w:jc w:val="center"/>
        <w:tblInd w:w="-17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8"/>
        <w:gridCol w:w="4481"/>
        <w:gridCol w:w="3316"/>
        <w:gridCol w:w="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5" w:hRule="atLeast"/>
          <w:jc w:val="center"/>
        </w:trPr>
        <w:tc>
          <w:tcPr>
            <w:tcW w:w="778" w:type="dxa"/>
            <w:shd w:val="clear" w:color="auto" w:fill="DDD9C3"/>
            <w:vAlign w:val="center"/>
          </w:tcPr>
          <w:p>
            <w:pPr>
              <w:spacing w:line="360" w:lineRule="auto"/>
              <w:jc w:val="center"/>
              <w:rPr>
                <w:rFonts w:eastAsia="黑体"/>
                <w:b/>
                <w:sz w:val="24"/>
              </w:rPr>
            </w:pPr>
            <w:r>
              <w:rPr>
                <w:rFonts w:eastAsia="黑体"/>
                <w:b/>
                <w:sz w:val="24"/>
              </w:rPr>
              <w:t>序号</w:t>
            </w:r>
          </w:p>
        </w:tc>
        <w:tc>
          <w:tcPr>
            <w:tcW w:w="4481" w:type="dxa"/>
            <w:shd w:val="clear" w:color="auto" w:fill="DDD9C3"/>
            <w:vAlign w:val="center"/>
          </w:tcPr>
          <w:p>
            <w:pPr>
              <w:spacing w:line="360" w:lineRule="auto"/>
              <w:jc w:val="center"/>
              <w:rPr>
                <w:rFonts w:eastAsia="黑体"/>
                <w:b/>
                <w:sz w:val="24"/>
              </w:rPr>
            </w:pPr>
            <w:r>
              <w:rPr>
                <w:rFonts w:eastAsia="黑体"/>
                <w:b/>
                <w:sz w:val="24"/>
              </w:rPr>
              <w:t>证据材料名称</w:t>
            </w:r>
          </w:p>
        </w:tc>
        <w:tc>
          <w:tcPr>
            <w:tcW w:w="3316" w:type="dxa"/>
            <w:shd w:val="clear" w:color="auto" w:fill="DDD9C3"/>
            <w:vAlign w:val="center"/>
          </w:tcPr>
          <w:p>
            <w:pPr>
              <w:spacing w:line="360" w:lineRule="auto"/>
              <w:jc w:val="center"/>
              <w:rPr>
                <w:rFonts w:eastAsia="黑体"/>
                <w:b/>
                <w:sz w:val="24"/>
              </w:rPr>
            </w:pPr>
            <w:r>
              <w:rPr>
                <w:rFonts w:eastAsia="黑体"/>
                <w:b/>
                <w:sz w:val="24"/>
              </w:rPr>
              <w:t>证明内容</w:t>
            </w:r>
          </w:p>
        </w:tc>
        <w:tc>
          <w:tcPr>
            <w:tcW w:w="893" w:type="dxa"/>
            <w:shd w:val="clear" w:color="auto" w:fill="DDD9C3"/>
            <w:vAlign w:val="center"/>
          </w:tcPr>
          <w:p>
            <w:pPr>
              <w:spacing w:line="360" w:lineRule="auto"/>
              <w:jc w:val="center"/>
              <w:rPr>
                <w:rFonts w:eastAsia="黑体"/>
                <w:b/>
                <w:sz w:val="24"/>
              </w:rPr>
            </w:pPr>
            <w:r>
              <w:rPr>
                <w:rFonts w:eastAsia="黑体"/>
                <w:b/>
                <w:sz w:val="24"/>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6" w:hRule="atLeast"/>
          <w:jc w:val="center"/>
        </w:trPr>
        <w:tc>
          <w:tcPr>
            <w:tcW w:w="7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eastAsia="宋体"/>
                <w:sz w:val="24"/>
                <w:lang w:eastAsia="zh-CN"/>
              </w:rPr>
            </w:pPr>
            <w:r>
              <w:rPr>
                <w:rFonts w:hint="eastAsia"/>
                <w:sz w:val="24"/>
                <w:lang w:val="en-US" w:eastAsia="zh-CN"/>
              </w:rPr>
              <w:t>7</w:t>
            </w:r>
          </w:p>
        </w:tc>
        <w:tc>
          <w:tcPr>
            <w:tcW w:w="4481" w:type="dxa"/>
            <w:tcBorders>
              <w:top w:val="single" w:color="auto" w:sz="4" w:space="0"/>
              <w:left w:val="single" w:color="auto" w:sz="4" w:space="0"/>
              <w:bottom w:val="single" w:color="auto" w:sz="4" w:space="0"/>
              <w:right w:val="single" w:color="auto" w:sz="4" w:space="0"/>
            </w:tcBorders>
            <w:vAlign w:val="center"/>
          </w:tcPr>
          <w:p>
            <w:pPr>
              <w:spacing w:line="360" w:lineRule="auto"/>
              <w:rPr>
                <w:sz w:val="24"/>
              </w:rPr>
            </w:pPr>
            <w:r>
              <w:rPr>
                <w:rFonts w:hint="eastAsia"/>
                <w:sz w:val="24"/>
              </w:rPr>
              <w:t>（2016）粤03民特254号《民事裁定书》</w:t>
            </w:r>
          </w:p>
        </w:tc>
        <w:tc>
          <w:tcPr>
            <w:tcW w:w="3316" w:type="dxa"/>
            <w:tcBorders>
              <w:top w:val="single" w:color="auto" w:sz="4" w:space="0"/>
              <w:left w:val="single" w:color="auto" w:sz="4" w:space="0"/>
              <w:bottom w:val="single" w:color="auto" w:sz="4" w:space="0"/>
              <w:right w:val="single" w:color="auto" w:sz="4" w:space="0"/>
            </w:tcBorders>
            <w:vAlign w:val="center"/>
          </w:tcPr>
          <w:p>
            <w:pPr>
              <w:spacing w:line="360" w:lineRule="auto"/>
              <w:ind w:firstLine="480" w:firstLineChars="200"/>
              <w:rPr>
                <w:sz w:val="24"/>
              </w:rPr>
            </w:pPr>
            <w:r>
              <w:rPr>
                <w:rFonts w:hint="eastAsia"/>
                <w:sz w:val="24"/>
              </w:rPr>
              <w:t>申请人申请撤销</w:t>
            </w:r>
            <w:r>
              <w:rPr>
                <w:sz w:val="24"/>
              </w:rPr>
              <w:t>华南国仲深裁【2015】D556号裁决书</w:t>
            </w:r>
            <w:r>
              <w:rPr>
                <w:rFonts w:hint="eastAsia"/>
                <w:sz w:val="24"/>
              </w:rPr>
              <w:t>，但被依法驳回。</w:t>
            </w:r>
          </w:p>
        </w:tc>
        <w:tc>
          <w:tcPr>
            <w:tcW w:w="8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eastAsia="宋体"/>
                <w:sz w:val="24"/>
                <w:lang w:val="en-US" w:eastAsia="zh-CN"/>
              </w:rPr>
            </w:pPr>
            <w:r>
              <w:rPr>
                <w:rFonts w:hint="eastAsia"/>
                <w:sz w:val="24"/>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6" w:hRule="atLeast"/>
          <w:jc w:val="center"/>
        </w:trPr>
        <w:tc>
          <w:tcPr>
            <w:tcW w:w="778" w:type="dxa"/>
            <w:vAlign w:val="center"/>
          </w:tcPr>
          <w:p>
            <w:pPr>
              <w:spacing w:line="360" w:lineRule="auto"/>
              <w:jc w:val="center"/>
              <w:rPr>
                <w:rFonts w:hint="eastAsia" w:eastAsia="宋体"/>
                <w:sz w:val="24"/>
                <w:lang w:eastAsia="zh-CN"/>
              </w:rPr>
            </w:pPr>
            <w:r>
              <w:rPr>
                <w:rFonts w:hint="eastAsia"/>
                <w:sz w:val="24"/>
                <w:lang w:val="en-US" w:eastAsia="zh-CN"/>
              </w:rPr>
              <w:t>8</w:t>
            </w:r>
          </w:p>
        </w:tc>
        <w:tc>
          <w:tcPr>
            <w:tcW w:w="4481" w:type="dxa"/>
            <w:vAlign w:val="center"/>
          </w:tcPr>
          <w:p>
            <w:pPr>
              <w:spacing w:line="360" w:lineRule="auto"/>
              <w:rPr>
                <w:sz w:val="24"/>
              </w:rPr>
            </w:pPr>
            <w:r>
              <w:rPr>
                <w:rFonts w:hint="eastAsia"/>
                <w:sz w:val="24"/>
              </w:rPr>
              <w:t>两份招商银行企业数字证书申请表</w:t>
            </w:r>
          </w:p>
        </w:tc>
        <w:tc>
          <w:tcPr>
            <w:tcW w:w="3316" w:type="dxa"/>
            <w:vAlign w:val="center"/>
          </w:tcPr>
          <w:p>
            <w:pPr>
              <w:spacing w:line="360" w:lineRule="auto"/>
              <w:ind w:firstLine="480" w:firstLineChars="200"/>
              <w:rPr>
                <w:sz w:val="24"/>
              </w:rPr>
            </w:pPr>
            <w:r>
              <w:rPr>
                <w:rFonts w:hint="eastAsia"/>
                <w:sz w:val="24"/>
              </w:rPr>
              <w:t>2013年2月，吾游公司办理企业数字证书时申请的U盾分别由申请人和被申请人保管。</w:t>
            </w:r>
          </w:p>
        </w:tc>
        <w:tc>
          <w:tcPr>
            <w:tcW w:w="893" w:type="dxa"/>
            <w:vAlign w:val="center"/>
          </w:tcPr>
          <w:p>
            <w:pPr>
              <w:spacing w:line="360" w:lineRule="auto"/>
              <w:jc w:val="center"/>
              <w:rPr>
                <w:rFonts w:hint="eastAsia" w:eastAsia="宋体"/>
                <w:sz w:val="24"/>
                <w:lang w:val="en-US" w:eastAsia="zh-CN"/>
              </w:rPr>
            </w:pPr>
            <w:r>
              <w:rPr>
                <w:rFonts w:hint="eastAsia"/>
                <w:sz w:val="24"/>
                <w:lang w:val="en-US" w:eastAsia="zh-CN"/>
              </w:rPr>
              <w:t>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6" w:hRule="atLeast"/>
          <w:jc w:val="center"/>
        </w:trPr>
        <w:tc>
          <w:tcPr>
            <w:tcW w:w="778" w:type="dxa"/>
            <w:vAlign w:val="center"/>
          </w:tcPr>
          <w:p>
            <w:pPr>
              <w:spacing w:line="360" w:lineRule="auto"/>
              <w:jc w:val="center"/>
              <w:rPr>
                <w:rFonts w:hint="eastAsia" w:eastAsia="宋体"/>
                <w:sz w:val="24"/>
                <w:lang w:eastAsia="zh-CN"/>
              </w:rPr>
            </w:pPr>
            <w:r>
              <w:rPr>
                <w:rFonts w:hint="eastAsia"/>
                <w:sz w:val="24"/>
                <w:lang w:val="en-US" w:eastAsia="zh-CN"/>
              </w:rPr>
              <w:t>9</w:t>
            </w:r>
          </w:p>
        </w:tc>
        <w:tc>
          <w:tcPr>
            <w:tcW w:w="4481" w:type="dxa"/>
            <w:vAlign w:val="center"/>
          </w:tcPr>
          <w:p>
            <w:pPr>
              <w:spacing w:line="360" w:lineRule="auto"/>
              <w:rPr>
                <w:sz w:val="24"/>
              </w:rPr>
            </w:pPr>
            <w:r>
              <w:rPr>
                <w:rFonts w:hint="eastAsia"/>
                <w:sz w:val="24"/>
              </w:rPr>
              <w:t>电子邮件（2014年6月-7月）</w:t>
            </w:r>
          </w:p>
        </w:tc>
        <w:tc>
          <w:tcPr>
            <w:tcW w:w="3316" w:type="dxa"/>
            <w:vMerge w:val="restart"/>
            <w:vAlign w:val="center"/>
          </w:tcPr>
          <w:p>
            <w:pPr>
              <w:spacing w:line="360" w:lineRule="auto"/>
              <w:ind w:firstLine="480" w:firstLineChars="200"/>
              <w:rPr>
                <w:sz w:val="24"/>
              </w:rPr>
            </w:pPr>
            <w:r>
              <w:rPr>
                <w:rFonts w:hint="eastAsia"/>
                <w:sz w:val="24"/>
              </w:rPr>
              <w:t>2014年6月，申请人联系购买5000张马拉西亚的sim卡。2014年7月2号下午，未经被申请人及其他团队成员同意，申请人即要求财务张婧（当时李剑波的U盾由张婧保管）通过审批将27万余元付出。</w:t>
            </w:r>
          </w:p>
        </w:tc>
        <w:tc>
          <w:tcPr>
            <w:tcW w:w="893" w:type="dxa"/>
            <w:vAlign w:val="center"/>
          </w:tcPr>
          <w:p>
            <w:pPr>
              <w:spacing w:line="360" w:lineRule="auto"/>
              <w:jc w:val="center"/>
              <w:rPr>
                <w:rFonts w:hint="eastAsia" w:eastAsia="宋体"/>
                <w:sz w:val="24"/>
                <w:lang w:val="en-US" w:eastAsia="zh-CN"/>
              </w:rPr>
            </w:pPr>
            <w:r>
              <w:rPr>
                <w:rFonts w:hint="eastAsia"/>
                <w:sz w:val="24"/>
                <w:lang w:val="en-US" w:eastAsia="zh-CN"/>
              </w:rPr>
              <w:t>11-13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6" w:hRule="atLeast"/>
          <w:jc w:val="center"/>
        </w:trPr>
        <w:tc>
          <w:tcPr>
            <w:tcW w:w="778" w:type="dxa"/>
            <w:vAlign w:val="center"/>
          </w:tcPr>
          <w:p>
            <w:pPr>
              <w:spacing w:line="360" w:lineRule="auto"/>
              <w:jc w:val="center"/>
              <w:rPr>
                <w:rFonts w:hint="eastAsia" w:eastAsia="宋体"/>
                <w:sz w:val="24"/>
                <w:lang w:eastAsia="zh-CN"/>
              </w:rPr>
            </w:pPr>
            <w:r>
              <w:rPr>
                <w:rFonts w:hint="eastAsia"/>
                <w:sz w:val="24"/>
                <w:lang w:val="en-US" w:eastAsia="zh-CN"/>
              </w:rPr>
              <w:t>10</w:t>
            </w:r>
          </w:p>
        </w:tc>
        <w:tc>
          <w:tcPr>
            <w:tcW w:w="4481" w:type="dxa"/>
            <w:vAlign w:val="center"/>
          </w:tcPr>
          <w:p>
            <w:pPr>
              <w:spacing w:line="360" w:lineRule="auto"/>
              <w:rPr>
                <w:sz w:val="24"/>
              </w:rPr>
            </w:pPr>
            <w:r>
              <w:rPr>
                <w:rFonts w:hint="eastAsia"/>
                <w:sz w:val="24"/>
              </w:rPr>
              <w:t>发票</w:t>
            </w:r>
          </w:p>
        </w:tc>
        <w:tc>
          <w:tcPr>
            <w:tcW w:w="3316" w:type="dxa"/>
            <w:vMerge w:val="continue"/>
            <w:vAlign w:val="center"/>
          </w:tcPr>
          <w:p>
            <w:pPr>
              <w:spacing w:line="360" w:lineRule="auto"/>
              <w:ind w:firstLine="480" w:firstLineChars="200"/>
              <w:rPr>
                <w:sz w:val="24"/>
              </w:rPr>
            </w:pPr>
          </w:p>
        </w:tc>
        <w:tc>
          <w:tcPr>
            <w:tcW w:w="893" w:type="dxa"/>
            <w:vAlign w:val="center"/>
          </w:tcPr>
          <w:p>
            <w:pPr>
              <w:spacing w:line="360" w:lineRule="auto"/>
              <w:jc w:val="center"/>
              <w:rPr>
                <w:rFonts w:hint="eastAsia" w:eastAsia="宋体"/>
                <w:sz w:val="24"/>
                <w:lang w:val="en-US" w:eastAsia="zh-CN"/>
              </w:rPr>
            </w:pPr>
            <w:r>
              <w:rPr>
                <w:rFonts w:hint="eastAsia"/>
                <w:sz w:val="24"/>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6" w:hRule="atLeast"/>
          <w:jc w:val="center"/>
        </w:trPr>
        <w:tc>
          <w:tcPr>
            <w:tcW w:w="778" w:type="dxa"/>
            <w:vAlign w:val="center"/>
          </w:tcPr>
          <w:p>
            <w:pPr>
              <w:spacing w:line="360" w:lineRule="auto"/>
              <w:jc w:val="center"/>
              <w:rPr>
                <w:rFonts w:hint="eastAsia" w:eastAsia="宋体"/>
                <w:sz w:val="24"/>
                <w:lang w:eastAsia="zh-CN"/>
              </w:rPr>
            </w:pPr>
            <w:r>
              <w:rPr>
                <w:rFonts w:hint="eastAsia"/>
                <w:sz w:val="24"/>
                <w:lang w:val="en-US" w:eastAsia="zh-CN"/>
              </w:rPr>
              <w:t>11</w:t>
            </w:r>
          </w:p>
        </w:tc>
        <w:tc>
          <w:tcPr>
            <w:tcW w:w="4481" w:type="dxa"/>
            <w:vAlign w:val="center"/>
          </w:tcPr>
          <w:p>
            <w:pPr>
              <w:spacing w:line="360" w:lineRule="auto"/>
              <w:rPr>
                <w:sz w:val="24"/>
              </w:rPr>
            </w:pPr>
            <w:r>
              <w:rPr>
                <w:rFonts w:hint="eastAsia"/>
                <w:sz w:val="24"/>
              </w:rPr>
              <w:t>企业网上银行网页截图</w:t>
            </w:r>
          </w:p>
        </w:tc>
        <w:tc>
          <w:tcPr>
            <w:tcW w:w="3316" w:type="dxa"/>
            <w:vMerge w:val="continue"/>
            <w:vAlign w:val="center"/>
          </w:tcPr>
          <w:p>
            <w:pPr>
              <w:spacing w:line="360" w:lineRule="auto"/>
              <w:ind w:firstLine="480" w:firstLineChars="200"/>
              <w:rPr>
                <w:sz w:val="24"/>
              </w:rPr>
            </w:pPr>
          </w:p>
        </w:tc>
        <w:tc>
          <w:tcPr>
            <w:tcW w:w="893" w:type="dxa"/>
            <w:vAlign w:val="center"/>
          </w:tcPr>
          <w:p>
            <w:pPr>
              <w:spacing w:line="360" w:lineRule="auto"/>
              <w:jc w:val="center"/>
              <w:rPr>
                <w:rFonts w:hint="eastAsia" w:eastAsia="宋体"/>
                <w:sz w:val="24"/>
                <w:lang w:val="en-US" w:eastAsia="zh-CN"/>
              </w:rPr>
            </w:pPr>
            <w:r>
              <w:rPr>
                <w:rFonts w:hint="eastAsia"/>
                <w:sz w:val="24"/>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6" w:hRule="atLeast"/>
          <w:jc w:val="center"/>
        </w:trPr>
        <w:tc>
          <w:tcPr>
            <w:tcW w:w="778" w:type="dxa"/>
            <w:vAlign w:val="center"/>
          </w:tcPr>
          <w:p>
            <w:pPr>
              <w:spacing w:line="360" w:lineRule="auto"/>
              <w:jc w:val="center"/>
              <w:rPr>
                <w:rFonts w:hint="eastAsia" w:eastAsia="宋体"/>
                <w:sz w:val="24"/>
                <w:lang w:eastAsia="zh-CN"/>
              </w:rPr>
            </w:pPr>
            <w:r>
              <w:rPr>
                <w:rFonts w:hint="eastAsia"/>
                <w:sz w:val="24"/>
                <w:lang w:val="en-US" w:eastAsia="zh-CN"/>
              </w:rPr>
              <w:t>12</w:t>
            </w:r>
          </w:p>
        </w:tc>
        <w:tc>
          <w:tcPr>
            <w:tcW w:w="4481" w:type="dxa"/>
            <w:vAlign w:val="center"/>
          </w:tcPr>
          <w:p>
            <w:pPr>
              <w:spacing w:line="360" w:lineRule="auto"/>
              <w:rPr>
                <w:sz w:val="24"/>
              </w:rPr>
            </w:pPr>
            <w:r>
              <w:rPr>
                <w:rFonts w:hint="eastAsia"/>
                <w:sz w:val="24"/>
              </w:rPr>
              <w:t>招商银行网上“企业银行”维护申请表</w:t>
            </w:r>
          </w:p>
        </w:tc>
        <w:tc>
          <w:tcPr>
            <w:tcW w:w="3316" w:type="dxa"/>
            <w:vAlign w:val="center"/>
          </w:tcPr>
          <w:p>
            <w:pPr>
              <w:spacing w:line="360" w:lineRule="auto"/>
              <w:ind w:firstLine="480" w:firstLineChars="200"/>
              <w:rPr>
                <w:rFonts w:hint="eastAsia"/>
                <w:sz w:val="24"/>
              </w:rPr>
            </w:pPr>
            <w:r>
              <w:rPr>
                <w:rFonts w:hint="eastAsia"/>
                <w:sz w:val="24"/>
              </w:rPr>
              <w:t>由于马来卡事件，网银管理员于2014年7月21日由顾千秋变更为于建平。</w:t>
            </w:r>
          </w:p>
          <w:p>
            <w:pPr>
              <w:spacing w:line="360" w:lineRule="auto"/>
              <w:ind w:firstLine="480" w:firstLineChars="200"/>
              <w:rPr>
                <w:sz w:val="24"/>
              </w:rPr>
            </w:pPr>
            <w:r>
              <w:rPr>
                <w:rFonts w:hint="eastAsia"/>
                <w:sz w:val="24"/>
              </w:rPr>
              <w:t>此次修改导致之前顾千秋作为管理员进行的审批的记录也显示“用户姓名”为“于建平”。这也是证据11显示2014年7月2号“于建平”会作为管理员进行审批的原因。</w:t>
            </w:r>
          </w:p>
        </w:tc>
        <w:tc>
          <w:tcPr>
            <w:tcW w:w="893" w:type="dxa"/>
            <w:vAlign w:val="center"/>
          </w:tcPr>
          <w:p>
            <w:pPr>
              <w:spacing w:line="360" w:lineRule="auto"/>
              <w:jc w:val="center"/>
              <w:rPr>
                <w:rFonts w:hint="eastAsia" w:eastAsia="宋体"/>
                <w:sz w:val="24"/>
                <w:lang w:val="en-US" w:eastAsia="zh-CN"/>
              </w:rPr>
            </w:pPr>
            <w:r>
              <w:rPr>
                <w:rFonts w:hint="eastAsia"/>
                <w:sz w:val="24"/>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6" w:hRule="atLeast"/>
          <w:jc w:val="center"/>
        </w:trPr>
        <w:tc>
          <w:tcPr>
            <w:tcW w:w="778" w:type="dxa"/>
            <w:vAlign w:val="center"/>
          </w:tcPr>
          <w:p>
            <w:pPr>
              <w:spacing w:line="360" w:lineRule="auto"/>
              <w:jc w:val="center"/>
              <w:rPr>
                <w:rFonts w:hint="eastAsia" w:eastAsia="宋体"/>
                <w:sz w:val="24"/>
                <w:lang w:val="en-US" w:eastAsia="zh-CN"/>
              </w:rPr>
            </w:pPr>
            <w:r>
              <w:rPr>
                <w:rFonts w:hint="eastAsia"/>
                <w:sz w:val="24"/>
                <w:lang w:val="en-US" w:eastAsia="zh-CN"/>
              </w:rPr>
              <w:t>13</w:t>
            </w:r>
          </w:p>
        </w:tc>
        <w:tc>
          <w:tcPr>
            <w:tcW w:w="4481" w:type="dxa"/>
            <w:vAlign w:val="center"/>
          </w:tcPr>
          <w:p>
            <w:pPr>
              <w:spacing w:line="360" w:lineRule="auto"/>
              <w:rPr>
                <w:sz w:val="24"/>
              </w:rPr>
            </w:pPr>
            <w:r>
              <w:rPr>
                <w:rFonts w:hint="eastAsia"/>
                <w:sz w:val="24"/>
              </w:rPr>
              <w:t>专利获奖荣誉证书（李剑波）</w:t>
            </w:r>
          </w:p>
        </w:tc>
        <w:tc>
          <w:tcPr>
            <w:tcW w:w="3316" w:type="dxa"/>
            <w:vMerge w:val="restart"/>
            <w:vAlign w:val="center"/>
          </w:tcPr>
          <w:p>
            <w:pPr>
              <w:spacing w:line="360" w:lineRule="auto"/>
              <w:ind w:firstLine="480" w:firstLineChars="200"/>
              <w:rPr>
                <w:sz w:val="24"/>
              </w:rPr>
            </w:pPr>
            <w:r>
              <w:rPr>
                <w:rFonts w:hint="eastAsia"/>
                <w:sz w:val="24"/>
              </w:rPr>
              <w:t>被申请人在创办吾游公司之前曾在华为公司从事研发工作。</w:t>
            </w:r>
          </w:p>
        </w:tc>
        <w:tc>
          <w:tcPr>
            <w:tcW w:w="893" w:type="dxa"/>
            <w:vAlign w:val="center"/>
          </w:tcPr>
          <w:p>
            <w:pPr>
              <w:spacing w:line="360" w:lineRule="auto"/>
              <w:jc w:val="center"/>
              <w:rPr>
                <w:sz w:val="24"/>
              </w:rPr>
            </w:pPr>
            <w:r>
              <w:rPr>
                <w:rFonts w:hint="eastAsia"/>
                <w:sz w:val="24"/>
              </w:rPr>
              <w:t>1</w:t>
            </w:r>
            <w:r>
              <w:rPr>
                <w:rFonts w:hint="eastAsia"/>
                <w:sz w:val="24"/>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6" w:hRule="atLeast"/>
          <w:jc w:val="center"/>
        </w:trPr>
        <w:tc>
          <w:tcPr>
            <w:tcW w:w="778" w:type="dxa"/>
            <w:vAlign w:val="center"/>
          </w:tcPr>
          <w:p>
            <w:pPr>
              <w:spacing w:line="360" w:lineRule="auto"/>
              <w:jc w:val="center"/>
              <w:rPr>
                <w:rFonts w:hint="eastAsia" w:eastAsia="宋体"/>
                <w:sz w:val="24"/>
                <w:lang w:val="en-US" w:eastAsia="zh-CN"/>
              </w:rPr>
            </w:pPr>
            <w:r>
              <w:rPr>
                <w:rFonts w:hint="eastAsia"/>
                <w:sz w:val="24"/>
                <w:lang w:val="en-US" w:eastAsia="zh-CN"/>
              </w:rPr>
              <w:t>14</w:t>
            </w:r>
          </w:p>
        </w:tc>
        <w:tc>
          <w:tcPr>
            <w:tcW w:w="4481" w:type="dxa"/>
            <w:vAlign w:val="center"/>
          </w:tcPr>
          <w:p>
            <w:pPr>
              <w:spacing w:line="360" w:lineRule="auto"/>
              <w:rPr>
                <w:sz w:val="24"/>
              </w:rPr>
            </w:pPr>
            <w:r>
              <w:rPr>
                <w:rFonts w:hint="eastAsia"/>
                <w:sz w:val="24"/>
              </w:rPr>
              <w:t>金牌团队奖章照片（李剑波）</w:t>
            </w:r>
          </w:p>
        </w:tc>
        <w:tc>
          <w:tcPr>
            <w:tcW w:w="3316" w:type="dxa"/>
            <w:vMerge w:val="continue"/>
            <w:vAlign w:val="center"/>
          </w:tcPr>
          <w:p>
            <w:pPr>
              <w:spacing w:line="360" w:lineRule="auto"/>
              <w:ind w:firstLine="480" w:firstLineChars="200"/>
              <w:rPr>
                <w:sz w:val="24"/>
              </w:rPr>
            </w:pPr>
          </w:p>
        </w:tc>
        <w:tc>
          <w:tcPr>
            <w:tcW w:w="893" w:type="dxa"/>
            <w:vAlign w:val="center"/>
          </w:tcPr>
          <w:p>
            <w:pPr>
              <w:spacing w:line="360" w:lineRule="auto"/>
              <w:jc w:val="center"/>
              <w:rPr>
                <w:rFonts w:hint="eastAsia" w:eastAsia="宋体"/>
                <w:sz w:val="24"/>
                <w:lang w:eastAsia="zh-CN"/>
              </w:rPr>
            </w:pPr>
            <w:r>
              <w:rPr>
                <w:rFonts w:hint="eastAsia"/>
                <w:sz w:val="24"/>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6" w:hRule="atLeast"/>
          <w:jc w:val="center"/>
        </w:trPr>
        <w:tc>
          <w:tcPr>
            <w:tcW w:w="778" w:type="dxa"/>
            <w:vAlign w:val="center"/>
          </w:tcPr>
          <w:p>
            <w:pPr>
              <w:spacing w:line="360" w:lineRule="auto"/>
              <w:jc w:val="center"/>
              <w:rPr>
                <w:rFonts w:hint="eastAsia" w:eastAsia="宋体"/>
                <w:sz w:val="24"/>
                <w:lang w:val="en-US" w:eastAsia="zh-CN"/>
              </w:rPr>
            </w:pPr>
            <w:r>
              <w:rPr>
                <w:rFonts w:hint="eastAsia"/>
                <w:sz w:val="24"/>
                <w:lang w:val="en-US" w:eastAsia="zh-CN"/>
              </w:rPr>
              <w:t>15</w:t>
            </w:r>
          </w:p>
        </w:tc>
        <w:tc>
          <w:tcPr>
            <w:tcW w:w="4481" w:type="dxa"/>
            <w:vAlign w:val="center"/>
          </w:tcPr>
          <w:p>
            <w:pPr>
              <w:spacing w:line="360" w:lineRule="auto"/>
              <w:rPr>
                <w:sz w:val="24"/>
              </w:rPr>
            </w:pPr>
            <w:r>
              <w:rPr>
                <w:rFonts w:hint="eastAsia"/>
                <w:sz w:val="24"/>
              </w:rPr>
              <w:t>专利申请及审查信息（国家知识产权局网站公示信息）</w:t>
            </w:r>
          </w:p>
        </w:tc>
        <w:tc>
          <w:tcPr>
            <w:tcW w:w="3316" w:type="dxa"/>
            <w:vAlign w:val="center"/>
          </w:tcPr>
          <w:p>
            <w:pPr>
              <w:spacing w:line="360" w:lineRule="auto"/>
              <w:ind w:firstLine="480" w:firstLineChars="200"/>
              <w:rPr>
                <w:sz w:val="24"/>
              </w:rPr>
            </w:pPr>
            <w:r>
              <w:rPr>
                <w:rFonts w:hint="eastAsia"/>
                <w:sz w:val="24"/>
              </w:rPr>
              <w:t>被申请人带领吾游公司技术团队研发相关技术，并申请三项发明专利。</w:t>
            </w:r>
          </w:p>
        </w:tc>
        <w:tc>
          <w:tcPr>
            <w:tcW w:w="893" w:type="dxa"/>
            <w:vAlign w:val="center"/>
          </w:tcPr>
          <w:p>
            <w:pPr>
              <w:spacing w:line="360" w:lineRule="auto"/>
              <w:jc w:val="center"/>
              <w:rPr>
                <w:rFonts w:hint="eastAsia" w:eastAsia="宋体"/>
                <w:sz w:val="24"/>
                <w:lang w:eastAsia="zh-CN"/>
              </w:rPr>
            </w:pPr>
            <w:r>
              <w:rPr>
                <w:rFonts w:hint="eastAsia"/>
                <w:sz w:val="24"/>
                <w:lang w:val="en-US" w:eastAsia="zh-CN"/>
              </w:rPr>
              <w:t>19-24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6" w:hRule="atLeast"/>
          <w:jc w:val="center"/>
        </w:trPr>
        <w:tc>
          <w:tcPr>
            <w:tcW w:w="778" w:type="dxa"/>
            <w:vAlign w:val="center"/>
          </w:tcPr>
          <w:p>
            <w:pPr>
              <w:spacing w:line="360" w:lineRule="auto"/>
              <w:jc w:val="center"/>
              <w:rPr>
                <w:sz w:val="24"/>
              </w:rPr>
            </w:pPr>
            <w:r>
              <w:rPr>
                <w:rFonts w:hint="eastAsia"/>
                <w:sz w:val="24"/>
              </w:rPr>
              <w:t>1</w:t>
            </w:r>
            <w:r>
              <w:rPr>
                <w:rFonts w:hint="eastAsia"/>
                <w:sz w:val="24"/>
                <w:lang w:val="en-US" w:eastAsia="zh-CN"/>
              </w:rPr>
              <w:t>6</w:t>
            </w:r>
          </w:p>
        </w:tc>
        <w:tc>
          <w:tcPr>
            <w:tcW w:w="4481" w:type="dxa"/>
            <w:vAlign w:val="center"/>
          </w:tcPr>
          <w:p>
            <w:pPr>
              <w:spacing w:line="360" w:lineRule="auto"/>
              <w:rPr>
                <w:sz w:val="24"/>
              </w:rPr>
            </w:pPr>
            <w:r>
              <w:rPr>
                <w:rFonts w:hint="eastAsia"/>
                <w:sz w:val="24"/>
              </w:rPr>
              <w:t>华为金质奖章照片（于建平）</w:t>
            </w:r>
          </w:p>
        </w:tc>
        <w:tc>
          <w:tcPr>
            <w:tcW w:w="3316" w:type="dxa"/>
            <w:vMerge w:val="restart"/>
            <w:vAlign w:val="center"/>
          </w:tcPr>
          <w:p>
            <w:pPr>
              <w:spacing w:line="360" w:lineRule="auto"/>
              <w:ind w:firstLine="480" w:firstLineChars="200"/>
              <w:rPr>
                <w:sz w:val="24"/>
              </w:rPr>
            </w:pPr>
            <w:r>
              <w:rPr>
                <w:rFonts w:hint="eastAsia"/>
                <w:sz w:val="24"/>
              </w:rPr>
              <w:t>吾游公司早期团队成员于建平先生，在加入公司之前曾在华为公司从事海外销售工作多年。</w:t>
            </w:r>
          </w:p>
        </w:tc>
        <w:tc>
          <w:tcPr>
            <w:tcW w:w="893" w:type="dxa"/>
            <w:vAlign w:val="center"/>
          </w:tcPr>
          <w:p>
            <w:pPr>
              <w:spacing w:line="360" w:lineRule="auto"/>
              <w:jc w:val="center"/>
              <w:rPr>
                <w:rFonts w:hint="eastAsia" w:eastAsia="宋体"/>
                <w:sz w:val="24"/>
                <w:lang w:eastAsia="zh-CN"/>
              </w:rPr>
            </w:pPr>
            <w:r>
              <w:rPr>
                <w:rFonts w:hint="eastAsia"/>
                <w:sz w:val="24"/>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6" w:hRule="atLeast"/>
          <w:jc w:val="center"/>
        </w:trPr>
        <w:tc>
          <w:tcPr>
            <w:tcW w:w="778" w:type="dxa"/>
            <w:vAlign w:val="center"/>
          </w:tcPr>
          <w:p>
            <w:pPr>
              <w:spacing w:line="360" w:lineRule="auto"/>
              <w:jc w:val="center"/>
              <w:rPr>
                <w:sz w:val="24"/>
              </w:rPr>
            </w:pPr>
            <w:r>
              <w:rPr>
                <w:rFonts w:hint="eastAsia"/>
                <w:sz w:val="24"/>
              </w:rPr>
              <w:t>1</w:t>
            </w:r>
            <w:r>
              <w:rPr>
                <w:rFonts w:hint="eastAsia"/>
                <w:sz w:val="24"/>
                <w:lang w:val="en-US" w:eastAsia="zh-CN"/>
              </w:rPr>
              <w:t>7</w:t>
            </w:r>
          </w:p>
        </w:tc>
        <w:tc>
          <w:tcPr>
            <w:tcW w:w="4481" w:type="dxa"/>
            <w:vAlign w:val="center"/>
          </w:tcPr>
          <w:p>
            <w:pPr>
              <w:spacing w:line="360" w:lineRule="auto"/>
              <w:rPr>
                <w:sz w:val="24"/>
              </w:rPr>
            </w:pPr>
            <w:r>
              <w:rPr>
                <w:rFonts w:hint="eastAsia"/>
                <w:sz w:val="24"/>
              </w:rPr>
              <w:t>金牌团队奖章照片（于建平）</w:t>
            </w:r>
          </w:p>
        </w:tc>
        <w:tc>
          <w:tcPr>
            <w:tcW w:w="3316" w:type="dxa"/>
            <w:vMerge w:val="continue"/>
            <w:vAlign w:val="center"/>
          </w:tcPr>
          <w:p>
            <w:pPr>
              <w:spacing w:line="360" w:lineRule="auto"/>
              <w:ind w:firstLine="480" w:firstLineChars="200"/>
              <w:rPr>
                <w:sz w:val="24"/>
              </w:rPr>
            </w:pPr>
          </w:p>
        </w:tc>
        <w:tc>
          <w:tcPr>
            <w:tcW w:w="893" w:type="dxa"/>
            <w:vAlign w:val="center"/>
          </w:tcPr>
          <w:p>
            <w:pPr>
              <w:spacing w:line="360" w:lineRule="auto"/>
              <w:jc w:val="center"/>
              <w:rPr>
                <w:rFonts w:hint="eastAsia" w:eastAsia="宋体"/>
                <w:sz w:val="24"/>
                <w:lang w:eastAsia="zh-CN"/>
              </w:rPr>
            </w:pPr>
            <w:r>
              <w:rPr>
                <w:rFonts w:hint="eastAsia"/>
                <w:sz w:val="24"/>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6" w:hRule="atLeast"/>
          <w:jc w:val="center"/>
        </w:trPr>
        <w:tc>
          <w:tcPr>
            <w:tcW w:w="778" w:type="dxa"/>
            <w:vAlign w:val="center"/>
          </w:tcPr>
          <w:p>
            <w:pPr>
              <w:spacing w:line="360" w:lineRule="auto"/>
              <w:jc w:val="center"/>
              <w:rPr>
                <w:sz w:val="24"/>
              </w:rPr>
            </w:pPr>
            <w:r>
              <w:rPr>
                <w:rFonts w:hint="eastAsia"/>
                <w:sz w:val="24"/>
              </w:rPr>
              <w:t>1</w:t>
            </w:r>
            <w:r>
              <w:rPr>
                <w:rFonts w:hint="eastAsia"/>
                <w:sz w:val="24"/>
                <w:lang w:val="en-US" w:eastAsia="zh-CN"/>
              </w:rPr>
              <w:t>8</w:t>
            </w:r>
          </w:p>
        </w:tc>
        <w:tc>
          <w:tcPr>
            <w:tcW w:w="4481" w:type="dxa"/>
            <w:vAlign w:val="center"/>
          </w:tcPr>
          <w:p>
            <w:pPr>
              <w:spacing w:line="360" w:lineRule="auto"/>
              <w:rPr>
                <w:sz w:val="24"/>
              </w:rPr>
            </w:pPr>
            <w:r>
              <w:rPr>
                <w:rFonts w:hint="eastAsia"/>
                <w:sz w:val="24"/>
              </w:rPr>
              <w:t>于建平负责华为公司驻外代表处期间所获表彰照片</w:t>
            </w:r>
          </w:p>
        </w:tc>
        <w:tc>
          <w:tcPr>
            <w:tcW w:w="3316" w:type="dxa"/>
            <w:vMerge w:val="continue"/>
            <w:vAlign w:val="center"/>
          </w:tcPr>
          <w:p>
            <w:pPr>
              <w:spacing w:line="360" w:lineRule="auto"/>
              <w:ind w:firstLine="480" w:firstLineChars="200"/>
              <w:rPr>
                <w:sz w:val="24"/>
              </w:rPr>
            </w:pPr>
          </w:p>
        </w:tc>
        <w:tc>
          <w:tcPr>
            <w:tcW w:w="893" w:type="dxa"/>
            <w:vAlign w:val="center"/>
          </w:tcPr>
          <w:p>
            <w:pPr>
              <w:spacing w:line="360" w:lineRule="auto"/>
              <w:jc w:val="center"/>
              <w:rPr>
                <w:rFonts w:hint="eastAsia" w:eastAsia="宋体"/>
                <w:sz w:val="24"/>
                <w:lang w:eastAsia="zh-CN"/>
              </w:rPr>
            </w:pPr>
            <w:r>
              <w:rPr>
                <w:rFonts w:hint="eastAsia"/>
                <w:sz w:val="24"/>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6" w:hRule="atLeast"/>
          <w:jc w:val="center"/>
        </w:trPr>
        <w:tc>
          <w:tcPr>
            <w:tcW w:w="778" w:type="dxa"/>
            <w:vAlign w:val="center"/>
          </w:tcPr>
          <w:p>
            <w:pPr>
              <w:spacing w:line="360" w:lineRule="auto"/>
              <w:jc w:val="center"/>
              <w:rPr>
                <w:sz w:val="24"/>
              </w:rPr>
            </w:pPr>
            <w:r>
              <w:rPr>
                <w:rFonts w:hint="eastAsia"/>
                <w:sz w:val="24"/>
              </w:rPr>
              <w:t>1</w:t>
            </w:r>
            <w:r>
              <w:rPr>
                <w:rFonts w:hint="eastAsia"/>
                <w:sz w:val="24"/>
                <w:lang w:val="en-US" w:eastAsia="zh-CN"/>
              </w:rPr>
              <w:t>9</w:t>
            </w:r>
          </w:p>
        </w:tc>
        <w:tc>
          <w:tcPr>
            <w:tcW w:w="4481" w:type="dxa"/>
            <w:vAlign w:val="center"/>
          </w:tcPr>
          <w:p>
            <w:pPr>
              <w:spacing w:line="360" w:lineRule="auto"/>
              <w:rPr>
                <w:sz w:val="24"/>
              </w:rPr>
            </w:pPr>
            <w:r>
              <w:rPr>
                <w:rFonts w:hint="eastAsia"/>
                <w:sz w:val="24"/>
              </w:rPr>
              <w:t>香港中文大学学位证书（陈佩仪）</w:t>
            </w:r>
          </w:p>
        </w:tc>
        <w:tc>
          <w:tcPr>
            <w:tcW w:w="3316" w:type="dxa"/>
            <w:vMerge w:val="restart"/>
            <w:vAlign w:val="center"/>
          </w:tcPr>
          <w:p>
            <w:pPr>
              <w:spacing w:line="360" w:lineRule="auto"/>
              <w:ind w:firstLine="480" w:firstLineChars="200"/>
              <w:rPr>
                <w:sz w:val="24"/>
              </w:rPr>
            </w:pPr>
            <w:r>
              <w:rPr>
                <w:rFonts w:hint="eastAsia"/>
                <w:sz w:val="24"/>
              </w:rPr>
              <w:t>吾游公司早期团队成员陈佩仪女士为香港居民，香港中文大学哲学系研究生，在加入公司之前曾在DHL公司从事管理工作。</w:t>
            </w:r>
          </w:p>
        </w:tc>
        <w:tc>
          <w:tcPr>
            <w:tcW w:w="893" w:type="dxa"/>
            <w:vAlign w:val="center"/>
          </w:tcPr>
          <w:p>
            <w:pPr>
              <w:spacing w:line="360" w:lineRule="auto"/>
              <w:jc w:val="center"/>
              <w:rPr>
                <w:rFonts w:hint="eastAsia" w:eastAsia="宋体"/>
                <w:sz w:val="24"/>
                <w:lang w:eastAsia="zh-CN"/>
              </w:rPr>
            </w:pPr>
            <w:r>
              <w:rPr>
                <w:rFonts w:hint="eastAsia"/>
                <w:sz w:val="24"/>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6" w:hRule="atLeast"/>
          <w:jc w:val="center"/>
        </w:trPr>
        <w:tc>
          <w:tcPr>
            <w:tcW w:w="778" w:type="dxa"/>
            <w:vAlign w:val="center"/>
          </w:tcPr>
          <w:p>
            <w:pPr>
              <w:spacing w:line="360" w:lineRule="auto"/>
              <w:jc w:val="center"/>
              <w:rPr>
                <w:rFonts w:hint="eastAsia" w:eastAsia="宋体"/>
                <w:sz w:val="24"/>
                <w:lang w:eastAsia="zh-CN"/>
              </w:rPr>
            </w:pPr>
            <w:r>
              <w:rPr>
                <w:rFonts w:hint="eastAsia"/>
                <w:sz w:val="24"/>
                <w:lang w:val="en-US" w:eastAsia="zh-CN"/>
              </w:rPr>
              <w:t>20</w:t>
            </w:r>
          </w:p>
        </w:tc>
        <w:tc>
          <w:tcPr>
            <w:tcW w:w="4481" w:type="dxa"/>
            <w:vAlign w:val="center"/>
          </w:tcPr>
          <w:p>
            <w:pPr>
              <w:spacing w:line="360" w:lineRule="auto"/>
              <w:rPr>
                <w:sz w:val="24"/>
              </w:rPr>
            </w:pPr>
            <w:r>
              <w:rPr>
                <w:rFonts w:hint="eastAsia"/>
                <w:sz w:val="24"/>
              </w:rPr>
              <w:t>香港中文大学证明信（陈佩仪）</w:t>
            </w:r>
          </w:p>
        </w:tc>
        <w:tc>
          <w:tcPr>
            <w:tcW w:w="3316" w:type="dxa"/>
            <w:vMerge w:val="continue"/>
            <w:vAlign w:val="center"/>
          </w:tcPr>
          <w:p>
            <w:pPr>
              <w:spacing w:line="360" w:lineRule="auto"/>
              <w:ind w:firstLine="480" w:firstLineChars="200"/>
              <w:rPr>
                <w:sz w:val="24"/>
              </w:rPr>
            </w:pPr>
          </w:p>
        </w:tc>
        <w:tc>
          <w:tcPr>
            <w:tcW w:w="893" w:type="dxa"/>
            <w:vAlign w:val="center"/>
          </w:tcPr>
          <w:p>
            <w:pPr>
              <w:spacing w:line="360" w:lineRule="auto"/>
              <w:jc w:val="center"/>
              <w:rPr>
                <w:rFonts w:hint="eastAsia" w:eastAsia="宋体"/>
                <w:sz w:val="24"/>
                <w:lang w:eastAsia="zh-CN"/>
              </w:rPr>
            </w:pPr>
            <w:r>
              <w:rPr>
                <w:rFonts w:hint="eastAsia"/>
                <w:sz w:val="24"/>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6" w:hRule="atLeast"/>
          <w:jc w:val="center"/>
        </w:trPr>
        <w:tc>
          <w:tcPr>
            <w:tcW w:w="778" w:type="dxa"/>
            <w:vAlign w:val="center"/>
          </w:tcPr>
          <w:p>
            <w:pPr>
              <w:spacing w:line="360" w:lineRule="auto"/>
              <w:jc w:val="center"/>
              <w:rPr>
                <w:rFonts w:hint="eastAsia" w:eastAsia="宋体"/>
                <w:sz w:val="24"/>
                <w:lang w:eastAsia="zh-CN"/>
              </w:rPr>
            </w:pPr>
            <w:r>
              <w:rPr>
                <w:rFonts w:hint="eastAsia"/>
                <w:sz w:val="24"/>
                <w:lang w:val="en-US" w:eastAsia="zh-CN"/>
              </w:rPr>
              <w:t>21</w:t>
            </w:r>
          </w:p>
        </w:tc>
        <w:tc>
          <w:tcPr>
            <w:tcW w:w="4481" w:type="dxa"/>
            <w:vAlign w:val="center"/>
          </w:tcPr>
          <w:p>
            <w:pPr>
              <w:spacing w:line="360" w:lineRule="auto"/>
              <w:rPr>
                <w:sz w:val="24"/>
              </w:rPr>
            </w:pPr>
            <w:r>
              <w:rPr>
                <w:rFonts w:hint="eastAsia"/>
                <w:sz w:val="24"/>
              </w:rPr>
              <w:t>DHL公司有关工作岗位调动的函件（陈佩仪）</w:t>
            </w:r>
          </w:p>
        </w:tc>
        <w:tc>
          <w:tcPr>
            <w:tcW w:w="3316" w:type="dxa"/>
            <w:vMerge w:val="continue"/>
            <w:vAlign w:val="center"/>
          </w:tcPr>
          <w:p>
            <w:pPr>
              <w:spacing w:line="360" w:lineRule="auto"/>
              <w:ind w:firstLine="480" w:firstLineChars="200"/>
              <w:rPr>
                <w:sz w:val="24"/>
              </w:rPr>
            </w:pPr>
          </w:p>
        </w:tc>
        <w:tc>
          <w:tcPr>
            <w:tcW w:w="893" w:type="dxa"/>
            <w:vAlign w:val="center"/>
          </w:tcPr>
          <w:p>
            <w:pPr>
              <w:spacing w:line="360" w:lineRule="auto"/>
              <w:jc w:val="center"/>
              <w:rPr>
                <w:rFonts w:hint="eastAsia" w:eastAsia="宋体"/>
                <w:sz w:val="24"/>
                <w:lang w:eastAsia="zh-CN"/>
              </w:rPr>
            </w:pPr>
            <w:r>
              <w:rPr>
                <w:rFonts w:hint="eastAsia"/>
                <w:sz w:val="24"/>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6" w:hRule="atLeast"/>
          <w:jc w:val="center"/>
        </w:trPr>
        <w:tc>
          <w:tcPr>
            <w:tcW w:w="778" w:type="dxa"/>
            <w:vAlign w:val="center"/>
          </w:tcPr>
          <w:p>
            <w:pPr>
              <w:spacing w:line="360" w:lineRule="auto"/>
              <w:jc w:val="center"/>
              <w:rPr>
                <w:rFonts w:hint="eastAsia" w:eastAsia="宋体"/>
                <w:sz w:val="24"/>
                <w:lang w:eastAsia="zh-CN"/>
              </w:rPr>
            </w:pPr>
            <w:r>
              <w:rPr>
                <w:rFonts w:hint="eastAsia"/>
                <w:sz w:val="24"/>
                <w:lang w:val="en-US" w:eastAsia="zh-CN"/>
              </w:rPr>
              <w:t>22</w:t>
            </w:r>
          </w:p>
        </w:tc>
        <w:tc>
          <w:tcPr>
            <w:tcW w:w="4481" w:type="dxa"/>
            <w:vAlign w:val="center"/>
          </w:tcPr>
          <w:p>
            <w:pPr>
              <w:spacing w:line="360" w:lineRule="auto"/>
              <w:rPr>
                <w:sz w:val="24"/>
              </w:rPr>
            </w:pPr>
            <w:r>
              <w:rPr>
                <w:rFonts w:hint="eastAsia"/>
                <w:sz w:val="24"/>
              </w:rPr>
              <w:t>环球旅讯有关报道（网页打印件）</w:t>
            </w:r>
          </w:p>
        </w:tc>
        <w:tc>
          <w:tcPr>
            <w:tcW w:w="3316" w:type="dxa"/>
            <w:vAlign w:val="center"/>
          </w:tcPr>
          <w:p>
            <w:pPr>
              <w:spacing w:line="360" w:lineRule="auto"/>
              <w:ind w:firstLine="480" w:firstLineChars="200"/>
              <w:rPr>
                <w:sz w:val="24"/>
              </w:rPr>
            </w:pPr>
            <w:r>
              <w:rPr>
                <w:rFonts w:hint="eastAsia"/>
                <w:sz w:val="24"/>
              </w:rPr>
              <w:t>2014年1月15日，陈佩仪女士作为吾游公司首席运营官（COO）接受有关媒体采访，介绍当时公司的商业模式。</w:t>
            </w:r>
          </w:p>
          <w:p>
            <w:pPr>
              <w:spacing w:line="360" w:lineRule="auto"/>
              <w:ind w:firstLine="480" w:firstLineChars="200"/>
              <w:rPr>
                <w:sz w:val="24"/>
              </w:rPr>
            </w:pPr>
          </w:p>
        </w:tc>
        <w:tc>
          <w:tcPr>
            <w:tcW w:w="893" w:type="dxa"/>
            <w:vAlign w:val="center"/>
          </w:tcPr>
          <w:p>
            <w:pPr>
              <w:spacing w:line="360" w:lineRule="auto"/>
              <w:jc w:val="center"/>
              <w:rPr>
                <w:sz w:val="24"/>
              </w:rPr>
            </w:pPr>
            <w:r>
              <w:rPr>
                <w:rFonts w:hint="eastAsia"/>
                <w:sz w:val="24"/>
                <w:lang w:val="en-US" w:eastAsia="zh-CN"/>
              </w:rPr>
              <w:t>31</w:t>
            </w:r>
            <w:r>
              <w:rPr>
                <w:rFonts w:hint="eastAsia"/>
                <w:sz w:val="24"/>
              </w:rPr>
              <w:t>-</w:t>
            </w:r>
            <w:r>
              <w:rPr>
                <w:rFonts w:hint="eastAsia"/>
                <w:sz w:val="24"/>
                <w:lang w:val="en-US" w:eastAsia="zh-C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6" w:hRule="atLeast"/>
          <w:jc w:val="center"/>
        </w:trPr>
        <w:tc>
          <w:tcPr>
            <w:tcW w:w="778" w:type="dxa"/>
            <w:vAlign w:val="center"/>
          </w:tcPr>
          <w:p>
            <w:pPr>
              <w:spacing w:line="360" w:lineRule="auto"/>
              <w:jc w:val="center"/>
              <w:rPr>
                <w:rFonts w:hint="eastAsia" w:eastAsia="宋体"/>
                <w:sz w:val="24"/>
                <w:lang w:eastAsia="zh-CN"/>
              </w:rPr>
            </w:pPr>
            <w:r>
              <w:rPr>
                <w:rFonts w:hint="eastAsia"/>
                <w:sz w:val="24"/>
                <w:lang w:val="en-US" w:eastAsia="zh-CN"/>
              </w:rPr>
              <w:t>23</w:t>
            </w:r>
          </w:p>
        </w:tc>
        <w:tc>
          <w:tcPr>
            <w:tcW w:w="4481" w:type="dxa"/>
            <w:vAlign w:val="center"/>
          </w:tcPr>
          <w:p>
            <w:pPr>
              <w:spacing w:line="360" w:lineRule="auto"/>
              <w:rPr>
                <w:sz w:val="24"/>
              </w:rPr>
            </w:pPr>
            <w:r>
              <w:rPr>
                <w:rFonts w:hint="eastAsia"/>
                <w:sz w:val="24"/>
              </w:rPr>
              <w:t>吾游公司与海外电信运营商签订的采购合同（部分）</w:t>
            </w:r>
          </w:p>
        </w:tc>
        <w:tc>
          <w:tcPr>
            <w:tcW w:w="3316" w:type="dxa"/>
            <w:vAlign w:val="center"/>
          </w:tcPr>
          <w:p>
            <w:pPr>
              <w:spacing w:line="360" w:lineRule="auto"/>
              <w:ind w:firstLine="480" w:firstLineChars="200"/>
              <w:rPr>
                <w:sz w:val="24"/>
              </w:rPr>
            </w:pPr>
            <w:r>
              <w:rPr>
                <w:rFonts w:hint="eastAsia"/>
                <w:sz w:val="24"/>
              </w:rPr>
              <w:t>由于申请人无法完成海外电信运营商的采购工作，陈佩仪女士承担起该部分工作。</w:t>
            </w:r>
          </w:p>
        </w:tc>
        <w:tc>
          <w:tcPr>
            <w:tcW w:w="893" w:type="dxa"/>
            <w:vAlign w:val="center"/>
          </w:tcPr>
          <w:p>
            <w:pPr>
              <w:spacing w:line="360" w:lineRule="auto"/>
              <w:jc w:val="center"/>
              <w:rPr>
                <w:rFonts w:hint="eastAsia" w:eastAsia="宋体"/>
                <w:sz w:val="24"/>
                <w:lang w:eastAsia="zh-CN"/>
              </w:rPr>
            </w:pPr>
            <w:r>
              <w:rPr>
                <w:rFonts w:hint="eastAsia"/>
                <w:sz w:val="24"/>
                <w:lang w:val="en-US" w:eastAsia="zh-CN"/>
              </w:rPr>
              <w:t>34-42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6" w:hRule="atLeast"/>
          <w:jc w:val="center"/>
        </w:trPr>
        <w:tc>
          <w:tcPr>
            <w:tcW w:w="778" w:type="dxa"/>
            <w:vAlign w:val="center"/>
          </w:tcPr>
          <w:p>
            <w:pPr>
              <w:spacing w:line="360" w:lineRule="auto"/>
              <w:jc w:val="center"/>
              <w:rPr>
                <w:rFonts w:hint="eastAsia" w:eastAsia="宋体"/>
                <w:sz w:val="24"/>
                <w:lang w:eastAsia="zh-CN"/>
              </w:rPr>
            </w:pPr>
            <w:r>
              <w:rPr>
                <w:rFonts w:hint="eastAsia"/>
                <w:sz w:val="24"/>
                <w:lang w:val="en-US" w:eastAsia="zh-CN"/>
              </w:rPr>
              <w:t>24</w:t>
            </w:r>
          </w:p>
        </w:tc>
        <w:tc>
          <w:tcPr>
            <w:tcW w:w="4481" w:type="dxa"/>
            <w:vAlign w:val="center"/>
          </w:tcPr>
          <w:p>
            <w:pPr>
              <w:spacing w:line="360" w:lineRule="auto"/>
              <w:rPr>
                <w:sz w:val="24"/>
              </w:rPr>
            </w:pPr>
            <w:r>
              <w:rPr>
                <w:rFonts w:hint="eastAsia"/>
                <w:sz w:val="24"/>
              </w:rPr>
              <w:t>吾游公司2015年度审计报告（节选）</w:t>
            </w:r>
          </w:p>
        </w:tc>
        <w:tc>
          <w:tcPr>
            <w:tcW w:w="3316" w:type="dxa"/>
            <w:vAlign w:val="center"/>
          </w:tcPr>
          <w:p>
            <w:pPr>
              <w:spacing w:line="360" w:lineRule="auto"/>
              <w:ind w:firstLine="480" w:firstLineChars="200"/>
              <w:rPr>
                <w:sz w:val="24"/>
              </w:rPr>
            </w:pPr>
            <w:r>
              <w:rPr>
                <w:rFonts w:hint="eastAsia"/>
                <w:sz w:val="24"/>
              </w:rPr>
              <w:t>吾游公司2015年度的资产规模较2014年度有大幅增长。</w:t>
            </w:r>
          </w:p>
          <w:p>
            <w:pPr>
              <w:spacing w:line="360" w:lineRule="auto"/>
              <w:ind w:firstLine="480" w:firstLineChars="200"/>
              <w:rPr>
                <w:sz w:val="24"/>
              </w:rPr>
            </w:pPr>
            <w:r>
              <w:rPr>
                <w:rFonts w:hint="eastAsia"/>
                <w:sz w:val="24"/>
              </w:rPr>
              <w:t>吾游公司2015年度的主要供应商。</w:t>
            </w:r>
          </w:p>
        </w:tc>
        <w:tc>
          <w:tcPr>
            <w:tcW w:w="893" w:type="dxa"/>
            <w:vAlign w:val="center"/>
          </w:tcPr>
          <w:p>
            <w:pPr>
              <w:spacing w:line="360" w:lineRule="auto"/>
              <w:jc w:val="center"/>
              <w:rPr>
                <w:rFonts w:hint="eastAsia" w:eastAsia="宋体"/>
                <w:sz w:val="24"/>
                <w:lang w:eastAsia="zh-CN"/>
              </w:rPr>
            </w:pPr>
            <w:r>
              <w:rPr>
                <w:rFonts w:hint="eastAsia"/>
                <w:sz w:val="24"/>
                <w:lang w:val="en-US" w:eastAsia="zh-CN"/>
              </w:rPr>
              <w:t>43-46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6" w:hRule="atLeast"/>
          <w:jc w:val="center"/>
        </w:trPr>
        <w:tc>
          <w:tcPr>
            <w:tcW w:w="778" w:type="dxa"/>
            <w:vAlign w:val="center"/>
          </w:tcPr>
          <w:p>
            <w:pPr>
              <w:spacing w:line="360" w:lineRule="auto"/>
              <w:jc w:val="center"/>
              <w:rPr>
                <w:rFonts w:hint="eastAsia" w:eastAsia="宋体"/>
                <w:sz w:val="24"/>
                <w:lang w:eastAsia="zh-CN"/>
              </w:rPr>
            </w:pPr>
            <w:r>
              <w:rPr>
                <w:rFonts w:hint="eastAsia"/>
                <w:sz w:val="24"/>
                <w:lang w:val="en-US" w:eastAsia="zh-CN"/>
              </w:rPr>
              <w:t>25</w:t>
            </w:r>
          </w:p>
        </w:tc>
        <w:tc>
          <w:tcPr>
            <w:tcW w:w="4481" w:type="dxa"/>
            <w:vAlign w:val="center"/>
          </w:tcPr>
          <w:p>
            <w:pPr>
              <w:spacing w:line="360" w:lineRule="auto"/>
              <w:rPr>
                <w:sz w:val="24"/>
              </w:rPr>
            </w:pPr>
            <w:r>
              <w:rPr>
                <w:rFonts w:hint="eastAsia"/>
                <w:sz w:val="24"/>
              </w:rPr>
              <w:t>吾游公司2016年10月31日净资产审计报告</w:t>
            </w:r>
          </w:p>
        </w:tc>
        <w:tc>
          <w:tcPr>
            <w:tcW w:w="3316" w:type="dxa"/>
            <w:vAlign w:val="center"/>
          </w:tcPr>
          <w:p>
            <w:pPr>
              <w:spacing w:line="360" w:lineRule="auto"/>
              <w:ind w:firstLine="480" w:firstLineChars="200"/>
              <w:rPr>
                <w:sz w:val="24"/>
              </w:rPr>
            </w:pPr>
            <w:r>
              <w:rPr>
                <w:rFonts w:hint="eastAsia"/>
                <w:sz w:val="24"/>
              </w:rPr>
              <w:t>吾游公司2016年度的资产规模较2015年度有大幅增长。</w:t>
            </w:r>
          </w:p>
        </w:tc>
        <w:tc>
          <w:tcPr>
            <w:tcW w:w="893" w:type="dxa"/>
            <w:vAlign w:val="center"/>
          </w:tcPr>
          <w:p>
            <w:pPr>
              <w:spacing w:line="360" w:lineRule="auto"/>
              <w:jc w:val="center"/>
              <w:rPr>
                <w:sz w:val="24"/>
              </w:rPr>
            </w:pPr>
            <w:r>
              <w:rPr>
                <w:rFonts w:hint="eastAsia"/>
                <w:sz w:val="24"/>
                <w:lang w:val="en-US" w:eastAsia="zh-CN"/>
              </w:rPr>
              <w:t>47</w:t>
            </w:r>
            <w:r>
              <w:rPr>
                <w:rFonts w:hint="eastAsia"/>
                <w:sz w:val="24"/>
              </w:rPr>
              <w:t>-</w:t>
            </w:r>
            <w:r>
              <w:rPr>
                <w:rFonts w:hint="eastAsia"/>
                <w:sz w:val="24"/>
                <w:lang w:val="en-US" w:eastAsia="zh-CN"/>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6" w:hRule="atLeast"/>
          <w:jc w:val="center"/>
        </w:trPr>
        <w:tc>
          <w:tcPr>
            <w:tcW w:w="778" w:type="dxa"/>
            <w:vAlign w:val="center"/>
          </w:tcPr>
          <w:p>
            <w:pPr>
              <w:spacing w:line="360" w:lineRule="auto"/>
              <w:jc w:val="center"/>
              <w:rPr>
                <w:rFonts w:hint="eastAsia" w:eastAsia="宋体"/>
                <w:sz w:val="24"/>
                <w:lang w:eastAsia="zh-CN"/>
              </w:rPr>
            </w:pPr>
            <w:r>
              <w:rPr>
                <w:rFonts w:hint="eastAsia"/>
                <w:sz w:val="24"/>
                <w:lang w:val="en-US" w:eastAsia="zh-CN"/>
              </w:rPr>
              <w:t>26</w:t>
            </w:r>
          </w:p>
        </w:tc>
        <w:tc>
          <w:tcPr>
            <w:tcW w:w="4481" w:type="dxa"/>
            <w:vAlign w:val="center"/>
          </w:tcPr>
          <w:p>
            <w:pPr>
              <w:spacing w:line="360" w:lineRule="auto"/>
              <w:rPr>
                <w:sz w:val="24"/>
              </w:rPr>
            </w:pPr>
            <w:r>
              <w:rPr>
                <w:rFonts w:hint="eastAsia"/>
                <w:sz w:val="24"/>
              </w:rPr>
              <w:t>深圳市畅游宝信息技术有限公司公共信用信息资料</w:t>
            </w:r>
          </w:p>
        </w:tc>
        <w:tc>
          <w:tcPr>
            <w:tcW w:w="3316" w:type="dxa"/>
            <w:vAlign w:val="center"/>
          </w:tcPr>
          <w:p>
            <w:pPr>
              <w:spacing w:line="360" w:lineRule="auto"/>
              <w:ind w:firstLine="480" w:firstLineChars="200"/>
              <w:rPr>
                <w:sz w:val="24"/>
              </w:rPr>
            </w:pPr>
            <w:r>
              <w:rPr>
                <w:rFonts w:hint="eastAsia"/>
                <w:sz w:val="24"/>
              </w:rPr>
              <w:t>迪讯飞公司的控股股东徐晔此前曾与吾游公司合资设立深圳市畅游宝信息技术有限公司进行相关技术研发工作。</w:t>
            </w:r>
          </w:p>
        </w:tc>
        <w:tc>
          <w:tcPr>
            <w:tcW w:w="893" w:type="dxa"/>
            <w:vAlign w:val="center"/>
          </w:tcPr>
          <w:p>
            <w:pPr>
              <w:spacing w:line="360" w:lineRule="auto"/>
              <w:jc w:val="center"/>
              <w:rPr>
                <w:sz w:val="24"/>
              </w:rPr>
            </w:pPr>
            <w:r>
              <w:rPr>
                <w:rFonts w:hint="eastAsia"/>
                <w:sz w:val="24"/>
                <w:lang w:val="en-US" w:eastAsia="zh-CN"/>
              </w:rPr>
              <w:t>54</w:t>
            </w:r>
            <w:r>
              <w:rPr>
                <w:rFonts w:hint="eastAsia"/>
                <w:sz w:val="24"/>
              </w:rPr>
              <w:t>-</w:t>
            </w:r>
            <w:r>
              <w:rPr>
                <w:rFonts w:hint="eastAsia"/>
                <w:sz w:val="24"/>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6" w:hRule="atLeast"/>
          <w:jc w:val="center"/>
        </w:trPr>
        <w:tc>
          <w:tcPr>
            <w:tcW w:w="778" w:type="dxa"/>
            <w:vAlign w:val="center"/>
          </w:tcPr>
          <w:p>
            <w:pPr>
              <w:spacing w:line="360" w:lineRule="auto"/>
              <w:jc w:val="center"/>
              <w:rPr>
                <w:sz w:val="24"/>
              </w:rPr>
            </w:pPr>
            <w:r>
              <w:rPr>
                <w:rFonts w:hint="eastAsia"/>
                <w:sz w:val="24"/>
              </w:rPr>
              <w:t>2</w:t>
            </w:r>
            <w:r>
              <w:rPr>
                <w:rFonts w:hint="eastAsia"/>
                <w:sz w:val="24"/>
                <w:lang w:val="en-US" w:eastAsia="zh-CN"/>
              </w:rPr>
              <w:t>7</w:t>
            </w:r>
          </w:p>
        </w:tc>
        <w:tc>
          <w:tcPr>
            <w:tcW w:w="4481" w:type="dxa"/>
            <w:vAlign w:val="center"/>
          </w:tcPr>
          <w:p>
            <w:pPr>
              <w:spacing w:line="360" w:lineRule="auto"/>
              <w:rPr>
                <w:sz w:val="24"/>
              </w:rPr>
            </w:pPr>
            <w:r>
              <w:rPr>
                <w:rFonts w:hint="eastAsia"/>
                <w:sz w:val="24"/>
              </w:rPr>
              <w:t>律师函</w:t>
            </w:r>
          </w:p>
        </w:tc>
        <w:tc>
          <w:tcPr>
            <w:tcW w:w="3316" w:type="dxa"/>
            <w:vAlign w:val="center"/>
          </w:tcPr>
          <w:p>
            <w:pPr>
              <w:spacing w:line="360" w:lineRule="auto"/>
              <w:ind w:firstLine="480" w:firstLineChars="200"/>
              <w:rPr>
                <w:sz w:val="24"/>
              </w:rPr>
            </w:pPr>
            <w:r>
              <w:rPr>
                <w:rFonts w:hint="eastAsia"/>
                <w:sz w:val="24"/>
              </w:rPr>
              <w:t>2017年1月，申请人委托代理律师向吾游公司股东发送律师函，干扰吾游公司的正常经营。</w:t>
            </w:r>
          </w:p>
        </w:tc>
        <w:tc>
          <w:tcPr>
            <w:tcW w:w="893" w:type="dxa"/>
            <w:vAlign w:val="center"/>
          </w:tcPr>
          <w:p>
            <w:pPr>
              <w:spacing w:line="360" w:lineRule="auto"/>
              <w:jc w:val="center"/>
              <w:rPr>
                <w:rFonts w:hint="eastAsia" w:eastAsia="宋体"/>
                <w:sz w:val="24"/>
                <w:lang w:eastAsia="zh-CN"/>
              </w:rPr>
            </w:pPr>
            <w:r>
              <w:rPr>
                <w:rFonts w:hint="eastAsia"/>
                <w:sz w:val="24"/>
                <w:lang w:val="en-US" w:eastAsia="zh-CN"/>
              </w:rPr>
              <w:t>56-57</w:t>
            </w:r>
          </w:p>
        </w:tc>
      </w:tr>
    </w:tbl>
    <w:p>
      <w:pPr>
        <w:spacing w:line="360" w:lineRule="auto"/>
        <w:rPr>
          <w:sz w:val="24"/>
        </w:rPr>
      </w:pPr>
    </w:p>
    <w:p>
      <w:pPr>
        <w:spacing w:line="360" w:lineRule="auto"/>
        <w:rPr>
          <w:sz w:val="24"/>
        </w:rPr>
      </w:pPr>
      <w:r>
        <w:rPr>
          <w:sz w:val="24"/>
        </w:rPr>
        <w:t>提交人： 李剑波</w:t>
      </w:r>
      <w:r>
        <w:rPr>
          <w:rFonts w:hint="eastAsia"/>
          <w:sz w:val="24"/>
          <w:lang w:val="en-US" w:eastAsia="zh-CN"/>
        </w:rPr>
        <w:t xml:space="preserve">                        </w:t>
      </w:r>
      <w:bookmarkStart w:id="0" w:name="_GoBack"/>
      <w:bookmarkEnd w:id="0"/>
      <w:r>
        <w:rPr>
          <w:rFonts w:hint="eastAsia"/>
          <w:sz w:val="24"/>
          <w:lang w:val="en-US" w:eastAsia="zh-CN"/>
        </w:rPr>
        <w:t xml:space="preserve"> 代理人：</w:t>
      </w:r>
    </w:p>
    <w:p>
      <w:pPr>
        <w:spacing w:line="360" w:lineRule="auto"/>
        <w:rPr>
          <w:sz w:val="24"/>
        </w:rPr>
      </w:pPr>
      <w:r>
        <w:rPr>
          <w:sz w:val="24"/>
        </w:rPr>
        <w:t>日期：2017年</w:t>
      </w:r>
      <w:r>
        <w:rPr>
          <w:rFonts w:hint="eastAsia"/>
          <w:sz w:val="24"/>
        </w:rPr>
        <w:t>2</w:t>
      </w:r>
      <w:r>
        <w:rPr>
          <w:sz w:val="24"/>
        </w:rPr>
        <w:t>月</w:t>
      </w:r>
      <w:r>
        <w:rPr>
          <w:rFonts w:hint="eastAsia"/>
          <w:sz w:val="24"/>
          <w:lang w:val="en-US" w:eastAsia="zh-CN"/>
        </w:rPr>
        <w:t>23</w:t>
      </w:r>
      <w:r>
        <w:rPr>
          <w:sz w:val="24"/>
        </w:rPr>
        <w:t>日</w:t>
      </w: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rFonts w:hint="eastAsia" w:eastAsia="宋体"/>
          <w:sz w:val="24"/>
          <w:lang w:val="en-US" w:eastAsia="zh-CN"/>
        </w:rPr>
      </w:pPr>
    </w:p>
    <w:p>
      <w:pPr>
        <w:spacing w:line="360" w:lineRule="auto"/>
        <w:rPr>
          <w:rFonts w:hint="eastAsia" w:eastAsia="宋体"/>
          <w:sz w:val="24"/>
          <w:lang w:val="en-US" w:eastAsia="zh-CN"/>
        </w:rPr>
      </w:pPr>
    </w:p>
    <w:p>
      <w:pPr>
        <w:spacing w:line="360" w:lineRule="auto"/>
        <w:rPr>
          <w:rFonts w:hint="eastAsia" w:eastAsia="宋体"/>
          <w:sz w:val="24"/>
          <w:lang w:val="en-US" w:eastAsia="zh-CN"/>
        </w:rPr>
      </w:pPr>
    </w:p>
    <w:p>
      <w:pPr>
        <w:spacing w:line="360" w:lineRule="auto"/>
        <w:rPr>
          <w:rFonts w:hint="eastAsia" w:eastAsia="宋体"/>
          <w:sz w:val="24"/>
          <w:lang w:val="en-US" w:eastAsia="zh-CN"/>
        </w:rPr>
      </w:pPr>
    </w:p>
    <w:p>
      <w:pPr>
        <w:spacing w:line="360" w:lineRule="auto"/>
        <w:rPr>
          <w:rFonts w:hint="eastAsia" w:eastAsia="宋体"/>
          <w:sz w:val="24"/>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957063"/>
    </w:sdtPr>
    <w:sdtContent>
      <w:p>
        <w:pPr>
          <w:pStyle w:val="5"/>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429"/>
    <w:rsid w:val="0000109F"/>
    <w:rsid w:val="00006E58"/>
    <w:rsid w:val="00011523"/>
    <w:rsid w:val="00012A36"/>
    <w:rsid w:val="0004326F"/>
    <w:rsid w:val="000922E3"/>
    <w:rsid w:val="000E24BD"/>
    <w:rsid w:val="000E4A5A"/>
    <w:rsid w:val="00120E9F"/>
    <w:rsid w:val="00144047"/>
    <w:rsid w:val="00147D25"/>
    <w:rsid w:val="001627F5"/>
    <w:rsid w:val="00166293"/>
    <w:rsid w:val="001A180E"/>
    <w:rsid w:val="001B251C"/>
    <w:rsid w:val="001C2804"/>
    <w:rsid w:val="001E48D1"/>
    <w:rsid w:val="002413A3"/>
    <w:rsid w:val="00261C52"/>
    <w:rsid w:val="0026472D"/>
    <w:rsid w:val="00265042"/>
    <w:rsid w:val="00265D6A"/>
    <w:rsid w:val="00265F8A"/>
    <w:rsid w:val="00283925"/>
    <w:rsid w:val="00283A8F"/>
    <w:rsid w:val="00292B58"/>
    <w:rsid w:val="002959B8"/>
    <w:rsid w:val="00296B1B"/>
    <w:rsid w:val="002A13DD"/>
    <w:rsid w:val="002A6C83"/>
    <w:rsid w:val="002B334F"/>
    <w:rsid w:val="00303388"/>
    <w:rsid w:val="00306AE9"/>
    <w:rsid w:val="003159D2"/>
    <w:rsid w:val="00315DAF"/>
    <w:rsid w:val="003537F4"/>
    <w:rsid w:val="00354BF2"/>
    <w:rsid w:val="00373DE0"/>
    <w:rsid w:val="00374E9E"/>
    <w:rsid w:val="00376C96"/>
    <w:rsid w:val="003B5BAB"/>
    <w:rsid w:val="003E2073"/>
    <w:rsid w:val="00400B78"/>
    <w:rsid w:val="00431B40"/>
    <w:rsid w:val="0043387C"/>
    <w:rsid w:val="004506BC"/>
    <w:rsid w:val="00452DC8"/>
    <w:rsid w:val="00456DA5"/>
    <w:rsid w:val="00460B26"/>
    <w:rsid w:val="00465D7D"/>
    <w:rsid w:val="00474861"/>
    <w:rsid w:val="00480C7F"/>
    <w:rsid w:val="00490AA7"/>
    <w:rsid w:val="00497D02"/>
    <w:rsid w:val="004A07B9"/>
    <w:rsid w:val="004A5C0C"/>
    <w:rsid w:val="004E1248"/>
    <w:rsid w:val="004E5FD5"/>
    <w:rsid w:val="00503726"/>
    <w:rsid w:val="00535FEB"/>
    <w:rsid w:val="00553BD2"/>
    <w:rsid w:val="00553E70"/>
    <w:rsid w:val="00586F9C"/>
    <w:rsid w:val="005A69A3"/>
    <w:rsid w:val="005B500A"/>
    <w:rsid w:val="005B534C"/>
    <w:rsid w:val="005C46F3"/>
    <w:rsid w:val="005C70F3"/>
    <w:rsid w:val="005F38C4"/>
    <w:rsid w:val="005F4BB3"/>
    <w:rsid w:val="006102E9"/>
    <w:rsid w:val="00623CC1"/>
    <w:rsid w:val="006274CC"/>
    <w:rsid w:val="00644124"/>
    <w:rsid w:val="00651F30"/>
    <w:rsid w:val="00656503"/>
    <w:rsid w:val="006A5295"/>
    <w:rsid w:val="006B5429"/>
    <w:rsid w:val="006B7475"/>
    <w:rsid w:val="006C1BF1"/>
    <w:rsid w:val="006E4CB8"/>
    <w:rsid w:val="006F2E09"/>
    <w:rsid w:val="007032E2"/>
    <w:rsid w:val="00703E03"/>
    <w:rsid w:val="007114B4"/>
    <w:rsid w:val="0073698A"/>
    <w:rsid w:val="00746EF4"/>
    <w:rsid w:val="00754381"/>
    <w:rsid w:val="007801F5"/>
    <w:rsid w:val="007868E3"/>
    <w:rsid w:val="00786BFB"/>
    <w:rsid w:val="00792CEA"/>
    <w:rsid w:val="007A41A3"/>
    <w:rsid w:val="007B4799"/>
    <w:rsid w:val="007B772C"/>
    <w:rsid w:val="007E45BF"/>
    <w:rsid w:val="007E4AA9"/>
    <w:rsid w:val="00835518"/>
    <w:rsid w:val="0083610D"/>
    <w:rsid w:val="0084525B"/>
    <w:rsid w:val="00845EA2"/>
    <w:rsid w:val="008702BA"/>
    <w:rsid w:val="00872C76"/>
    <w:rsid w:val="008901C9"/>
    <w:rsid w:val="008908EC"/>
    <w:rsid w:val="008A3009"/>
    <w:rsid w:val="008F0A22"/>
    <w:rsid w:val="008F3831"/>
    <w:rsid w:val="009401AF"/>
    <w:rsid w:val="00944023"/>
    <w:rsid w:val="00946171"/>
    <w:rsid w:val="009464CE"/>
    <w:rsid w:val="00965C9E"/>
    <w:rsid w:val="00975EEC"/>
    <w:rsid w:val="009853CD"/>
    <w:rsid w:val="009C1902"/>
    <w:rsid w:val="009E1266"/>
    <w:rsid w:val="009E1292"/>
    <w:rsid w:val="009F7587"/>
    <w:rsid w:val="00A147DA"/>
    <w:rsid w:val="00A27336"/>
    <w:rsid w:val="00A300D9"/>
    <w:rsid w:val="00A63B6E"/>
    <w:rsid w:val="00A71B25"/>
    <w:rsid w:val="00A749B2"/>
    <w:rsid w:val="00AC3616"/>
    <w:rsid w:val="00AC54EB"/>
    <w:rsid w:val="00AD092B"/>
    <w:rsid w:val="00AD560A"/>
    <w:rsid w:val="00AE7A5E"/>
    <w:rsid w:val="00AF1119"/>
    <w:rsid w:val="00AF18BE"/>
    <w:rsid w:val="00AF3249"/>
    <w:rsid w:val="00B02B58"/>
    <w:rsid w:val="00B03E70"/>
    <w:rsid w:val="00B13951"/>
    <w:rsid w:val="00B14A9C"/>
    <w:rsid w:val="00B173BC"/>
    <w:rsid w:val="00B20813"/>
    <w:rsid w:val="00B2370D"/>
    <w:rsid w:val="00B32796"/>
    <w:rsid w:val="00B33056"/>
    <w:rsid w:val="00B54811"/>
    <w:rsid w:val="00B75545"/>
    <w:rsid w:val="00B77502"/>
    <w:rsid w:val="00B8308B"/>
    <w:rsid w:val="00BD424F"/>
    <w:rsid w:val="00BD5572"/>
    <w:rsid w:val="00BE4251"/>
    <w:rsid w:val="00BE5C04"/>
    <w:rsid w:val="00C24156"/>
    <w:rsid w:val="00C367C0"/>
    <w:rsid w:val="00C772F3"/>
    <w:rsid w:val="00C93A55"/>
    <w:rsid w:val="00CC5303"/>
    <w:rsid w:val="00CD3E28"/>
    <w:rsid w:val="00D35AAC"/>
    <w:rsid w:val="00D35BDB"/>
    <w:rsid w:val="00D506D0"/>
    <w:rsid w:val="00D824ED"/>
    <w:rsid w:val="00DB0C5B"/>
    <w:rsid w:val="00DB229C"/>
    <w:rsid w:val="00DC0ABB"/>
    <w:rsid w:val="00DC4AEC"/>
    <w:rsid w:val="00DD395F"/>
    <w:rsid w:val="00DD58B3"/>
    <w:rsid w:val="00DD685C"/>
    <w:rsid w:val="00E136AF"/>
    <w:rsid w:val="00EA4C42"/>
    <w:rsid w:val="00EA6154"/>
    <w:rsid w:val="00EC2869"/>
    <w:rsid w:val="00EE31F6"/>
    <w:rsid w:val="00EE7B95"/>
    <w:rsid w:val="00EF1AFE"/>
    <w:rsid w:val="00EF3C3F"/>
    <w:rsid w:val="00F130BD"/>
    <w:rsid w:val="00F3487C"/>
    <w:rsid w:val="00F545D8"/>
    <w:rsid w:val="00F55FF8"/>
    <w:rsid w:val="00F60F10"/>
    <w:rsid w:val="00F76B47"/>
    <w:rsid w:val="00F77426"/>
    <w:rsid w:val="00F802AB"/>
    <w:rsid w:val="00FA61AB"/>
    <w:rsid w:val="00FA7E7D"/>
    <w:rsid w:val="00FB146A"/>
    <w:rsid w:val="00FB241C"/>
    <w:rsid w:val="00FB73BC"/>
    <w:rsid w:val="00FD425A"/>
    <w:rsid w:val="00FE4232"/>
    <w:rsid w:val="00FE6402"/>
    <w:rsid w:val="0A227887"/>
    <w:rsid w:val="0FBE7091"/>
    <w:rsid w:val="56957775"/>
    <w:rsid w:val="598A5384"/>
    <w:rsid w:val="5D284F34"/>
    <w:rsid w:val="7D310130"/>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4"/>
    <w:qFormat/>
    <w:uiPriority w:val="0"/>
    <w:rPr>
      <w:b/>
      <w:bCs/>
    </w:rPr>
  </w:style>
  <w:style w:type="paragraph" w:styleId="3">
    <w:name w:val="annotation text"/>
    <w:basedOn w:val="1"/>
    <w:link w:val="13"/>
    <w:qFormat/>
    <w:uiPriority w:val="0"/>
    <w:pPr>
      <w:jc w:val="left"/>
    </w:pPr>
  </w:style>
  <w:style w:type="paragraph" w:styleId="4">
    <w:name w:val="Balloon Text"/>
    <w:basedOn w:val="1"/>
    <w:link w:val="12"/>
    <w:qFormat/>
    <w:uiPriority w:val="0"/>
    <w:rPr>
      <w:sz w:val="18"/>
      <w:szCs w:val="18"/>
    </w:rPr>
  </w:style>
  <w:style w:type="paragraph" w:styleId="5">
    <w:name w:val="footer"/>
    <w:basedOn w:val="1"/>
    <w:link w:val="11"/>
    <w:qFormat/>
    <w:uiPriority w:val="99"/>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qFormat/>
    <w:uiPriority w:val="0"/>
    <w:rPr>
      <w:sz w:val="21"/>
      <w:szCs w:val="21"/>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脚 Char"/>
    <w:basedOn w:val="7"/>
    <w:link w:val="5"/>
    <w:qFormat/>
    <w:uiPriority w:val="99"/>
    <w:rPr>
      <w:kern w:val="2"/>
      <w:sz w:val="18"/>
      <w:szCs w:val="18"/>
    </w:rPr>
  </w:style>
  <w:style w:type="character" w:customStyle="1" w:styleId="12">
    <w:name w:val="批注框文本 Char"/>
    <w:basedOn w:val="7"/>
    <w:link w:val="4"/>
    <w:qFormat/>
    <w:uiPriority w:val="0"/>
    <w:rPr>
      <w:kern w:val="2"/>
      <w:sz w:val="18"/>
      <w:szCs w:val="18"/>
    </w:rPr>
  </w:style>
  <w:style w:type="character" w:customStyle="1" w:styleId="13">
    <w:name w:val="批注文字 Char"/>
    <w:basedOn w:val="7"/>
    <w:link w:val="3"/>
    <w:qFormat/>
    <w:uiPriority w:val="0"/>
    <w:rPr>
      <w:kern w:val="2"/>
      <w:sz w:val="21"/>
      <w:szCs w:val="24"/>
    </w:rPr>
  </w:style>
  <w:style w:type="character" w:customStyle="1" w:styleId="14">
    <w:name w:val="批注主题 Char"/>
    <w:basedOn w:val="13"/>
    <w:link w:val="2"/>
    <w:qFormat/>
    <w:uiPriority w:val="0"/>
    <w:rPr>
      <w:b/>
      <w:bCs/>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4DA75C-7467-4664-ABF7-D07ECB3590B4}">
  <ds:schemaRefs/>
</ds:datastoreItem>
</file>

<file path=docProps/app.xml><?xml version="1.0" encoding="utf-8"?>
<Properties xmlns="http://schemas.openxmlformats.org/officeDocument/2006/extended-properties" xmlns:vt="http://schemas.openxmlformats.org/officeDocument/2006/docPropsVTypes">
  <Template>Normal.dotm</Template>
  <Company>MSCD龙帝国技术社区 Htpp://Bbs.Mscode.Cc</Company>
  <Pages>3</Pages>
  <Words>1035</Words>
  <Characters>1192</Characters>
  <Lines>9</Lines>
  <Paragraphs>2</Paragraphs>
  <ScaleCrop>false</ScaleCrop>
  <LinksUpToDate>false</LinksUpToDate>
  <CharactersWithSpaces>1219</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2017-02-10T07:58:00Z</dcterms:created>
  <dc:creator>lhzq</dc:creator>
  <cp:lastModifiedBy>Xie</cp:lastModifiedBy>
  <cp:lastPrinted>2017-02-23T08:48:00Z</cp:lastPrinted>
  <dcterms:modified xsi:type="dcterms:W3CDTF">2017-02-23T09:17:51Z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