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A3" w:rsidRDefault="007B4795">
      <w:pPr>
        <w:spacing w:afterLines="50" w:after="156"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证据目录（</w:t>
      </w:r>
      <w:r w:rsidR="00437301">
        <w:rPr>
          <w:rFonts w:eastAsia="黑体" w:hint="eastAsia"/>
          <w:b/>
          <w:sz w:val="44"/>
          <w:szCs w:val="44"/>
        </w:rPr>
        <w:t>四</w:t>
      </w:r>
      <w:r>
        <w:rPr>
          <w:rFonts w:eastAsia="黑体"/>
          <w:b/>
          <w:sz w:val="44"/>
          <w:szCs w:val="44"/>
        </w:rPr>
        <w:t>）</w:t>
      </w:r>
    </w:p>
    <w:p w:rsidR="001F24A3" w:rsidRDefault="007B4795">
      <w:pPr>
        <w:spacing w:afterLines="50" w:after="156" w:line="360" w:lineRule="auto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案号：</w:t>
      </w:r>
      <w:r>
        <w:rPr>
          <w:rFonts w:eastAsia="黑体"/>
          <w:b/>
          <w:sz w:val="24"/>
        </w:rPr>
        <w:t>SHEN DT20160444</w:t>
      </w:r>
      <w:r>
        <w:rPr>
          <w:rFonts w:eastAsia="黑体"/>
          <w:b/>
          <w:sz w:val="24"/>
        </w:rPr>
        <w:t>号</w:t>
      </w:r>
    </w:p>
    <w:tbl>
      <w:tblPr>
        <w:tblW w:w="9795" w:type="dxa"/>
        <w:jc w:val="center"/>
        <w:tblInd w:w="-1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481"/>
        <w:gridCol w:w="3827"/>
        <w:gridCol w:w="709"/>
      </w:tblGrid>
      <w:tr w:rsidR="001F24A3" w:rsidTr="001E5EC3">
        <w:trPr>
          <w:trHeight w:val="625"/>
          <w:jc w:val="center"/>
        </w:trPr>
        <w:tc>
          <w:tcPr>
            <w:tcW w:w="778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序号</w:t>
            </w:r>
          </w:p>
        </w:tc>
        <w:tc>
          <w:tcPr>
            <w:tcW w:w="4481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证据材料名称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证明内容</w:t>
            </w:r>
          </w:p>
        </w:tc>
        <w:tc>
          <w:tcPr>
            <w:tcW w:w="709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页码</w:t>
            </w:r>
          </w:p>
        </w:tc>
      </w:tr>
      <w:tr w:rsidR="001578E7" w:rsidTr="001E5EC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E7" w:rsidRDefault="001578E7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E7" w:rsidRDefault="001578E7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马航</w:t>
            </w:r>
            <w:r>
              <w:rPr>
                <w:rFonts w:hint="eastAsia"/>
                <w:sz w:val="24"/>
              </w:rPr>
              <w:t>MH370</w:t>
            </w:r>
            <w:r>
              <w:rPr>
                <w:rFonts w:hint="eastAsia"/>
                <w:sz w:val="24"/>
              </w:rPr>
              <w:t>客机事件报道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78E7" w:rsidRPr="001578E7" w:rsidRDefault="001578E7" w:rsidP="000F4C4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日，马航</w:t>
            </w:r>
            <w:r>
              <w:rPr>
                <w:rFonts w:hint="eastAsia"/>
                <w:sz w:val="24"/>
              </w:rPr>
              <w:t>MH370</w:t>
            </w:r>
            <w:r>
              <w:rPr>
                <w:rFonts w:hint="eastAsia"/>
                <w:sz w:val="24"/>
              </w:rPr>
              <w:t>事件震惊世界，马来西亚</w:t>
            </w:r>
            <w:r w:rsidR="001E5EC3">
              <w:rPr>
                <w:rFonts w:hint="eastAsia"/>
                <w:sz w:val="24"/>
              </w:rPr>
              <w:t>出境游</w:t>
            </w:r>
            <w:r w:rsidR="000F4C4E">
              <w:rPr>
                <w:rFonts w:hint="eastAsia"/>
                <w:sz w:val="24"/>
              </w:rPr>
              <w:t>市场一时跌入低谷。但申请人仍然执意要动用</w:t>
            </w:r>
            <w:proofErr w:type="gramStart"/>
            <w:r w:rsidR="000F4C4E">
              <w:rPr>
                <w:rFonts w:hint="eastAsia"/>
                <w:sz w:val="24"/>
              </w:rPr>
              <w:t>吾游公司</w:t>
            </w:r>
            <w:proofErr w:type="gramEnd"/>
            <w:r w:rsidR="000F4C4E">
              <w:rPr>
                <w:rFonts w:hint="eastAsia"/>
                <w:sz w:val="24"/>
              </w:rPr>
              <w:t>原本就已非常紧张的资金购买当地的</w:t>
            </w:r>
            <w:r w:rsidR="000F4C4E">
              <w:rPr>
                <w:rFonts w:hint="eastAsia"/>
                <w:sz w:val="24"/>
              </w:rPr>
              <w:t>SIM</w:t>
            </w:r>
            <w:r w:rsidR="000F4C4E">
              <w:rPr>
                <w:rFonts w:hint="eastAsia"/>
                <w:sz w:val="24"/>
              </w:rPr>
              <w:t>卡。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E7" w:rsidRPr="000F4C4E" w:rsidRDefault="0014747F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1578E7" w:rsidTr="001E5EC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E7" w:rsidRDefault="000F4C4E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E7" w:rsidRDefault="001578E7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月购买马来卡的付款凭证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78E7" w:rsidRDefault="000F4C4E" w:rsidP="000F4C4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号下午，未经被申请人及其他团队成员同意，申请人强行通过审批将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万余元付出以购买马来卡。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8E7" w:rsidRDefault="0014747F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8A2C01" w:rsidTr="001E5EC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8A2C01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1E5EC3">
              <w:rPr>
                <w:rFonts w:hint="eastAsia"/>
                <w:sz w:val="24"/>
              </w:rPr>
              <w:t>7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8A2C01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日《增资扩股协议书》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C01" w:rsidRPr="00D244EF" w:rsidRDefault="008A2C01" w:rsidP="008A2C01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月，深圳市光启</w:t>
            </w:r>
            <w:proofErr w:type="gramStart"/>
            <w:r>
              <w:rPr>
                <w:rFonts w:hint="eastAsia"/>
                <w:sz w:val="24"/>
              </w:rPr>
              <w:t>松禾超材料</w:t>
            </w:r>
            <w:proofErr w:type="gramEnd"/>
            <w:r>
              <w:rPr>
                <w:rFonts w:hint="eastAsia"/>
                <w:sz w:val="24"/>
              </w:rPr>
              <w:t>创业投资合伙企业（有限合伙）决定向吾游公司增加投资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万元，并与李剑波、王利杰及上海镭</w:t>
            </w:r>
            <w:proofErr w:type="gramStart"/>
            <w:r>
              <w:rPr>
                <w:rFonts w:hint="eastAsia"/>
                <w:sz w:val="24"/>
              </w:rPr>
              <w:t>厉科技</w:t>
            </w:r>
            <w:proofErr w:type="gramEnd"/>
            <w:r>
              <w:rPr>
                <w:rFonts w:hint="eastAsia"/>
                <w:sz w:val="24"/>
              </w:rPr>
              <w:t>创业投资中心（有限合伙）签订《增资扩股协议书》。上述协议书中已经没有关于“股权代持”的内容。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14747F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3-31</w:t>
            </w:r>
          </w:p>
        </w:tc>
      </w:tr>
      <w:tr w:rsidR="008A2C01" w:rsidTr="001E5EC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8A2C01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1E5EC3">
              <w:rPr>
                <w:rFonts w:hint="eastAsia"/>
                <w:sz w:val="24"/>
              </w:rPr>
              <w:t>8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8A2C01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万增资款支付凭证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C01" w:rsidRDefault="008A2C01" w:rsidP="008A2C01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14747F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</w:tr>
      <w:tr w:rsidR="008A2C01" w:rsidTr="001E5EC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1E5EC3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39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1E5EC3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申请人邮件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C01" w:rsidRDefault="001E5EC3" w:rsidP="008A2C01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申请人的教育背景及工作履历。申请人于</w:t>
            </w:r>
            <w:r>
              <w:rPr>
                <w:rFonts w:hint="eastAsia"/>
                <w:sz w:val="24"/>
              </w:rPr>
              <w:t>2012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月从华为公司离职。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C01" w:rsidRDefault="0014747F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</w:t>
            </w:r>
          </w:p>
        </w:tc>
      </w:tr>
      <w:tr w:rsidR="001E5EC3" w:rsidTr="001E5EC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C3" w:rsidRDefault="001E5EC3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C3" w:rsidRDefault="001E5EC3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深圳</w:t>
            </w:r>
            <w:proofErr w:type="gramStart"/>
            <w:r>
              <w:rPr>
                <w:rFonts w:hint="eastAsia"/>
                <w:sz w:val="24"/>
              </w:rPr>
              <w:t>信用网</w:t>
            </w:r>
            <w:proofErr w:type="gramEnd"/>
            <w:r>
              <w:rPr>
                <w:rFonts w:hint="eastAsia"/>
                <w:sz w:val="24"/>
              </w:rPr>
              <w:t>公示信息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C3" w:rsidRDefault="001E5EC3" w:rsidP="008A2C01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被申请人曾在深圳市畅游宝信息技术有限公司担任总经理一职。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C3" w:rsidRDefault="0014747F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34</w:t>
            </w:r>
            <w:bookmarkStart w:id="0" w:name="_GoBack"/>
            <w:bookmarkEnd w:id="0"/>
          </w:p>
        </w:tc>
      </w:tr>
    </w:tbl>
    <w:p w:rsidR="001F24A3" w:rsidRDefault="001F24A3">
      <w:pPr>
        <w:spacing w:line="360" w:lineRule="auto"/>
        <w:rPr>
          <w:sz w:val="24"/>
        </w:rPr>
      </w:pPr>
    </w:p>
    <w:p w:rsidR="001F24A3" w:rsidRDefault="007B4795">
      <w:pPr>
        <w:spacing w:line="360" w:lineRule="auto"/>
        <w:rPr>
          <w:sz w:val="24"/>
        </w:rPr>
      </w:pPr>
      <w:r>
        <w:rPr>
          <w:sz w:val="24"/>
        </w:rPr>
        <w:t>提交人：</w:t>
      </w:r>
      <w:r>
        <w:rPr>
          <w:sz w:val="24"/>
        </w:rPr>
        <w:t xml:space="preserve"> </w:t>
      </w:r>
      <w:r>
        <w:rPr>
          <w:sz w:val="24"/>
        </w:rPr>
        <w:t>李剑波</w:t>
      </w: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代理人：</w:t>
      </w:r>
    </w:p>
    <w:p w:rsidR="001F24A3" w:rsidRDefault="007B4795">
      <w:pPr>
        <w:spacing w:line="360" w:lineRule="auto"/>
        <w:rPr>
          <w:sz w:val="24"/>
        </w:rPr>
      </w:pPr>
      <w:r>
        <w:rPr>
          <w:sz w:val="24"/>
        </w:rPr>
        <w:t>日期：</w:t>
      </w:r>
      <w:r>
        <w:rPr>
          <w:sz w:val="24"/>
        </w:rPr>
        <w:t>2017</w:t>
      </w:r>
      <w:r>
        <w:rPr>
          <w:sz w:val="24"/>
        </w:rPr>
        <w:t>年</w:t>
      </w:r>
      <w:r w:rsidR="002F58CD">
        <w:rPr>
          <w:rFonts w:hint="eastAsia"/>
          <w:sz w:val="24"/>
        </w:rPr>
        <w:t>3</w:t>
      </w:r>
      <w:r>
        <w:rPr>
          <w:sz w:val="24"/>
        </w:rPr>
        <w:t>月</w:t>
      </w:r>
      <w:r w:rsidR="002F58CD">
        <w:rPr>
          <w:rFonts w:hint="eastAsia"/>
          <w:sz w:val="24"/>
        </w:rPr>
        <w:t>1</w:t>
      </w:r>
      <w:r w:rsidR="001E5EC3">
        <w:rPr>
          <w:rFonts w:hint="eastAsia"/>
          <w:sz w:val="24"/>
        </w:rPr>
        <w:t>7</w:t>
      </w:r>
      <w:r>
        <w:rPr>
          <w:sz w:val="24"/>
        </w:rPr>
        <w:t>日</w:t>
      </w:r>
    </w:p>
    <w:sectPr w:rsidR="001F24A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C54" w:rsidRDefault="00632C54">
      <w:r>
        <w:separator/>
      </w:r>
    </w:p>
  </w:endnote>
  <w:endnote w:type="continuationSeparator" w:id="0">
    <w:p w:rsidR="00632C54" w:rsidRDefault="0063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7063"/>
    </w:sdtPr>
    <w:sdtEndPr/>
    <w:sdtContent>
      <w:p w:rsidR="001F24A3" w:rsidRDefault="007B479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47F" w:rsidRPr="0014747F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1F24A3" w:rsidRDefault="001F24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C54" w:rsidRDefault="00632C54">
      <w:r>
        <w:separator/>
      </w:r>
    </w:p>
  </w:footnote>
  <w:footnote w:type="continuationSeparator" w:id="0">
    <w:p w:rsidR="00632C54" w:rsidRDefault="00632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A3" w:rsidRDefault="001F24A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29"/>
    <w:rsid w:val="0000109F"/>
    <w:rsid w:val="00006E58"/>
    <w:rsid w:val="00011523"/>
    <w:rsid w:val="00012A36"/>
    <w:rsid w:val="0004326F"/>
    <w:rsid w:val="000922E3"/>
    <w:rsid w:val="000E24BD"/>
    <w:rsid w:val="000E4A5A"/>
    <w:rsid w:val="000F4C4E"/>
    <w:rsid w:val="00120E9F"/>
    <w:rsid w:val="00144047"/>
    <w:rsid w:val="0014747F"/>
    <w:rsid w:val="00147D25"/>
    <w:rsid w:val="001578E7"/>
    <w:rsid w:val="001627F5"/>
    <w:rsid w:val="00166293"/>
    <w:rsid w:val="001844EB"/>
    <w:rsid w:val="001A180E"/>
    <w:rsid w:val="001A6955"/>
    <w:rsid w:val="001B251C"/>
    <w:rsid w:val="001C2804"/>
    <w:rsid w:val="001C4A31"/>
    <w:rsid w:val="001E48D1"/>
    <w:rsid w:val="001E5EC3"/>
    <w:rsid w:val="001F24A3"/>
    <w:rsid w:val="002413A3"/>
    <w:rsid w:val="00261C52"/>
    <w:rsid w:val="0026472D"/>
    <w:rsid w:val="00265042"/>
    <w:rsid w:val="00265D6A"/>
    <w:rsid w:val="00265F8A"/>
    <w:rsid w:val="00283925"/>
    <w:rsid w:val="00283A8F"/>
    <w:rsid w:val="00292B58"/>
    <w:rsid w:val="002959B8"/>
    <w:rsid w:val="00296B1B"/>
    <w:rsid w:val="002A13DD"/>
    <w:rsid w:val="002A6C83"/>
    <w:rsid w:val="002B334F"/>
    <w:rsid w:val="002E5BB1"/>
    <w:rsid w:val="002F58CD"/>
    <w:rsid w:val="00303388"/>
    <w:rsid w:val="00306AE9"/>
    <w:rsid w:val="003159D2"/>
    <w:rsid w:val="00315DAF"/>
    <w:rsid w:val="003325CC"/>
    <w:rsid w:val="003537F4"/>
    <w:rsid w:val="00354BF2"/>
    <w:rsid w:val="00373DE0"/>
    <w:rsid w:val="00374E9E"/>
    <w:rsid w:val="00376C96"/>
    <w:rsid w:val="003B5BAB"/>
    <w:rsid w:val="003E2073"/>
    <w:rsid w:val="00400B78"/>
    <w:rsid w:val="00431B40"/>
    <w:rsid w:val="0043387C"/>
    <w:rsid w:val="00437301"/>
    <w:rsid w:val="004506BC"/>
    <w:rsid w:val="00452DC8"/>
    <w:rsid w:val="00456DA5"/>
    <w:rsid w:val="00460B26"/>
    <w:rsid w:val="00465D7D"/>
    <w:rsid w:val="00474861"/>
    <w:rsid w:val="00480C7F"/>
    <w:rsid w:val="00490AA7"/>
    <w:rsid w:val="00497D02"/>
    <w:rsid w:val="004A07B9"/>
    <w:rsid w:val="004A5C0C"/>
    <w:rsid w:val="004E1248"/>
    <w:rsid w:val="004E5FD5"/>
    <w:rsid w:val="00503726"/>
    <w:rsid w:val="00535FEB"/>
    <w:rsid w:val="0054232E"/>
    <w:rsid w:val="00553BD2"/>
    <w:rsid w:val="00553E70"/>
    <w:rsid w:val="0056388A"/>
    <w:rsid w:val="00586F9C"/>
    <w:rsid w:val="005A69A3"/>
    <w:rsid w:val="005B500A"/>
    <w:rsid w:val="005B534C"/>
    <w:rsid w:val="005C46F3"/>
    <w:rsid w:val="005C70F3"/>
    <w:rsid w:val="005E5E63"/>
    <w:rsid w:val="005F38C4"/>
    <w:rsid w:val="005F4BB3"/>
    <w:rsid w:val="006102E9"/>
    <w:rsid w:val="00623CC1"/>
    <w:rsid w:val="006274CC"/>
    <w:rsid w:val="00632C54"/>
    <w:rsid w:val="00644124"/>
    <w:rsid w:val="00651F30"/>
    <w:rsid w:val="00656503"/>
    <w:rsid w:val="006A5295"/>
    <w:rsid w:val="006B49BA"/>
    <w:rsid w:val="006B5429"/>
    <w:rsid w:val="006B7475"/>
    <w:rsid w:val="006C1BF1"/>
    <w:rsid w:val="006E4CB8"/>
    <w:rsid w:val="006F2E09"/>
    <w:rsid w:val="007032E2"/>
    <w:rsid w:val="00703E03"/>
    <w:rsid w:val="007114B4"/>
    <w:rsid w:val="0073698A"/>
    <w:rsid w:val="00746EF4"/>
    <w:rsid w:val="00754381"/>
    <w:rsid w:val="007801F5"/>
    <w:rsid w:val="007868E3"/>
    <w:rsid w:val="00786BFB"/>
    <w:rsid w:val="00792CEA"/>
    <w:rsid w:val="007A41A3"/>
    <w:rsid w:val="007B4795"/>
    <w:rsid w:val="007B4799"/>
    <w:rsid w:val="007B772C"/>
    <w:rsid w:val="007E45BF"/>
    <w:rsid w:val="007E4AA9"/>
    <w:rsid w:val="00835518"/>
    <w:rsid w:val="0083610D"/>
    <w:rsid w:val="00843912"/>
    <w:rsid w:val="0084525B"/>
    <w:rsid w:val="00845EA2"/>
    <w:rsid w:val="008702BA"/>
    <w:rsid w:val="00872C76"/>
    <w:rsid w:val="008901C9"/>
    <w:rsid w:val="008908EC"/>
    <w:rsid w:val="008A2C01"/>
    <w:rsid w:val="008A3009"/>
    <w:rsid w:val="008F0A22"/>
    <w:rsid w:val="008F3831"/>
    <w:rsid w:val="009401AF"/>
    <w:rsid w:val="00944023"/>
    <w:rsid w:val="00946171"/>
    <w:rsid w:val="009464CE"/>
    <w:rsid w:val="00965C9E"/>
    <w:rsid w:val="00975EEC"/>
    <w:rsid w:val="009853CD"/>
    <w:rsid w:val="009C1902"/>
    <w:rsid w:val="009E1266"/>
    <w:rsid w:val="009E1292"/>
    <w:rsid w:val="009F7587"/>
    <w:rsid w:val="00A147DA"/>
    <w:rsid w:val="00A27336"/>
    <w:rsid w:val="00A300D9"/>
    <w:rsid w:val="00A63A84"/>
    <w:rsid w:val="00A63B6E"/>
    <w:rsid w:val="00A67562"/>
    <w:rsid w:val="00A71B25"/>
    <w:rsid w:val="00A749B2"/>
    <w:rsid w:val="00A87982"/>
    <w:rsid w:val="00AC3616"/>
    <w:rsid w:val="00AC54EB"/>
    <w:rsid w:val="00AD092B"/>
    <w:rsid w:val="00AD560A"/>
    <w:rsid w:val="00AE7A5E"/>
    <w:rsid w:val="00AF1119"/>
    <w:rsid w:val="00AF18BE"/>
    <w:rsid w:val="00AF3249"/>
    <w:rsid w:val="00B02B58"/>
    <w:rsid w:val="00B03E70"/>
    <w:rsid w:val="00B13951"/>
    <w:rsid w:val="00B14A9C"/>
    <w:rsid w:val="00B173BC"/>
    <w:rsid w:val="00B20813"/>
    <w:rsid w:val="00B2370D"/>
    <w:rsid w:val="00B32796"/>
    <w:rsid w:val="00B33056"/>
    <w:rsid w:val="00B54811"/>
    <w:rsid w:val="00B75545"/>
    <w:rsid w:val="00B77502"/>
    <w:rsid w:val="00B8308B"/>
    <w:rsid w:val="00BA5A10"/>
    <w:rsid w:val="00BD424F"/>
    <w:rsid w:val="00BD5572"/>
    <w:rsid w:val="00BE4251"/>
    <w:rsid w:val="00BE5C04"/>
    <w:rsid w:val="00BF2325"/>
    <w:rsid w:val="00C24156"/>
    <w:rsid w:val="00C367C0"/>
    <w:rsid w:val="00C772F3"/>
    <w:rsid w:val="00C93A55"/>
    <w:rsid w:val="00CC5303"/>
    <w:rsid w:val="00CD3E28"/>
    <w:rsid w:val="00D244EF"/>
    <w:rsid w:val="00D35AAC"/>
    <w:rsid w:val="00D35BDB"/>
    <w:rsid w:val="00D506D0"/>
    <w:rsid w:val="00D824ED"/>
    <w:rsid w:val="00DB0C5B"/>
    <w:rsid w:val="00DB229C"/>
    <w:rsid w:val="00DC0ABB"/>
    <w:rsid w:val="00DC4AEC"/>
    <w:rsid w:val="00DD395F"/>
    <w:rsid w:val="00DD58B3"/>
    <w:rsid w:val="00DD685C"/>
    <w:rsid w:val="00DE36EE"/>
    <w:rsid w:val="00E04AED"/>
    <w:rsid w:val="00E136AF"/>
    <w:rsid w:val="00EA4C42"/>
    <w:rsid w:val="00EA6154"/>
    <w:rsid w:val="00EC2869"/>
    <w:rsid w:val="00EE31F6"/>
    <w:rsid w:val="00EE7B95"/>
    <w:rsid w:val="00EF1AFE"/>
    <w:rsid w:val="00EF3C3F"/>
    <w:rsid w:val="00F130BD"/>
    <w:rsid w:val="00F3487C"/>
    <w:rsid w:val="00F545D8"/>
    <w:rsid w:val="00F55FF8"/>
    <w:rsid w:val="00F60F10"/>
    <w:rsid w:val="00F758DE"/>
    <w:rsid w:val="00F76B47"/>
    <w:rsid w:val="00F77426"/>
    <w:rsid w:val="00F802AB"/>
    <w:rsid w:val="00FA61AB"/>
    <w:rsid w:val="00FA7E7D"/>
    <w:rsid w:val="00FB146A"/>
    <w:rsid w:val="00FB241C"/>
    <w:rsid w:val="00FB73BC"/>
    <w:rsid w:val="00FD425A"/>
    <w:rsid w:val="00FE4232"/>
    <w:rsid w:val="00FE6402"/>
    <w:rsid w:val="0A227887"/>
    <w:rsid w:val="0FBE7091"/>
    <w:rsid w:val="56957775"/>
    <w:rsid w:val="598A5384"/>
    <w:rsid w:val="5D284F34"/>
    <w:rsid w:val="7D31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9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9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96A97B-7D4F-41EA-8D99-BCBAA14F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</Words>
  <Characters>451</Characters>
  <Application>Microsoft Office Word</Application>
  <DocSecurity>0</DocSecurity>
  <Lines>3</Lines>
  <Paragraphs>1</Paragraphs>
  <ScaleCrop>false</ScaleCrop>
  <Company>MSCD龙帝国技术社区 Htpp://Bbs.Mscode.Cc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lhzq</dc:creator>
  <cp:lastModifiedBy>Windows 用户</cp:lastModifiedBy>
  <cp:revision>4</cp:revision>
  <cp:lastPrinted>2017-02-23T08:48:00Z</cp:lastPrinted>
  <dcterms:created xsi:type="dcterms:W3CDTF">2017-03-17T07:02:00Z</dcterms:created>
  <dcterms:modified xsi:type="dcterms:W3CDTF">2017-03-20T10:15:00Z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