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4C0" w:rsidRDefault="00E234C0" w:rsidP="002D786E">
      <w:pPr>
        <w:spacing w:before="156" w:after="156"/>
        <w:ind w:leftChars="0" w:left="0" w:rightChars="0" w:right="0"/>
        <w:jc w:val="center"/>
        <w:rPr>
          <w:b/>
          <w:sz w:val="32"/>
          <w:szCs w:val="32"/>
        </w:rPr>
      </w:pPr>
      <w:r w:rsidRPr="00241169">
        <w:rPr>
          <w:rFonts w:hint="eastAsia"/>
          <w:b/>
          <w:sz w:val="32"/>
          <w:szCs w:val="32"/>
        </w:rPr>
        <w:t>证据目录</w:t>
      </w:r>
    </w:p>
    <w:p w:rsidR="00EF245A" w:rsidRPr="00241169" w:rsidRDefault="00EF245A" w:rsidP="002D786E">
      <w:pPr>
        <w:spacing w:before="156" w:after="156"/>
        <w:ind w:leftChars="0" w:left="0" w:rightChars="0" w:right="0"/>
        <w:jc w:val="center"/>
        <w:rPr>
          <w:b/>
          <w:sz w:val="32"/>
          <w:szCs w:val="32"/>
        </w:rPr>
      </w:pPr>
      <w:r>
        <w:rPr>
          <w:rFonts w:hint="eastAsia"/>
          <w:sz w:val="24"/>
          <w:szCs w:val="24"/>
        </w:rPr>
        <w:t>案号：</w:t>
      </w:r>
      <w:r>
        <w:rPr>
          <w:rFonts w:hint="eastAsia"/>
          <w:sz w:val="24"/>
          <w:szCs w:val="24"/>
        </w:rPr>
        <w:t>SHEN DG20150030</w:t>
      </w:r>
    </w:p>
    <w:p w:rsidR="002D786E" w:rsidRPr="00AB164A" w:rsidRDefault="00E234C0" w:rsidP="00AB164A">
      <w:pPr>
        <w:spacing w:before="156" w:after="156"/>
        <w:ind w:leftChars="0" w:left="0" w:rightChars="0" w:right="0"/>
        <w:jc w:val="center"/>
        <w:rPr>
          <w:sz w:val="24"/>
          <w:szCs w:val="24"/>
        </w:rPr>
      </w:pPr>
      <w:r w:rsidRPr="00241169">
        <w:rPr>
          <w:rFonts w:hint="eastAsia"/>
          <w:sz w:val="24"/>
          <w:szCs w:val="24"/>
        </w:rPr>
        <w:t>（关于</w:t>
      </w:r>
      <w:r w:rsidR="00FD7AF6">
        <w:rPr>
          <w:rFonts w:hint="eastAsia"/>
          <w:sz w:val="24"/>
          <w:szCs w:val="24"/>
        </w:rPr>
        <w:t>AMXJ</w:t>
      </w:r>
      <w:r w:rsidR="00C636BC">
        <w:rPr>
          <w:rFonts w:hint="eastAsia"/>
          <w:sz w:val="24"/>
          <w:szCs w:val="24"/>
        </w:rPr>
        <w:t>家具（北京）有限公司</w:t>
      </w:r>
      <w:r w:rsidR="005D7957">
        <w:rPr>
          <w:rFonts w:hint="eastAsia"/>
          <w:sz w:val="24"/>
          <w:szCs w:val="24"/>
        </w:rPr>
        <w:t>（“</w:t>
      </w:r>
      <w:r w:rsidR="00FD7AF6">
        <w:rPr>
          <w:rFonts w:hint="eastAsia"/>
          <w:b/>
          <w:sz w:val="24"/>
          <w:szCs w:val="24"/>
        </w:rPr>
        <w:t>AMXJ</w:t>
      </w:r>
      <w:r w:rsidR="005D7957">
        <w:rPr>
          <w:rFonts w:hint="eastAsia"/>
          <w:sz w:val="24"/>
          <w:szCs w:val="24"/>
        </w:rPr>
        <w:t>”）</w:t>
      </w:r>
      <w:r w:rsidR="00AB164A">
        <w:rPr>
          <w:rFonts w:hint="eastAsia"/>
          <w:sz w:val="24"/>
          <w:szCs w:val="24"/>
        </w:rPr>
        <w:t>与</w:t>
      </w:r>
      <w:r w:rsidR="00FD7AF6">
        <w:rPr>
          <w:rFonts w:hint="eastAsia"/>
          <w:sz w:val="24"/>
          <w:szCs w:val="24"/>
        </w:rPr>
        <w:t>DLP</w:t>
      </w:r>
      <w:r w:rsidR="00AB164A">
        <w:rPr>
          <w:rFonts w:hint="eastAsia"/>
          <w:sz w:val="24"/>
          <w:szCs w:val="24"/>
        </w:rPr>
        <w:t>家具（深圳）有限公司</w:t>
      </w:r>
      <w:r w:rsidR="005D7957">
        <w:rPr>
          <w:rFonts w:hint="eastAsia"/>
          <w:sz w:val="24"/>
          <w:szCs w:val="24"/>
        </w:rPr>
        <w:t>（“</w:t>
      </w:r>
      <w:r w:rsidR="00FD7AF6">
        <w:rPr>
          <w:rFonts w:hint="eastAsia"/>
          <w:b/>
          <w:sz w:val="24"/>
          <w:szCs w:val="24"/>
        </w:rPr>
        <w:t>DLP</w:t>
      </w:r>
      <w:r w:rsidR="005D7957">
        <w:rPr>
          <w:rFonts w:hint="eastAsia"/>
          <w:sz w:val="24"/>
          <w:szCs w:val="24"/>
        </w:rPr>
        <w:t>”）</w:t>
      </w:r>
      <w:r w:rsidR="00F07DEE">
        <w:rPr>
          <w:rFonts w:hint="eastAsia"/>
          <w:sz w:val="24"/>
          <w:szCs w:val="24"/>
        </w:rPr>
        <w:t>合同</w:t>
      </w:r>
      <w:r w:rsidR="002D786E" w:rsidRPr="00241169">
        <w:rPr>
          <w:rFonts w:hint="eastAsia"/>
          <w:sz w:val="24"/>
          <w:szCs w:val="24"/>
        </w:rPr>
        <w:t>纠纷</w:t>
      </w:r>
      <w:r w:rsidRPr="00241169">
        <w:rPr>
          <w:rFonts w:hint="eastAsia"/>
          <w:sz w:val="24"/>
          <w:szCs w:val="24"/>
        </w:rPr>
        <w:t>）</w:t>
      </w:r>
    </w:p>
    <w:p w:rsidR="00724462" w:rsidRDefault="00E234C0" w:rsidP="00E234C0">
      <w:pPr>
        <w:spacing w:before="156" w:after="156"/>
        <w:ind w:leftChars="0" w:left="0" w:rightChars="0" w:right="0"/>
      </w:pPr>
      <w:r>
        <w:rPr>
          <w:rFonts w:hint="eastAsia"/>
          <w:b/>
        </w:rPr>
        <w:t>提交人：</w:t>
      </w:r>
      <w:r w:rsidR="00FD7AF6">
        <w:rPr>
          <w:rFonts w:hint="eastAsia"/>
          <w:b/>
        </w:rPr>
        <w:t>DLP</w:t>
      </w:r>
      <w:r w:rsidR="00724462" w:rsidRPr="00724462">
        <w:rPr>
          <w:rFonts w:hint="eastAsia"/>
          <w:b/>
        </w:rPr>
        <w:t>家具（深圳）有限公司</w:t>
      </w: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552"/>
        <w:gridCol w:w="709"/>
        <w:gridCol w:w="4586"/>
      </w:tblGrid>
      <w:tr w:rsidR="00724462" w:rsidTr="005D6F9A">
        <w:tc>
          <w:tcPr>
            <w:tcW w:w="675" w:type="dxa"/>
          </w:tcPr>
          <w:p w:rsidR="00724462" w:rsidRPr="00724462" w:rsidRDefault="00724462" w:rsidP="00724462">
            <w:pPr>
              <w:spacing w:before="156" w:after="156"/>
              <w:ind w:leftChars="0" w:left="0" w:rightChars="0" w:right="0"/>
              <w:rPr>
                <w:b/>
              </w:rPr>
            </w:pPr>
            <w:r w:rsidRPr="00724462">
              <w:rPr>
                <w:rFonts w:hint="eastAsia"/>
                <w:b/>
              </w:rPr>
              <w:t>序号</w:t>
            </w:r>
          </w:p>
        </w:tc>
        <w:tc>
          <w:tcPr>
            <w:tcW w:w="2552" w:type="dxa"/>
          </w:tcPr>
          <w:p w:rsidR="00724462" w:rsidRPr="00484B3E" w:rsidRDefault="00724462" w:rsidP="00724462">
            <w:pPr>
              <w:spacing w:before="156" w:after="156"/>
              <w:ind w:leftChars="0" w:left="0" w:rightChars="0" w:right="0"/>
              <w:jc w:val="center"/>
              <w:rPr>
                <w:b/>
              </w:rPr>
            </w:pPr>
            <w:r w:rsidRPr="00484B3E">
              <w:rPr>
                <w:rFonts w:hint="eastAsia"/>
                <w:b/>
              </w:rPr>
              <w:t>证据名称</w:t>
            </w:r>
          </w:p>
        </w:tc>
        <w:tc>
          <w:tcPr>
            <w:tcW w:w="709" w:type="dxa"/>
          </w:tcPr>
          <w:p w:rsidR="00724462" w:rsidRPr="00484B3E" w:rsidRDefault="00724462" w:rsidP="00724462">
            <w:pPr>
              <w:spacing w:before="156" w:after="156"/>
              <w:ind w:leftChars="0" w:left="0" w:rightChars="0" w:right="0"/>
              <w:jc w:val="center"/>
              <w:rPr>
                <w:b/>
              </w:rPr>
            </w:pPr>
            <w:r w:rsidRPr="00484B3E">
              <w:rPr>
                <w:rFonts w:hint="eastAsia"/>
                <w:b/>
              </w:rPr>
              <w:t>页码</w:t>
            </w:r>
          </w:p>
        </w:tc>
        <w:tc>
          <w:tcPr>
            <w:tcW w:w="4586" w:type="dxa"/>
          </w:tcPr>
          <w:p w:rsidR="00724462" w:rsidRPr="00484B3E" w:rsidRDefault="00724462" w:rsidP="00724462">
            <w:pPr>
              <w:spacing w:before="156" w:after="156"/>
              <w:ind w:leftChars="0" w:left="0" w:rightChars="0" w:right="0"/>
              <w:jc w:val="center"/>
              <w:rPr>
                <w:b/>
              </w:rPr>
            </w:pPr>
            <w:r w:rsidRPr="00484B3E">
              <w:rPr>
                <w:rFonts w:hint="eastAsia"/>
                <w:b/>
              </w:rPr>
              <w:t>证明对象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552"/>
        <w:gridCol w:w="709"/>
        <w:gridCol w:w="4586"/>
      </w:tblGrid>
      <w:tr w:rsidR="00724462" w:rsidTr="005D6F9A">
        <w:tc>
          <w:tcPr>
            <w:tcW w:w="675" w:type="dxa"/>
          </w:tcPr>
          <w:p w:rsidR="00724462" w:rsidRDefault="00724462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724462" w:rsidRDefault="00724462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《经销商协议》</w:t>
            </w:r>
          </w:p>
        </w:tc>
        <w:tc>
          <w:tcPr>
            <w:tcW w:w="709" w:type="dxa"/>
          </w:tcPr>
          <w:p w:rsidR="00724462" w:rsidRDefault="00724462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1-16</w:t>
            </w:r>
          </w:p>
        </w:tc>
        <w:tc>
          <w:tcPr>
            <w:tcW w:w="4586" w:type="dxa"/>
          </w:tcPr>
          <w:p w:rsidR="00724462" w:rsidRDefault="00FD7AF6" w:rsidP="00724462">
            <w:pPr>
              <w:pStyle w:val="a6"/>
              <w:numPr>
                <w:ilvl w:val="0"/>
                <w:numId w:val="1"/>
              </w:numPr>
              <w:spacing w:before="156" w:afterLines="0" w:line="320" w:lineRule="exact"/>
              <w:ind w:leftChars="0" w:rightChars="0" w:right="0" w:firstLineChars="0"/>
            </w:pPr>
            <w:r>
              <w:rPr>
                <w:rFonts w:hint="eastAsia"/>
              </w:rPr>
              <w:t>AMXJ</w:t>
            </w:r>
            <w:r w:rsidR="00724462">
              <w:rPr>
                <w:rFonts w:hint="eastAsia"/>
              </w:rPr>
              <w:t>从</w:t>
            </w:r>
            <w:r w:rsidR="00724462">
              <w:rPr>
                <w:rFonts w:hint="eastAsia"/>
              </w:rPr>
              <w:t>2013</w:t>
            </w:r>
            <w:r w:rsidR="00724462">
              <w:rPr>
                <w:rFonts w:hint="eastAsia"/>
              </w:rPr>
              <w:t>年</w:t>
            </w:r>
            <w:r w:rsidR="00724462">
              <w:rPr>
                <w:rFonts w:hint="eastAsia"/>
              </w:rPr>
              <w:t>7</w:t>
            </w:r>
            <w:r w:rsidR="00724462">
              <w:rPr>
                <w:rFonts w:hint="eastAsia"/>
              </w:rPr>
              <w:t>月</w:t>
            </w:r>
            <w:r w:rsidR="00724462">
              <w:rPr>
                <w:rFonts w:hint="eastAsia"/>
              </w:rPr>
              <w:t>1</w:t>
            </w:r>
            <w:r w:rsidR="00724462">
              <w:rPr>
                <w:rFonts w:hint="eastAsia"/>
              </w:rPr>
              <w:t>日</w:t>
            </w:r>
            <w:r w:rsidR="005218AC">
              <w:rPr>
                <w:rFonts w:hint="eastAsia"/>
              </w:rPr>
              <w:t>继续</w:t>
            </w:r>
            <w:r w:rsidR="00724462">
              <w:rPr>
                <w:rFonts w:hint="eastAsia"/>
              </w:rPr>
              <w:t>成为</w:t>
            </w:r>
            <w:r>
              <w:rPr>
                <w:rFonts w:hint="eastAsia"/>
              </w:rPr>
              <w:t>DLP</w:t>
            </w:r>
            <w:r w:rsidR="005218AC">
              <w:rPr>
                <w:rFonts w:hint="eastAsia"/>
              </w:rPr>
              <w:t>北京地区</w:t>
            </w:r>
            <w:r w:rsidR="00724462">
              <w:rPr>
                <w:rFonts w:hint="eastAsia"/>
              </w:rPr>
              <w:t>的经销商，有效期一年；</w:t>
            </w:r>
          </w:p>
          <w:p w:rsidR="00724462" w:rsidRDefault="00724462" w:rsidP="00724462">
            <w:pPr>
              <w:pStyle w:val="a6"/>
              <w:numPr>
                <w:ilvl w:val="0"/>
                <w:numId w:val="1"/>
              </w:numPr>
              <w:spacing w:before="156" w:afterLines="0" w:line="320" w:lineRule="exact"/>
              <w:ind w:leftChars="0" w:rightChars="0" w:right="0" w:firstLineChars="0"/>
            </w:pPr>
            <w:r>
              <w:rPr>
                <w:rFonts w:hint="eastAsia"/>
              </w:rPr>
              <w:t>协议</w:t>
            </w:r>
            <w:r w:rsidR="009B2507">
              <w:rPr>
                <w:rFonts w:hint="eastAsia"/>
              </w:rPr>
              <w:t>第</w:t>
            </w:r>
            <w:r w:rsidR="009B2507">
              <w:rPr>
                <w:rFonts w:hint="eastAsia"/>
              </w:rPr>
              <w:t>7.7</w:t>
            </w:r>
            <w:r w:rsidR="009B2507">
              <w:rPr>
                <w:rFonts w:hint="eastAsia"/>
              </w:rPr>
              <w:t>条和</w:t>
            </w:r>
            <w:r w:rsidR="009B2507">
              <w:rPr>
                <w:rFonts w:hint="eastAsia"/>
              </w:rPr>
              <w:t>18.7</w:t>
            </w:r>
            <w:r w:rsidR="009B2507">
              <w:rPr>
                <w:rFonts w:hint="eastAsia"/>
              </w:rPr>
              <w:t>条</w:t>
            </w:r>
            <w:r>
              <w:rPr>
                <w:rFonts w:hint="eastAsia"/>
              </w:rPr>
              <w:t>约定，如</w:t>
            </w:r>
            <w:r w:rsidR="00FD7AF6">
              <w:rPr>
                <w:rFonts w:hint="eastAsia"/>
              </w:rPr>
              <w:t>AMXJ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个月内未能达到协议约定的销售额，</w:t>
            </w:r>
            <w:r w:rsidR="00FD7AF6">
              <w:rPr>
                <w:rFonts w:hint="eastAsia"/>
              </w:rPr>
              <w:t>DLP</w:t>
            </w:r>
            <w:r w:rsidR="009B2507">
              <w:rPr>
                <w:rFonts w:hint="eastAsia"/>
              </w:rPr>
              <w:t>有权终止协议；</w:t>
            </w:r>
          </w:p>
          <w:p w:rsidR="003A0C18" w:rsidRDefault="003A0C18" w:rsidP="00724462">
            <w:pPr>
              <w:pStyle w:val="a6"/>
              <w:numPr>
                <w:ilvl w:val="0"/>
                <w:numId w:val="1"/>
              </w:numPr>
              <w:spacing w:before="156" w:afterLines="0" w:line="320" w:lineRule="exact"/>
              <w:ind w:leftChars="0" w:rightChars="0" w:right="0" w:firstLineChars="0"/>
            </w:pPr>
            <w:r>
              <w:rPr>
                <w:rFonts w:hint="eastAsia"/>
              </w:rPr>
              <w:t>协议</w:t>
            </w:r>
            <w:r w:rsidR="009B2507">
              <w:rPr>
                <w:rFonts w:hint="eastAsia"/>
              </w:rPr>
              <w:t>第</w:t>
            </w:r>
            <w:r>
              <w:rPr>
                <w:rFonts w:hint="eastAsia"/>
              </w:rPr>
              <w:t>8.3</w:t>
            </w:r>
            <w:r>
              <w:rPr>
                <w:rFonts w:hint="eastAsia"/>
              </w:rPr>
              <w:t>条约定，</w:t>
            </w:r>
            <w:r w:rsidR="00FD7AF6">
              <w:rPr>
                <w:rFonts w:hint="eastAsia"/>
              </w:rPr>
              <w:t>AMXJ</w:t>
            </w:r>
            <w:r>
              <w:rPr>
                <w:rFonts w:hint="eastAsia"/>
              </w:rPr>
              <w:t>不得在北京地区经营其他品牌的同类</w:t>
            </w:r>
            <w:r w:rsidR="009B2507">
              <w:rPr>
                <w:rFonts w:hint="eastAsia"/>
              </w:rPr>
              <w:t>产品；</w:t>
            </w:r>
          </w:p>
          <w:p w:rsidR="003A0C18" w:rsidRDefault="003A0C18" w:rsidP="00724462">
            <w:pPr>
              <w:pStyle w:val="a6"/>
              <w:numPr>
                <w:ilvl w:val="0"/>
                <w:numId w:val="1"/>
              </w:numPr>
              <w:spacing w:before="156" w:afterLines="0" w:line="320" w:lineRule="exact"/>
              <w:ind w:leftChars="0" w:rightChars="0" w:right="0" w:firstLineChars="0"/>
            </w:pPr>
            <w:r>
              <w:rPr>
                <w:rFonts w:hint="eastAsia"/>
              </w:rPr>
              <w:t>协议</w:t>
            </w:r>
            <w:r w:rsidR="009B2507">
              <w:rPr>
                <w:rFonts w:hint="eastAsia"/>
              </w:rPr>
              <w:t>第</w:t>
            </w:r>
            <w:r w:rsidR="009B2507">
              <w:rPr>
                <w:rFonts w:hint="eastAsia"/>
              </w:rPr>
              <w:t>8.5</w:t>
            </w:r>
            <w:r w:rsidR="009B2507">
              <w:rPr>
                <w:rFonts w:hint="eastAsia"/>
              </w:rPr>
              <w:t>条</w:t>
            </w:r>
            <w:r>
              <w:rPr>
                <w:rFonts w:hint="eastAsia"/>
              </w:rPr>
              <w:t>约定，</w:t>
            </w:r>
            <w:r w:rsidR="00FD7AF6">
              <w:rPr>
                <w:rFonts w:hint="eastAsia"/>
              </w:rPr>
              <w:t>AMXJ</w:t>
            </w:r>
            <w:r w:rsidR="009B2507">
              <w:rPr>
                <w:rFonts w:hint="eastAsia"/>
              </w:rPr>
              <w:t>每月前</w:t>
            </w:r>
            <w:r w:rsidR="009B2507">
              <w:rPr>
                <w:rFonts w:hint="eastAsia"/>
              </w:rPr>
              <w:t>5</w:t>
            </w:r>
            <w:r w:rsidR="009B2507">
              <w:rPr>
                <w:rFonts w:hint="eastAsia"/>
              </w:rPr>
              <w:t>日将上月销量汇报给</w:t>
            </w:r>
            <w:r w:rsidR="00FD7AF6">
              <w:rPr>
                <w:rFonts w:hint="eastAsia"/>
              </w:rPr>
              <w:t>DLP</w:t>
            </w:r>
            <w:r w:rsidR="009B2507">
              <w:rPr>
                <w:rFonts w:hint="eastAsia"/>
              </w:rPr>
              <w:t>。</w:t>
            </w:r>
          </w:p>
        </w:tc>
      </w:tr>
      <w:tr w:rsidR="0058383F" w:rsidTr="005D6F9A">
        <w:tc>
          <w:tcPr>
            <w:tcW w:w="675" w:type="dxa"/>
          </w:tcPr>
          <w:p w:rsidR="0058383F" w:rsidRDefault="0058383F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58383F" w:rsidRDefault="005218AC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《终止〈经销商协议〉及〈品牌授权函〉</w:t>
            </w:r>
            <w:r w:rsidR="0035057C">
              <w:rPr>
                <w:rFonts w:hint="eastAsia"/>
              </w:rPr>
              <w:t>的通知</w:t>
            </w:r>
            <w:r>
              <w:rPr>
                <w:rFonts w:hint="eastAsia"/>
              </w:rPr>
              <w:t>》</w:t>
            </w:r>
          </w:p>
        </w:tc>
        <w:tc>
          <w:tcPr>
            <w:tcW w:w="709" w:type="dxa"/>
          </w:tcPr>
          <w:p w:rsidR="0058383F" w:rsidRDefault="0035057C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17-18</w:t>
            </w:r>
          </w:p>
        </w:tc>
        <w:tc>
          <w:tcPr>
            <w:tcW w:w="4586" w:type="dxa"/>
          </w:tcPr>
          <w:p w:rsidR="0058383F" w:rsidRDefault="00623A7C" w:rsidP="00623A7C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基于</w:t>
            </w:r>
            <w:r w:rsidR="00FD7AF6">
              <w:rPr>
                <w:rFonts w:hint="eastAsia"/>
              </w:rPr>
              <w:t>AMXJ</w:t>
            </w:r>
            <w:r>
              <w:rPr>
                <w:rFonts w:hint="eastAsia"/>
              </w:rPr>
              <w:t>严重违约行为，</w:t>
            </w:r>
            <w:r w:rsidR="00FD7AF6">
              <w:rPr>
                <w:rFonts w:hint="eastAsia"/>
              </w:rPr>
              <w:t>DLP</w:t>
            </w:r>
            <w:r>
              <w:rPr>
                <w:rFonts w:hint="eastAsia"/>
              </w:rPr>
              <w:t>按照约定终止了《经销商协议》</w:t>
            </w:r>
            <w:r w:rsidR="0035057C">
              <w:rPr>
                <w:rFonts w:hint="eastAsia"/>
              </w:rPr>
              <w:t>协议及《品牌授权函》。</w:t>
            </w:r>
          </w:p>
        </w:tc>
      </w:tr>
      <w:tr w:rsidR="00724462" w:rsidTr="005D6F9A">
        <w:tc>
          <w:tcPr>
            <w:tcW w:w="675" w:type="dxa"/>
          </w:tcPr>
          <w:p w:rsidR="00724462" w:rsidRDefault="002F3E7C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724462" w:rsidRDefault="00FD7AF6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AMXJ</w:t>
            </w:r>
            <w:r w:rsidR="002F3E7C">
              <w:rPr>
                <w:rFonts w:hint="eastAsia"/>
              </w:rPr>
              <w:t>2014</w:t>
            </w:r>
            <w:r w:rsidR="002F3E7C">
              <w:rPr>
                <w:rFonts w:hint="eastAsia"/>
              </w:rPr>
              <w:t>年</w:t>
            </w:r>
            <w:r w:rsidR="002F3E7C">
              <w:rPr>
                <w:rFonts w:hint="eastAsia"/>
              </w:rPr>
              <w:t>4</w:t>
            </w:r>
            <w:r w:rsidR="002F3E7C">
              <w:rPr>
                <w:rFonts w:hint="eastAsia"/>
              </w:rPr>
              <w:t>月</w:t>
            </w:r>
            <w:r w:rsidR="002F3E7C">
              <w:rPr>
                <w:rFonts w:hint="eastAsia"/>
              </w:rPr>
              <w:t>1</w:t>
            </w:r>
            <w:r w:rsidR="002F3E7C">
              <w:rPr>
                <w:rFonts w:hint="eastAsia"/>
              </w:rPr>
              <w:t>日回函</w:t>
            </w:r>
          </w:p>
        </w:tc>
        <w:tc>
          <w:tcPr>
            <w:tcW w:w="709" w:type="dxa"/>
          </w:tcPr>
          <w:p w:rsidR="00724462" w:rsidRDefault="002F3E7C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19</w:t>
            </w:r>
            <w:r w:rsidR="00742FF8">
              <w:rPr>
                <w:rFonts w:hint="eastAsia"/>
              </w:rPr>
              <w:t>-20</w:t>
            </w:r>
          </w:p>
        </w:tc>
        <w:tc>
          <w:tcPr>
            <w:tcW w:w="4586" w:type="dxa"/>
          </w:tcPr>
          <w:p w:rsidR="00724462" w:rsidRDefault="00FD7AF6" w:rsidP="00164BE3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AMXJ</w:t>
            </w:r>
            <w:r w:rsidR="00090F6E">
              <w:rPr>
                <w:rFonts w:hint="eastAsia"/>
              </w:rPr>
              <w:t>承认</w:t>
            </w:r>
            <w:r w:rsidR="002F3E7C">
              <w:rPr>
                <w:rFonts w:hint="eastAsia"/>
              </w:rPr>
              <w:t>违反《经销商协议》规定的排他性经营条款。</w:t>
            </w:r>
          </w:p>
        </w:tc>
      </w:tr>
      <w:tr w:rsidR="00724462" w:rsidTr="005D6F9A">
        <w:tc>
          <w:tcPr>
            <w:tcW w:w="675" w:type="dxa"/>
          </w:tcPr>
          <w:p w:rsidR="00724462" w:rsidRDefault="000519DE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724462" w:rsidRDefault="00FD7AF6" w:rsidP="00F93660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DLP</w:t>
            </w:r>
            <w:r w:rsidR="00F93660">
              <w:rPr>
                <w:rFonts w:hint="eastAsia"/>
              </w:rPr>
              <w:t>律师发出的《</w:t>
            </w:r>
            <w:r w:rsidR="00724462">
              <w:rPr>
                <w:rFonts w:hint="eastAsia"/>
              </w:rPr>
              <w:t>律师函</w:t>
            </w:r>
            <w:r w:rsidR="00F93660">
              <w:rPr>
                <w:rFonts w:hint="eastAsia"/>
              </w:rPr>
              <w:t>》</w:t>
            </w:r>
          </w:p>
        </w:tc>
        <w:tc>
          <w:tcPr>
            <w:tcW w:w="709" w:type="dxa"/>
          </w:tcPr>
          <w:p w:rsidR="00724462" w:rsidRDefault="00742FF8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2</w:t>
            </w:r>
            <w:r w:rsidR="00674DBA">
              <w:rPr>
                <w:rFonts w:hint="eastAsia"/>
              </w:rPr>
              <w:t>1</w:t>
            </w:r>
            <w:r>
              <w:rPr>
                <w:rFonts w:hint="eastAsia"/>
              </w:rPr>
              <w:t>-2</w:t>
            </w:r>
            <w:r w:rsidR="00674DBA">
              <w:rPr>
                <w:rFonts w:hint="eastAsia"/>
              </w:rPr>
              <w:t>3</w:t>
            </w:r>
          </w:p>
        </w:tc>
        <w:tc>
          <w:tcPr>
            <w:tcW w:w="4586" w:type="dxa"/>
            <w:vAlign w:val="center"/>
          </w:tcPr>
          <w:p w:rsidR="00724462" w:rsidRDefault="00FD7AF6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DLP</w:t>
            </w:r>
            <w:r w:rsidR="00742FF8">
              <w:rPr>
                <w:rFonts w:hint="eastAsia"/>
              </w:rPr>
              <w:t>律师向</w:t>
            </w:r>
            <w:r>
              <w:rPr>
                <w:rFonts w:hint="eastAsia"/>
              </w:rPr>
              <w:t>AMXJ</w:t>
            </w:r>
            <w:r w:rsidR="00724462">
              <w:rPr>
                <w:rFonts w:hint="eastAsia"/>
              </w:rPr>
              <w:t>发送律师函，要求</w:t>
            </w:r>
            <w:r>
              <w:rPr>
                <w:rFonts w:hint="eastAsia"/>
              </w:rPr>
              <w:t>AMXJ</w:t>
            </w:r>
            <w:r w:rsidR="00724462">
              <w:rPr>
                <w:rFonts w:hint="eastAsia"/>
              </w:rPr>
              <w:t>向</w:t>
            </w:r>
            <w:r>
              <w:rPr>
                <w:rFonts w:hint="eastAsia"/>
              </w:rPr>
              <w:t>DLP</w:t>
            </w:r>
            <w:r w:rsidR="00724462">
              <w:rPr>
                <w:rFonts w:hint="eastAsia"/>
              </w:rPr>
              <w:t>支付拖欠货款</w:t>
            </w:r>
            <w:r w:rsidR="00724462">
              <w:rPr>
                <w:rFonts w:hint="eastAsia"/>
              </w:rPr>
              <w:t>2,535,921</w:t>
            </w:r>
            <w:r w:rsidR="00724462">
              <w:rPr>
                <w:rFonts w:hint="eastAsia"/>
              </w:rPr>
              <w:t>元。</w:t>
            </w:r>
          </w:p>
        </w:tc>
      </w:tr>
      <w:tr w:rsidR="00F93660" w:rsidTr="005D6F9A">
        <w:tc>
          <w:tcPr>
            <w:tcW w:w="675" w:type="dxa"/>
          </w:tcPr>
          <w:p w:rsidR="00F93660" w:rsidRDefault="00F93660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F93660" w:rsidRDefault="00FD7AF6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DLP</w:t>
            </w:r>
            <w:r w:rsidR="00F93660">
              <w:rPr>
                <w:rFonts w:hint="eastAsia"/>
              </w:rPr>
              <w:t>律师发出的《律师函二》</w:t>
            </w:r>
          </w:p>
        </w:tc>
        <w:tc>
          <w:tcPr>
            <w:tcW w:w="709" w:type="dxa"/>
          </w:tcPr>
          <w:p w:rsidR="00F93660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24</w:t>
            </w:r>
            <w:r w:rsidR="00742FF8">
              <w:rPr>
                <w:rFonts w:hint="eastAsia"/>
              </w:rPr>
              <w:t>-2</w:t>
            </w:r>
            <w:r>
              <w:rPr>
                <w:rFonts w:hint="eastAsia"/>
              </w:rPr>
              <w:t>5</w:t>
            </w:r>
          </w:p>
        </w:tc>
        <w:tc>
          <w:tcPr>
            <w:tcW w:w="4586" w:type="dxa"/>
            <w:vAlign w:val="center"/>
          </w:tcPr>
          <w:p w:rsidR="00F93660" w:rsidRDefault="00FD7AF6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DLP</w:t>
            </w:r>
            <w:r w:rsidR="00742FF8">
              <w:rPr>
                <w:rFonts w:hint="eastAsia"/>
              </w:rPr>
              <w:t>律师向</w:t>
            </w:r>
            <w:r>
              <w:rPr>
                <w:rFonts w:hint="eastAsia"/>
              </w:rPr>
              <w:t>AMXJ</w:t>
            </w:r>
            <w:r w:rsidR="00742FF8">
              <w:rPr>
                <w:rFonts w:hint="eastAsia"/>
              </w:rPr>
              <w:t>发出律师函，要求</w:t>
            </w:r>
            <w:r>
              <w:rPr>
                <w:rFonts w:hint="eastAsia"/>
              </w:rPr>
              <w:t>AMXJ</w:t>
            </w:r>
            <w:r w:rsidR="00742FF8">
              <w:rPr>
                <w:rFonts w:hint="eastAsia"/>
              </w:rPr>
              <w:t>保持克制，遵守法律和市场规则。</w:t>
            </w:r>
          </w:p>
        </w:tc>
      </w:tr>
      <w:tr w:rsidR="00724462" w:rsidTr="005A1596">
        <w:trPr>
          <w:trHeight w:val="1183"/>
        </w:trPr>
        <w:tc>
          <w:tcPr>
            <w:tcW w:w="675" w:type="dxa"/>
          </w:tcPr>
          <w:p w:rsidR="00724462" w:rsidRDefault="00A03C45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724462" w:rsidRDefault="00D40B63" w:rsidP="00FB4693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电子</w:t>
            </w:r>
            <w:r w:rsidR="00724462">
              <w:rPr>
                <w:rFonts w:hint="eastAsia"/>
              </w:rPr>
              <w:t>邮件（</w:t>
            </w:r>
            <w:r w:rsidR="00724462">
              <w:rPr>
                <w:rFonts w:hint="eastAsia"/>
              </w:rPr>
              <w:t>2014-04-15 12:18</w:t>
            </w:r>
            <w:r w:rsidR="00724462">
              <w:rPr>
                <w:rFonts w:hint="eastAsia"/>
              </w:rPr>
              <w:t>标题</w:t>
            </w:r>
            <w:r w:rsidR="00724462">
              <w:rPr>
                <w:rFonts w:hint="eastAsia"/>
              </w:rPr>
              <w:t xml:space="preserve">: Re: Re: Re: </w:t>
            </w:r>
            <w:r w:rsidR="00724462">
              <w:rPr>
                <w:rFonts w:hint="eastAsia"/>
              </w:rPr>
              <w:t>急需货）</w:t>
            </w:r>
          </w:p>
        </w:tc>
        <w:tc>
          <w:tcPr>
            <w:tcW w:w="709" w:type="dxa"/>
          </w:tcPr>
          <w:p w:rsidR="00724462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26-29</w:t>
            </w:r>
          </w:p>
        </w:tc>
        <w:tc>
          <w:tcPr>
            <w:tcW w:w="4586" w:type="dxa"/>
            <w:vMerge w:val="restart"/>
          </w:tcPr>
          <w:p w:rsidR="00ED1448" w:rsidRDefault="00FD7AF6" w:rsidP="00ED1448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AMXJ</w:t>
            </w:r>
            <w:r w:rsidR="00ED1448">
              <w:rPr>
                <w:rFonts w:hint="eastAsia"/>
              </w:rPr>
              <w:t>并未因本协议终止而受到损失：</w:t>
            </w:r>
          </w:p>
          <w:p w:rsidR="00ED1448" w:rsidRDefault="00FD7AF6" w:rsidP="00ED1448">
            <w:pPr>
              <w:pStyle w:val="a6"/>
              <w:numPr>
                <w:ilvl w:val="0"/>
                <w:numId w:val="2"/>
              </w:numPr>
              <w:spacing w:before="156" w:afterLines="0" w:line="320" w:lineRule="exact"/>
              <w:ind w:leftChars="0" w:rightChars="0" w:right="0" w:firstLineChars="0"/>
            </w:pPr>
            <w:r>
              <w:rPr>
                <w:rFonts w:hint="eastAsia"/>
              </w:rPr>
              <w:t>AMXJ</w:t>
            </w:r>
            <w:r w:rsidR="00ED1448">
              <w:rPr>
                <w:rFonts w:hint="eastAsia"/>
              </w:rPr>
              <w:t>于协议终止后向</w:t>
            </w:r>
            <w:r>
              <w:rPr>
                <w:rFonts w:hint="eastAsia"/>
              </w:rPr>
              <w:t>DLP</w:t>
            </w:r>
            <w:r w:rsidR="00ED1448">
              <w:rPr>
                <w:rFonts w:hint="eastAsia"/>
              </w:rPr>
              <w:t>请求发货，</w:t>
            </w:r>
            <w:r>
              <w:rPr>
                <w:rFonts w:hint="eastAsia"/>
              </w:rPr>
              <w:t>DLP</w:t>
            </w:r>
            <w:r w:rsidR="00D40B63">
              <w:rPr>
                <w:rFonts w:hint="eastAsia"/>
              </w:rPr>
              <w:t>均</w:t>
            </w:r>
            <w:r w:rsidR="00ED1448">
              <w:rPr>
                <w:rFonts w:hint="eastAsia"/>
              </w:rPr>
              <w:t>向</w:t>
            </w:r>
            <w:r>
              <w:rPr>
                <w:rFonts w:hint="eastAsia"/>
              </w:rPr>
              <w:t>AMXJ</w:t>
            </w:r>
            <w:r w:rsidR="00ED1448">
              <w:rPr>
                <w:rFonts w:hint="eastAsia"/>
              </w:rPr>
              <w:t>发货；</w:t>
            </w:r>
          </w:p>
          <w:p w:rsidR="00724462" w:rsidRDefault="00FD7AF6" w:rsidP="00ED1448">
            <w:pPr>
              <w:pStyle w:val="a6"/>
              <w:numPr>
                <w:ilvl w:val="0"/>
                <w:numId w:val="2"/>
              </w:numPr>
              <w:spacing w:before="156" w:afterLines="0" w:line="320" w:lineRule="exact"/>
              <w:ind w:leftChars="0" w:rightChars="0" w:right="0" w:firstLineChars="0"/>
            </w:pPr>
            <w:r>
              <w:rPr>
                <w:rFonts w:hint="eastAsia"/>
              </w:rPr>
              <w:t>DLP</w:t>
            </w:r>
            <w:r w:rsidR="00ED1448">
              <w:rPr>
                <w:rFonts w:hint="eastAsia"/>
              </w:rPr>
              <w:t>于协议终止后继续提供售后服务。</w:t>
            </w:r>
            <w:r w:rsidR="00ED1448">
              <w:t xml:space="preserve"> </w:t>
            </w:r>
          </w:p>
        </w:tc>
      </w:tr>
      <w:tr w:rsidR="00774A03" w:rsidTr="00744BF5">
        <w:trPr>
          <w:trHeight w:val="1319"/>
        </w:trPr>
        <w:tc>
          <w:tcPr>
            <w:tcW w:w="675" w:type="dxa"/>
          </w:tcPr>
          <w:p w:rsidR="00774A03" w:rsidRDefault="00A03C45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774A03" w:rsidRDefault="00D40B63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电子</w:t>
            </w:r>
            <w:r w:rsidR="00774A03">
              <w:rPr>
                <w:rFonts w:hint="eastAsia"/>
              </w:rPr>
              <w:t>邮件（</w:t>
            </w:r>
            <w:r w:rsidR="00774A03">
              <w:rPr>
                <w:rFonts w:hint="eastAsia"/>
              </w:rPr>
              <w:t>2014</w:t>
            </w:r>
            <w:r w:rsidR="00774A03">
              <w:rPr>
                <w:rFonts w:hint="eastAsia"/>
              </w:rPr>
              <w:t>年</w:t>
            </w:r>
            <w:r w:rsidR="00774A03">
              <w:rPr>
                <w:rFonts w:hint="eastAsia"/>
              </w:rPr>
              <w:t>4</w:t>
            </w:r>
            <w:r w:rsidR="00774A03">
              <w:rPr>
                <w:rFonts w:hint="eastAsia"/>
              </w:rPr>
              <w:t>月</w:t>
            </w:r>
            <w:r w:rsidR="00774A03">
              <w:rPr>
                <w:rFonts w:hint="eastAsia"/>
              </w:rPr>
              <w:t>24</w:t>
            </w:r>
            <w:r w:rsidR="00774A03">
              <w:rPr>
                <w:rFonts w:hint="eastAsia"/>
              </w:rPr>
              <w:t>日午</w:t>
            </w:r>
            <w:r w:rsidR="00774A03">
              <w:rPr>
                <w:rFonts w:hint="eastAsia"/>
              </w:rPr>
              <w:t>11:53</w:t>
            </w:r>
            <w:r w:rsidR="00774A03">
              <w:rPr>
                <w:rFonts w:hint="eastAsia"/>
              </w:rPr>
              <w:t>，标题：</w:t>
            </w:r>
            <w:r w:rsidR="00774A03">
              <w:rPr>
                <w:rFonts w:hint="eastAsia"/>
              </w:rPr>
              <w:t xml:space="preserve">Re: Re: Re: </w:t>
            </w:r>
            <w:r w:rsidR="00774A03">
              <w:rPr>
                <w:rFonts w:hint="eastAsia"/>
              </w:rPr>
              <w:t>急需货）</w:t>
            </w:r>
          </w:p>
        </w:tc>
        <w:tc>
          <w:tcPr>
            <w:tcW w:w="709" w:type="dxa"/>
          </w:tcPr>
          <w:p w:rsidR="00774A03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30-35</w:t>
            </w:r>
          </w:p>
        </w:tc>
        <w:tc>
          <w:tcPr>
            <w:tcW w:w="4586" w:type="dxa"/>
            <w:vMerge/>
          </w:tcPr>
          <w:p w:rsidR="00774A03" w:rsidRDefault="00774A03" w:rsidP="00724462">
            <w:pPr>
              <w:spacing w:before="156" w:afterLines="0" w:line="320" w:lineRule="exact"/>
              <w:ind w:leftChars="0" w:left="0" w:rightChars="0" w:right="0"/>
            </w:pPr>
          </w:p>
        </w:tc>
      </w:tr>
      <w:tr w:rsidR="00744BF5" w:rsidTr="005A1596">
        <w:trPr>
          <w:trHeight w:val="699"/>
        </w:trPr>
        <w:tc>
          <w:tcPr>
            <w:tcW w:w="675" w:type="dxa"/>
          </w:tcPr>
          <w:p w:rsidR="00744BF5" w:rsidRPr="00DC2CB4" w:rsidRDefault="00A03C45" w:rsidP="00724462">
            <w:pPr>
              <w:spacing w:before="156" w:afterLines="0" w:line="320" w:lineRule="exact"/>
              <w:ind w:leftChars="0" w:left="0" w:rightChars="0" w:right="0"/>
            </w:pPr>
            <w:r w:rsidRPr="00DC2CB4"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744BF5" w:rsidRPr="00D40B63" w:rsidRDefault="00D40B63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送货的物流回单</w:t>
            </w:r>
          </w:p>
        </w:tc>
        <w:tc>
          <w:tcPr>
            <w:tcW w:w="709" w:type="dxa"/>
          </w:tcPr>
          <w:p w:rsidR="00744BF5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36-39</w:t>
            </w:r>
          </w:p>
        </w:tc>
        <w:tc>
          <w:tcPr>
            <w:tcW w:w="4586" w:type="dxa"/>
            <w:vMerge/>
          </w:tcPr>
          <w:p w:rsidR="00744BF5" w:rsidRDefault="00744BF5" w:rsidP="00724462">
            <w:pPr>
              <w:spacing w:before="156" w:afterLines="0" w:line="320" w:lineRule="exact"/>
              <w:ind w:leftChars="0" w:left="0" w:rightChars="0" w:right="0"/>
            </w:pPr>
          </w:p>
        </w:tc>
      </w:tr>
      <w:tr w:rsidR="00724462" w:rsidTr="005D6F9A">
        <w:tc>
          <w:tcPr>
            <w:tcW w:w="675" w:type="dxa"/>
          </w:tcPr>
          <w:p w:rsidR="00724462" w:rsidRPr="00DC2CB4" w:rsidRDefault="00A03C45" w:rsidP="00724462">
            <w:pPr>
              <w:spacing w:before="156" w:afterLines="0" w:line="320" w:lineRule="exact"/>
              <w:ind w:leftChars="0" w:left="0" w:rightChars="0" w:right="0"/>
            </w:pPr>
            <w:r w:rsidRPr="00DC2CB4">
              <w:rPr>
                <w:rFonts w:hint="eastAsia"/>
              </w:rPr>
              <w:lastRenderedPageBreak/>
              <w:t>9</w:t>
            </w:r>
          </w:p>
        </w:tc>
        <w:tc>
          <w:tcPr>
            <w:tcW w:w="2552" w:type="dxa"/>
          </w:tcPr>
          <w:p w:rsidR="00724462" w:rsidRPr="004F1BAE" w:rsidRDefault="00744BF5" w:rsidP="004F1BAE">
            <w:pPr>
              <w:spacing w:before="156" w:afterLines="0" w:line="320" w:lineRule="exact"/>
              <w:ind w:leftChars="0" w:left="0" w:rightChars="0" w:right="0"/>
            </w:pPr>
            <w:r w:rsidRPr="00D40B63">
              <w:rPr>
                <w:rFonts w:hint="eastAsia"/>
              </w:rPr>
              <w:t>售后服务</w:t>
            </w:r>
            <w:r w:rsidR="00A03C45" w:rsidRPr="00D40B63">
              <w:rPr>
                <w:rFonts w:hint="eastAsia"/>
              </w:rPr>
              <w:t>单据</w:t>
            </w:r>
            <w:r w:rsidR="004F1BAE">
              <w:rPr>
                <w:rFonts w:hint="eastAsia"/>
              </w:rPr>
              <w:t>(2014</w:t>
            </w:r>
            <w:r w:rsidR="004F1BAE">
              <w:rPr>
                <w:rFonts w:hint="eastAsia"/>
              </w:rPr>
              <w:t>年</w:t>
            </w:r>
            <w:r w:rsidR="004F1BAE">
              <w:rPr>
                <w:rFonts w:hint="eastAsia"/>
              </w:rPr>
              <w:t>6</w:t>
            </w:r>
            <w:r w:rsidR="004F1BAE">
              <w:rPr>
                <w:rFonts w:hint="eastAsia"/>
              </w:rPr>
              <w:t>月</w:t>
            </w:r>
            <w:r w:rsidR="004F1BAE">
              <w:rPr>
                <w:rFonts w:hint="eastAsia"/>
              </w:rPr>
              <w:t>10</w:t>
            </w:r>
            <w:r w:rsidR="004F1BAE">
              <w:rPr>
                <w:rFonts w:hint="eastAsia"/>
              </w:rPr>
              <w:t>日、</w:t>
            </w:r>
            <w:r w:rsidR="004F1BAE">
              <w:rPr>
                <w:rFonts w:hint="eastAsia"/>
              </w:rPr>
              <w:t>8</w:t>
            </w:r>
            <w:r w:rsidR="004F1BAE">
              <w:rPr>
                <w:rFonts w:hint="eastAsia"/>
              </w:rPr>
              <w:t>月</w:t>
            </w:r>
            <w:r w:rsidR="004F1BAE">
              <w:rPr>
                <w:rFonts w:hint="eastAsia"/>
              </w:rPr>
              <w:t>15</w:t>
            </w:r>
            <w:r w:rsidR="004F1BAE">
              <w:rPr>
                <w:rFonts w:hint="eastAsia"/>
              </w:rPr>
              <w:t>日、月</w:t>
            </w:r>
            <w:r w:rsidR="004F1BAE">
              <w:rPr>
                <w:rFonts w:hint="eastAsia"/>
              </w:rPr>
              <w:t>18</w:t>
            </w:r>
            <w:r w:rsidR="004F1BAE">
              <w:rPr>
                <w:rFonts w:hint="eastAsia"/>
              </w:rPr>
              <w:t>日、</w:t>
            </w:r>
            <w:r w:rsidR="004F1BAE">
              <w:rPr>
                <w:rFonts w:hint="eastAsia"/>
              </w:rPr>
              <w:t>8</w:t>
            </w:r>
            <w:r w:rsidR="004F1BAE">
              <w:rPr>
                <w:rFonts w:hint="eastAsia"/>
              </w:rPr>
              <w:t>月</w:t>
            </w:r>
            <w:r w:rsidR="004F1BAE">
              <w:rPr>
                <w:rFonts w:hint="eastAsia"/>
              </w:rPr>
              <w:t>28</w:t>
            </w:r>
            <w:r w:rsidR="004F1BAE">
              <w:rPr>
                <w:rFonts w:hint="eastAsia"/>
              </w:rPr>
              <w:t>日、</w:t>
            </w:r>
            <w:r w:rsidR="004F1BAE">
              <w:rPr>
                <w:rFonts w:hint="eastAsia"/>
              </w:rPr>
              <w:t>9</w:t>
            </w:r>
            <w:r w:rsidR="004F1BAE">
              <w:rPr>
                <w:rFonts w:hint="eastAsia"/>
              </w:rPr>
              <w:t>月</w:t>
            </w:r>
            <w:r w:rsidR="004F1BAE">
              <w:rPr>
                <w:rFonts w:hint="eastAsia"/>
              </w:rPr>
              <w:t>22</w:t>
            </w:r>
            <w:r w:rsidR="004F1BAE">
              <w:rPr>
                <w:rFonts w:hint="eastAsia"/>
              </w:rPr>
              <w:t>日、</w:t>
            </w:r>
            <w:r w:rsidR="004F1BAE">
              <w:rPr>
                <w:rFonts w:hint="eastAsia"/>
              </w:rPr>
              <w:t>10</w:t>
            </w:r>
            <w:r w:rsidR="004F1BAE">
              <w:rPr>
                <w:rFonts w:hint="eastAsia"/>
              </w:rPr>
              <w:t>月</w:t>
            </w:r>
            <w:r w:rsidR="004F1BAE">
              <w:rPr>
                <w:rFonts w:hint="eastAsia"/>
              </w:rPr>
              <w:t>20</w:t>
            </w:r>
            <w:r w:rsidR="004F1BAE">
              <w:rPr>
                <w:rFonts w:hint="eastAsia"/>
              </w:rPr>
              <w:t>日和</w:t>
            </w:r>
            <w:r w:rsidR="004F1BAE">
              <w:rPr>
                <w:rFonts w:hint="eastAsia"/>
              </w:rPr>
              <w:t>12</w:t>
            </w:r>
            <w:r w:rsidR="004F1BAE">
              <w:rPr>
                <w:rFonts w:hint="eastAsia"/>
              </w:rPr>
              <w:t>月</w:t>
            </w:r>
            <w:r w:rsidR="004F1BAE">
              <w:rPr>
                <w:rFonts w:hint="eastAsia"/>
              </w:rPr>
              <w:t>4</w:t>
            </w:r>
            <w:r w:rsidR="004F1BAE">
              <w:rPr>
                <w:rFonts w:hint="eastAsia"/>
              </w:rPr>
              <w:t>日的十余次售后服务证明</w:t>
            </w:r>
            <w:r w:rsidR="004F1BAE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674DBA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40-</w:t>
            </w:r>
          </w:p>
          <w:p w:rsidR="00724462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125</w:t>
            </w:r>
          </w:p>
        </w:tc>
        <w:tc>
          <w:tcPr>
            <w:tcW w:w="4586" w:type="dxa"/>
            <w:vMerge/>
          </w:tcPr>
          <w:p w:rsidR="00724462" w:rsidRDefault="00724462" w:rsidP="00724462">
            <w:pPr>
              <w:spacing w:before="156" w:afterLines="0" w:line="320" w:lineRule="exact"/>
              <w:ind w:leftChars="0" w:left="0" w:rightChars="0" w:right="0"/>
            </w:pPr>
          </w:p>
        </w:tc>
      </w:tr>
      <w:tr w:rsidR="00724462" w:rsidTr="005D6F9A">
        <w:tc>
          <w:tcPr>
            <w:tcW w:w="675" w:type="dxa"/>
          </w:tcPr>
          <w:p w:rsidR="00724462" w:rsidRDefault="00A03C45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724462" w:rsidRDefault="00DC2CB4" w:rsidP="00E81790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电子</w:t>
            </w:r>
            <w:r w:rsidR="00E81790">
              <w:rPr>
                <w:rFonts w:hint="eastAsia"/>
              </w:rPr>
              <w:t>邮件（</w:t>
            </w:r>
            <w:r w:rsidR="00E81790">
              <w:rPr>
                <w:rFonts w:hint="eastAsia"/>
              </w:rPr>
              <w:t>2014</w:t>
            </w:r>
            <w:r w:rsidR="00E81790">
              <w:rPr>
                <w:rFonts w:hint="eastAsia"/>
              </w:rPr>
              <w:t>年</w:t>
            </w:r>
            <w:r w:rsidR="00E81790">
              <w:rPr>
                <w:rFonts w:hint="eastAsia"/>
              </w:rPr>
              <w:t>4</w:t>
            </w:r>
            <w:r w:rsidR="00E81790">
              <w:rPr>
                <w:rFonts w:hint="eastAsia"/>
              </w:rPr>
              <w:t>月</w:t>
            </w:r>
            <w:r w:rsidR="00E81790">
              <w:rPr>
                <w:rFonts w:hint="eastAsia"/>
              </w:rPr>
              <w:t>3</w:t>
            </w:r>
            <w:r w:rsidR="00E81790">
              <w:rPr>
                <w:rFonts w:hint="eastAsia"/>
              </w:rPr>
              <w:t>日上午</w:t>
            </w:r>
            <w:r w:rsidR="00E81790">
              <w:rPr>
                <w:rFonts w:hint="eastAsia"/>
              </w:rPr>
              <w:t>10:43</w:t>
            </w:r>
            <w:r w:rsidR="00E81790">
              <w:rPr>
                <w:rFonts w:hint="eastAsia"/>
              </w:rPr>
              <w:t>北京经销商对账单</w:t>
            </w:r>
            <w:r w:rsidR="00E81790">
              <w:rPr>
                <w:rFonts w:hint="eastAsia"/>
              </w:rPr>
              <w:t>2014.03</w:t>
            </w:r>
            <w:r w:rsidR="00E81790"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724462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126-</w:t>
            </w:r>
          </w:p>
          <w:p w:rsidR="00674DBA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130</w:t>
            </w:r>
          </w:p>
        </w:tc>
        <w:tc>
          <w:tcPr>
            <w:tcW w:w="4586" w:type="dxa"/>
            <w:vMerge w:val="restart"/>
          </w:tcPr>
          <w:p w:rsidR="00724462" w:rsidRDefault="00FD7AF6" w:rsidP="006A4423">
            <w:pPr>
              <w:pStyle w:val="a6"/>
              <w:numPr>
                <w:ilvl w:val="0"/>
                <w:numId w:val="3"/>
              </w:numPr>
              <w:spacing w:before="156" w:afterLines="0" w:line="320" w:lineRule="exact"/>
              <w:ind w:leftChars="0" w:rightChars="0" w:right="0" w:firstLineChars="0"/>
            </w:pPr>
            <w:r>
              <w:rPr>
                <w:rFonts w:hint="eastAsia"/>
              </w:rPr>
              <w:t>AMXJ</w:t>
            </w:r>
            <w:r w:rsidR="00724462">
              <w:rPr>
                <w:rFonts w:hint="eastAsia"/>
              </w:rPr>
              <w:t>与</w:t>
            </w:r>
            <w:r>
              <w:rPr>
                <w:rFonts w:hint="eastAsia"/>
              </w:rPr>
              <w:t>DLP</w:t>
            </w:r>
            <w:r w:rsidR="00724462">
              <w:rPr>
                <w:rFonts w:hint="eastAsia"/>
              </w:rPr>
              <w:t>均确认</w:t>
            </w:r>
            <w:r>
              <w:rPr>
                <w:rFonts w:hint="eastAsia"/>
              </w:rPr>
              <w:t>AMXJ</w:t>
            </w:r>
            <w:r w:rsidR="00724462">
              <w:rPr>
                <w:rFonts w:hint="eastAsia"/>
              </w:rPr>
              <w:t>尚欠</w:t>
            </w:r>
            <w:r>
              <w:rPr>
                <w:rFonts w:hint="eastAsia"/>
              </w:rPr>
              <w:t>DLP</w:t>
            </w:r>
            <w:r w:rsidR="00724462">
              <w:rPr>
                <w:rFonts w:hint="eastAsia"/>
              </w:rPr>
              <w:t>货款</w:t>
            </w:r>
            <w:r w:rsidR="00724462">
              <w:rPr>
                <w:rFonts w:hint="eastAsia"/>
              </w:rPr>
              <w:t>2,529,921</w:t>
            </w:r>
            <w:r w:rsidR="00724462">
              <w:rPr>
                <w:rFonts w:hint="eastAsia"/>
              </w:rPr>
              <w:t>元</w:t>
            </w:r>
            <w:r w:rsidR="008C4CBE">
              <w:rPr>
                <w:rFonts w:hint="eastAsia"/>
              </w:rPr>
              <w:t>；</w:t>
            </w:r>
          </w:p>
          <w:p w:rsidR="00E81790" w:rsidRDefault="00FD7AF6" w:rsidP="006A4423">
            <w:pPr>
              <w:pStyle w:val="a6"/>
              <w:numPr>
                <w:ilvl w:val="0"/>
                <w:numId w:val="3"/>
              </w:numPr>
              <w:spacing w:before="156" w:afterLines="0" w:line="320" w:lineRule="exact"/>
              <w:ind w:leftChars="0" w:rightChars="0" w:right="0" w:firstLineChars="0"/>
            </w:pPr>
            <w:r>
              <w:rPr>
                <w:rFonts w:hint="eastAsia"/>
              </w:rPr>
              <w:t>DLP</w:t>
            </w:r>
            <w:r w:rsidR="008C4CBE" w:rsidRPr="008C4CBE">
              <w:rPr>
                <w:rFonts w:hint="eastAsia"/>
              </w:rPr>
              <w:t>同意从货款金额中扣除</w:t>
            </w:r>
            <w:r w:rsidR="008C4CBE" w:rsidRPr="008C4CBE">
              <w:t>1,361,078</w:t>
            </w:r>
            <w:r w:rsidR="008C4CBE" w:rsidRPr="008C4CBE">
              <w:rPr>
                <w:rFonts w:hint="eastAsia"/>
              </w:rPr>
              <w:t>元的有关款项，扣除后，</w:t>
            </w:r>
            <w:r>
              <w:rPr>
                <w:rFonts w:hint="eastAsia"/>
              </w:rPr>
              <w:t>AMXJ</w:t>
            </w:r>
            <w:r w:rsidR="008C4CBE" w:rsidRPr="008C4CBE">
              <w:rPr>
                <w:rFonts w:hint="eastAsia"/>
              </w:rPr>
              <w:t>应当向</w:t>
            </w:r>
            <w:r>
              <w:rPr>
                <w:rFonts w:hint="eastAsia"/>
              </w:rPr>
              <w:t>DLP</w:t>
            </w:r>
            <w:r w:rsidR="008C4CBE" w:rsidRPr="008C4CBE">
              <w:rPr>
                <w:rFonts w:hint="eastAsia"/>
              </w:rPr>
              <w:t>支付人民币</w:t>
            </w:r>
            <w:r w:rsidR="008C4CBE" w:rsidRPr="008C4CBE">
              <w:t>1,168,843</w:t>
            </w:r>
            <w:r w:rsidR="008C4CBE" w:rsidRPr="008C4CBE">
              <w:rPr>
                <w:rFonts w:hint="eastAsia"/>
              </w:rPr>
              <w:t>元</w:t>
            </w:r>
            <w:r w:rsidR="00561943">
              <w:rPr>
                <w:rFonts w:hint="eastAsia"/>
              </w:rPr>
              <w:t>；</w:t>
            </w:r>
          </w:p>
          <w:p w:rsidR="00561943" w:rsidRDefault="00561943" w:rsidP="00561943">
            <w:pPr>
              <w:pStyle w:val="a6"/>
              <w:numPr>
                <w:ilvl w:val="0"/>
                <w:numId w:val="3"/>
              </w:numPr>
              <w:spacing w:before="156" w:afterLines="0" w:line="320" w:lineRule="exact"/>
              <w:ind w:leftChars="0" w:rightChars="0" w:right="0" w:firstLineChars="0"/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月，</w:t>
            </w:r>
            <w:r w:rsidR="00FD7AF6">
              <w:rPr>
                <w:rFonts w:hint="eastAsia"/>
              </w:rPr>
              <w:t>AMXJ</w:t>
            </w:r>
            <w:r>
              <w:rPr>
                <w:rFonts w:hint="eastAsia"/>
              </w:rPr>
              <w:t>一直没有完成协议约定的销售</w:t>
            </w:r>
            <w:r w:rsidR="0004148A">
              <w:rPr>
                <w:rFonts w:hint="eastAsia"/>
              </w:rPr>
              <w:t>目标</w:t>
            </w:r>
            <w:r>
              <w:rPr>
                <w:rFonts w:hint="eastAsia"/>
              </w:rPr>
              <w:t>，严重违反了合同约定。</w:t>
            </w:r>
          </w:p>
        </w:tc>
      </w:tr>
      <w:tr w:rsidR="00724462" w:rsidTr="005D6F9A">
        <w:tc>
          <w:tcPr>
            <w:tcW w:w="675" w:type="dxa"/>
          </w:tcPr>
          <w:p w:rsidR="00724462" w:rsidRDefault="00A03C45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11</w:t>
            </w:r>
          </w:p>
        </w:tc>
        <w:tc>
          <w:tcPr>
            <w:tcW w:w="2552" w:type="dxa"/>
          </w:tcPr>
          <w:p w:rsidR="00774A03" w:rsidRDefault="00DC2CB4" w:rsidP="00E81790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电子</w:t>
            </w:r>
            <w:r w:rsidR="00E81790">
              <w:rPr>
                <w:rFonts w:hint="eastAsia"/>
              </w:rPr>
              <w:t>邮件（</w:t>
            </w:r>
            <w:r w:rsidR="00E81790">
              <w:rPr>
                <w:rFonts w:hint="eastAsia"/>
              </w:rPr>
              <w:t>2014</w:t>
            </w:r>
            <w:r w:rsidR="00E81790">
              <w:rPr>
                <w:rFonts w:hint="eastAsia"/>
              </w:rPr>
              <w:t>年</w:t>
            </w:r>
            <w:r w:rsidR="00E81790">
              <w:rPr>
                <w:rFonts w:hint="eastAsia"/>
              </w:rPr>
              <w:t>7</w:t>
            </w:r>
            <w:r w:rsidR="00E81790">
              <w:rPr>
                <w:rFonts w:hint="eastAsia"/>
              </w:rPr>
              <w:t>月</w:t>
            </w:r>
            <w:r w:rsidR="00E81790">
              <w:rPr>
                <w:rFonts w:hint="eastAsia"/>
              </w:rPr>
              <w:t>28</w:t>
            </w:r>
            <w:r w:rsidR="00E81790">
              <w:rPr>
                <w:rFonts w:hint="eastAsia"/>
              </w:rPr>
              <w:t>日下午</w:t>
            </w:r>
            <w:r w:rsidR="00E81790">
              <w:rPr>
                <w:rFonts w:hint="eastAsia"/>
              </w:rPr>
              <w:t>5:07</w:t>
            </w:r>
            <w:r w:rsidR="00E81790">
              <w:rPr>
                <w:rFonts w:hint="eastAsia"/>
              </w:rPr>
              <w:t>标题：</w:t>
            </w:r>
            <w:r w:rsidR="00FD7AF6">
              <w:rPr>
                <w:rFonts w:hint="eastAsia"/>
              </w:rPr>
              <w:t>AMXJ</w:t>
            </w:r>
            <w:r w:rsidR="00E81790">
              <w:rPr>
                <w:rFonts w:hint="eastAsia"/>
              </w:rPr>
              <w:t>对账</w:t>
            </w:r>
            <w:r w:rsidR="00E81790">
              <w:rPr>
                <w:rFonts w:hint="eastAsia"/>
              </w:rPr>
              <w:t>20140728</w:t>
            </w:r>
            <w:r w:rsidR="00E81790"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724462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131-</w:t>
            </w:r>
          </w:p>
          <w:p w:rsidR="00674DBA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137</w:t>
            </w:r>
          </w:p>
        </w:tc>
        <w:tc>
          <w:tcPr>
            <w:tcW w:w="4586" w:type="dxa"/>
            <w:vMerge/>
          </w:tcPr>
          <w:p w:rsidR="00724462" w:rsidRDefault="00724462" w:rsidP="00724462">
            <w:pPr>
              <w:spacing w:before="156" w:afterLines="0" w:line="320" w:lineRule="exact"/>
              <w:ind w:leftChars="0" w:left="0" w:rightChars="0" w:right="0"/>
            </w:pPr>
          </w:p>
        </w:tc>
      </w:tr>
      <w:tr w:rsidR="00724462" w:rsidTr="005D6F9A">
        <w:tc>
          <w:tcPr>
            <w:tcW w:w="675" w:type="dxa"/>
          </w:tcPr>
          <w:p w:rsidR="00724462" w:rsidRDefault="00A03C45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12</w:t>
            </w:r>
          </w:p>
        </w:tc>
        <w:tc>
          <w:tcPr>
            <w:tcW w:w="2552" w:type="dxa"/>
          </w:tcPr>
          <w:p w:rsidR="00774A03" w:rsidRDefault="00DC2CB4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电子</w:t>
            </w:r>
            <w:r w:rsidR="00E81790">
              <w:rPr>
                <w:rFonts w:hint="eastAsia"/>
              </w:rPr>
              <w:t>邮件（</w:t>
            </w:r>
            <w:r w:rsidR="00E81790">
              <w:rPr>
                <w:rFonts w:hint="eastAsia"/>
              </w:rPr>
              <w:t>2014</w:t>
            </w:r>
            <w:r w:rsidR="00E81790">
              <w:rPr>
                <w:rFonts w:hint="eastAsia"/>
              </w:rPr>
              <w:t>年</w:t>
            </w:r>
            <w:r w:rsidR="00E81790">
              <w:rPr>
                <w:rFonts w:hint="eastAsia"/>
              </w:rPr>
              <w:t>7</w:t>
            </w:r>
            <w:r w:rsidR="00E81790">
              <w:rPr>
                <w:rFonts w:hint="eastAsia"/>
              </w:rPr>
              <w:t>月</w:t>
            </w:r>
            <w:r w:rsidR="00E81790">
              <w:rPr>
                <w:rFonts w:hint="eastAsia"/>
              </w:rPr>
              <w:t>30</w:t>
            </w:r>
            <w:r w:rsidR="00E81790">
              <w:rPr>
                <w:rFonts w:hint="eastAsia"/>
              </w:rPr>
              <w:t>日上午</w:t>
            </w:r>
            <w:r w:rsidR="00E81790">
              <w:rPr>
                <w:rFonts w:hint="eastAsia"/>
              </w:rPr>
              <w:t>12:24</w:t>
            </w:r>
            <w:r w:rsidR="00E81790">
              <w:rPr>
                <w:rFonts w:hint="eastAsia"/>
              </w:rPr>
              <w:t>发件人：高总标题：</w:t>
            </w:r>
            <w:r w:rsidR="00FD7AF6">
              <w:rPr>
                <w:rFonts w:hint="eastAsia"/>
              </w:rPr>
              <w:t>AMXJ</w:t>
            </w:r>
            <w:r w:rsidR="00E81790">
              <w:rPr>
                <w:rFonts w:hint="eastAsia"/>
              </w:rPr>
              <w:t>对账</w:t>
            </w:r>
            <w:r w:rsidR="00E81790">
              <w:rPr>
                <w:rFonts w:hint="eastAsia"/>
              </w:rPr>
              <w:t>20140728</w:t>
            </w:r>
            <w:r w:rsidR="00E81790">
              <w:rPr>
                <w:rFonts w:hint="eastAsia"/>
              </w:rPr>
              <w:t>）</w:t>
            </w:r>
          </w:p>
        </w:tc>
        <w:tc>
          <w:tcPr>
            <w:tcW w:w="709" w:type="dxa"/>
          </w:tcPr>
          <w:p w:rsidR="00724462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138-</w:t>
            </w:r>
          </w:p>
          <w:p w:rsidR="00674DBA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144</w:t>
            </w:r>
          </w:p>
        </w:tc>
        <w:tc>
          <w:tcPr>
            <w:tcW w:w="4586" w:type="dxa"/>
            <w:vMerge/>
          </w:tcPr>
          <w:p w:rsidR="00724462" w:rsidRDefault="00724462" w:rsidP="00724462">
            <w:pPr>
              <w:spacing w:before="156" w:afterLines="0" w:line="320" w:lineRule="exact"/>
              <w:ind w:leftChars="0" w:left="0" w:rightChars="0" w:right="0"/>
            </w:pPr>
          </w:p>
        </w:tc>
      </w:tr>
      <w:tr w:rsidR="00724462" w:rsidTr="005D6F9A">
        <w:tc>
          <w:tcPr>
            <w:tcW w:w="675" w:type="dxa"/>
          </w:tcPr>
          <w:p w:rsidR="00724462" w:rsidRDefault="00A03C45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13</w:t>
            </w:r>
          </w:p>
        </w:tc>
        <w:tc>
          <w:tcPr>
            <w:tcW w:w="2552" w:type="dxa"/>
          </w:tcPr>
          <w:p w:rsidR="00724462" w:rsidRDefault="00DC2CB4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电子</w:t>
            </w:r>
            <w:r w:rsidR="00724462">
              <w:rPr>
                <w:rFonts w:hint="eastAsia"/>
              </w:rPr>
              <w:t>邮件（</w:t>
            </w:r>
            <w:r w:rsidR="00724462">
              <w:rPr>
                <w:rFonts w:hint="eastAsia"/>
              </w:rPr>
              <w:t>2014</w:t>
            </w:r>
            <w:r w:rsidR="00724462">
              <w:rPr>
                <w:rFonts w:hint="eastAsia"/>
              </w:rPr>
              <w:t>年</w:t>
            </w:r>
            <w:r w:rsidR="00724462">
              <w:rPr>
                <w:rFonts w:hint="eastAsia"/>
              </w:rPr>
              <w:t>9</w:t>
            </w:r>
            <w:r w:rsidR="00724462">
              <w:rPr>
                <w:rFonts w:hint="eastAsia"/>
              </w:rPr>
              <w:t>月</w:t>
            </w:r>
            <w:r w:rsidR="00724462">
              <w:rPr>
                <w:rFonts w:hint="eastAsia"/>
              </w:rPr>
              <w:t>25</w:t>
            </w:r>
            <w:r w:rsidR="00724462">
              <w:rPr>
                <w:rFonts w:hint="eastAsia"/>
              </w:rPr>
              <w:t>日上午</w:t>
            </w:r>
            <w:r w:rsidR="00724462">
              <w:rPr>
                <w:rFonts w:hint="eastAsia"/>
              </w:rPr>
              <w:t xml:space="preserve">10:43 </w:t>
            </w:r>
            <w:r w:rsidR="00FD7AF6">
              <w:rPr>
                <w:rFonts w:hint="eastAsia"/>
              </w:rPr>
              <w:t>AMXJ</w:t>
            </w:r>
            <w:r w:rsidR="00724462">
              <w:rPr>
                <w:rFonts w:hint="eastAsia"/>
              </w:rPr>
              <w:t>库存对账表）</w:t>
            </w:r>
          </w:p>
        </w:tc>
        <w:tc>
          <w:tcPr>
            <w:tcW w:w="709" w:type="dxa"/>
          </w:tcPr>
          <w:p w:rsidR="00724462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145-</w:t>
            </w:r>
          </w:p>
          <w:p w:rsidR="00674DBA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172</w:t>
            </w:r>
          </w:p>
        </w:tc>
        <w:tc>
          <w:tcPr>
            <w:tcW w:w="4586" w:type="dxa"/>
          </w:tcPr>
          <w:p w:rsidR="00724462" w:rsidRDefault="00FD7AF6" w:rsidP="00BA7C81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AMXJ</w:t>
            </w:r>
            <w:r w:rsidR="00BA7C81">
              <w:rPr>
                <w:rFonts w:hint="eastAsia"/>
              </w:rPr>
              <w:t>所主张的库存情况不符合实际</w:t>
            </w:r>
            <w:r w:rsidR="00DC2CB4">
              <w:rPr>
                <w:rFonts w:hint="eastAsia"/>
              </w:rPr>
              <w:t>，</w:t>
            </w:r>
            <w:r>
              <w:rPr>
                <w:rFonts w:hint="eastAsia"/>
              </w:rPr>
              <w:t>DLP</w:t>
            </w:r>
            <w:r w:rsidR="00DC2CB4">
              <w:rPr>
                <w:rFonts w:hint="eastAsia"/>
              </w:rPr>
              <w:t>核查的澳门新居库存不应该超过</w:t>
            </w:r>
            <w:r w:rsidR="00FD4440">
              <w:rPr>
                <w:rFonts w:hint="eastAsia"/>
              </w:rPr>
              <w:t>人民币</w:t>
            </w:r>
            <w:r w:rsidR="00DC2CB4" w:rsidRPr="00DC2CB4">
              <w:rPr>
                <w:rFonts w:hint="eastAsia"/>
              </w:rPr>
              <w:t>3,511,488</w:t>
            </w:r>
            <w:r w:rsidR="00DC2CB4" w:rsidRPr="00DC2CB4">
              <w:rPr>
                <w:rFonts w:hint="eastAsia"/>
              </w:rPr>
              <w:t>元</w:t>
            </w:r>
            <w:r w:rsidR="007930FA"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724462" w:rsidTr="005D6F9A">
        <w:tc>
          <w:tcPr>
            <w:tcW w:w="675" w:type="dxa"/>
          </w:tcPr>
          <w:p w:rsidR="00724462" w:rsidRDefault="00724462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</w:t>
            </w:r>
            <w:r w:rsidR="00A03C45"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724462" w:rsidRDefault="00DC2CB4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法律服务合同及账单</w:t>
            </w:r>
          </w:p>
        </w:tc>
        <w:tc>
          <w:tcPr>
            <w:tcW w:w="709" w:type="dxa"/>
          </w:tcPr>
          <w:p w:rsidR="00674DBA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173-</w:t>
            </w:r>
          </w:p>
          <w:p w:rsidR="00724462" w:rsidRDefault="00674DBA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179</w:t>
            </w:r>
          </w:p>
        </w:tc>
        <w:tc>
          <w:tcPr>
            <w:tcW w:w="4586" w:type="dxa"/>
          </w:tcPr>
          <w:p w:rsidR="00724462" w:rsidRDefault="00FD7AF6" w:rsidP="00724462">
            <w:pPr>
              <w:spacing w:before="156" w:afterLines="0" w:line="320" w:lineRule="exact"/>
              <w:ind w:leftChars="0" w:left="0" w:rightChars="0" w:right="0"/>
            </w:pPr>
            <w:r>
              <w:rPr>
                <w:rFonts w:hint="eastAsia"/>
              </w:rPr>
              <w:t>DLP</w:t>
            </w:r>
            <w:r w:rsidR="008C4CBE">
              <w:rPr>
                <w:rFonts w:hint="eastAsia"/>
              </w:rPr>
              <w:t>为本案合理支付了相关律师费。</w:t>
            </w:r>
          </w:p>
        </w:tc>
      </w:tr>
    </w:tbl>
    <w:p w:rsidR="002D786E" w:rsidRPr="00724462" w:rsidRDefault="002D786E" w:rsidP="00E234C0">
      <w:pPr>
        <w:spacing w:before="156" w:after="156"/>
        <w:ind w:leftChars="0" w:left="0" w:rightChars="0" w:right="0"/>
      </w:pPr>
    </w:p>
    <w:sectPr w:rsidR="002D786E" w:rsidRPr="00724462" w:rsidSect="00BA64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60D" w:rsidRDefault="0063360D" w:rsidP="0015688C">
      <w:pPr>
        <w:spacing w:before="120" w:after="120" w:line="240" w:lineRule="auto"/>
        <w:ind w:left="1365" w:right="1365"/>
      </w:pPr>
      <w:r>
        <w:separator/>
      </w:r>
    </w:p>
  </w:endnote>
  <w:endnote w:type="continuationSeparator" w:id="1">
    <w:p w:rsidR="0063360D" w:rsidRDefault="0063360D" w:rsidP="0015688C">
      <w:pPr>
        <w:spacing w:before="120" w:after="120" w:line="240" w:lineRule="auto"/>
        <w:ind w:left="1365" w:right="136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88C" w:rsidRDefault="0015688C" w:rsidP="0015688C">
    <w:pPr>
      <w:pStyle w:val="a5"/>
      <w:spacing w:before="120" w:after="120"/>
      <w:ind w:left="1365" w:right="136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78666"/>
      <w:docPartObj>
        <w:docPartGallery w:val="Page Numbers (Bottom of Page)"/>
        <w:docPartUnique/>
      </w:docPartObj>
    </w:sdtPr>
    <w:sdtContent>
      <w:p w:rsidR="009A50A7" w:rsidRDefault="008D5644" w:rsidP="009A50A7">
        <w:pPr>
          <w:pStyle w:val="a5"/>
          <w:spacing w:before="120" w:after="120"/>
          <w:ind w:left="1365" w:right="1365"/>
          <w:jc w:val="center"/>
        </w:pPr>
        <w:fldSimple w:instr=" PAGE   \* MERGEFORMAT ">
          <w:r w:rsidR="00FD7AF6" w:rsidRPr="00FD7AF6">
            <w:rPr>
              <w:noProof/>
              <w:lang w:val="zh-CN"/>
            </w:rPr>
            <w:t>1</w:t>
          </w:r>
        </w:fldSimple>
      </w:p>
    </w:sdtContent>
  </w:sdt>
  <w:p w:rsidR="0015688C" w:rsidRDefault="0015688C" w:rsidP="0015688C">
    <w:pPr>
      <w:pStyle w:val="a5"/>
      <w:spacing w:before="120" w:after="120"/>
      <w:ind w:left="1365" w:right="136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88C" w:rsidRDefault="0015688C" w:rsidP="0015688C">
    <w:pPr>
      <w:pStyle w:val="a5"/>
      <w:spacing w:before="120" w:after="120"/>
      <w:ind w:left="1365" w:right="136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60D" w:rsidRDefault="0063360D" w:rsidP="0015688C">
      <w:pPr>
        <w:spacing w:before="120" w:after="120" w:line="240" w:lineRule="auto"/>
        <w:ind w:left="1365" w:right="1365"/>
      </w:pPr>
      <w:r>
        <w:separator/>
      </w:r>
    </w:p>
  </w:footnote>
  <w:footnote w:type="continuationSeparator" w:id="1">
    <w:p w:rsidR="0063360D" w:rsidRDefault="0063360D" w:rsidP="0015688C">
      <w:pPr>
        <w:spacing w:before="120" w:after="120" w:line="240" w:lineRule="auto"/>
        <w:ind w:left="1365" w:right="136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88C" w:rsidRDefault="0015688C" w:rsidP="0015688C">
    <w:pPr>
      <w:pStyle w:val="a4"/>
      <w:spacing w:before="120" w:after="120"/>
      <w:ind w:left="1365" w:right="136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88C" w:rsidRDefault="0015688C" w:rsidP="0015688C">
    <w:pPr>
      <w:pStyle w:val="a4"/>
      <w:spacing w:before="120" w:after="120"/>
      <w:ind w:left="1365" w:right="136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88C" w:rsidRDefault="0015688C" w:rsidP="0015688C">
    <w:pPr>
      <w:pStyle w:val="a4"/>
      <w:spacing w:before="120" w:after="120"/>
      <w:ind w:left="1365" w:right="136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54B64"/>
    <w:multiLevelType w:val="hybridMultilevel"/>
    <w:tmpl w:val="0F9082FA"/>
    <w:lvl w:ilvl="0" w:tplc="D622627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D15137"/>
    <w:multiLevelType w:val="hybridMultilevel"/>
    <w:tmpl w:val="5ABA2398"/>
    <w:lvl w:ilvl="0" w:tplc="64684B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63C21"/>
    <w:multiLevelType w:val="hybridMultilevel"/>
    <w:tmpl w:val="DEEA6E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786E"/>
    <w:rsid w:val="0004148A"/>
    <w:rsid w:val="000519DE"/>
    <w:rsid w:val="0005398D"/>
    <w:rsid w:val="000558A7"/>
    <w:rsid w:val="00090F6E"/>
    <w:rsid w:val="00093A04"/>
    <w:rsid w:val="0015688C"/>
    <w:rsid w:val="00161611"/>
    <w:rsid w:val="00164BE3"/>
    <w:rsid w:val="001920BB"/>
    <w:rsid w:val="001B110F"/>
    <w:rsid w:val="002138B0"/>
    <w:rsid w:val="00214BF5"/>
    <w:rsid w:val="0022394E"/>
    <w:rsid w:val="00237CD3"/>
    <w:rsid w:val="00241169"/>
    <w:rsid w:val="002B2BA8"/>
    <w:rsid w:val="002D786E"/>
    <w:rsid w:val="002F3E7C"/>
    <w:rsid w:val="003031E4"/>
    <w:rsid w:val="00305916"/>
    <w:rsid w:val="00330AC9"/>
    <w:rsid w:val="00342C8C"/>
    <w:rsid w:val="0035057C"/>
    <w:rsid w:val="00353687"/>
    <w:rsid w:val="00397CE3"/>
    <w:rsid w:val="003A0C18"/>
    <w:rsid w:val="003D3FBA"/>
    <w:rsid w:val="003E3F41"/>
    <w:rsid w:val="00462916"/>
    <w:rsid w:val="00484B3E"/>
    <w:rsid w:val="004F16EA"/>
    <w:rsid w:val="004F1BAE"/>
    <w:rsid w:val="005014B6"/>
    <w:rsid w:val="005218AC"/>
    <w:rsid w:val="00546E5D"/>
    <w:rsid w:val="00561943"/>
    <w:rsid w:val="0058383F"/>
    <w:rsid w:val="005A1596"/>
    <w:rsid w:val="005B254B"/>
    <w:rsid w:val="005D1556"/>
    <w:rsid w:val="005D5CF6"/>
    <w:rsid w:val="005D7957"/>
    <w:rsid w:val="005F37C7"/>
    <w:rsid w:val="00623A7C"/>
    <w:rsid w:val="0063360D"/>
    <w:rsid w:val="006435ED"/>
    <w:rsid w:val="00665A57"/>
    <w:rsid w:val="00674DBA"/>
    <w:rsid w:val="006948F8"/>
    <w:rsid w:val="006A4423"/>
    <w:rsid w:val="006C279B"/>
    <w:rsid w:val="00724462"/>
    <w:rsid w:val="00725C1E"/>
    <w:rsid w:val="00740247"/>
    <w:rsid w:val="00742FF8"/>
    <w:rsid w:val="00743ECE"/>
    <w:rsid w:val="00744BF5"/>
    <w:rsid w:val="00774A03"/>
    <w:rsid w:val="007930FA"/>
    <w:rsid w:val="0079487B"/>
    <w:rsid w:val="007D0565"/>
    <w:rsid w:val="008837EE"/>
    <w:rsid w:val="008A0FCF"/>
    <w:rsid w:val="008C4CBE"/>
    <w:rsid w:val="008D5644"/>
    <w:rsid w:val="00913E84"/>
    <w:rsid w:val="00915D71"/>
    <w:rsid w:val="00956587"/>
    <w:rsid w:val="00966C6D"/>
    <w:rsid w:val="009A50A7"/>
    <w:rsid w:val="009B2507"/>
    <w:rsid w:val="009D1DCD"/>
    <w:rsid w:val="00A03C45"/>
    <w:rsid w:val="00A26B37"/>
    <w:rsid w:val="00A70A2F"/>
    <w:rsid w:val="00AB164A"/>
    <w:rsid w:val="00B1355D"/>
    <w:rsid w:val="00B16CDC"/>
    <w:rsid w:val="00B3113A"/>
    <w:rsid w:val="00B8775A"/>
    <w:rsid w:val="00BA641C"/>
    <w:rsid w:val="00BA767E"/>
    <w:rsid w:val="00BA7C81"/>
    <w:rsid w:val="00BB0883"/>
    <w:rsid w:val="00C52786"/>
    <w:rsid w:val="00C636BC"/>
    <w:rsid w:val="00CB3E3D"/>
    <w:rsid w:val="00D02FDA"/>
    <w:rsid w:val="00D40B63"/>
    <w:rsid w:val="00D66C1D"/>
    <w:rsid w:val="00D815C9"/>
    <w:rsid w:val="00DB087B"/>
    <w:rsid w:val="00DC2CB4"/>
    <w:rsid w:val="00DE59B8"/>
    <w:rsid w:val="00E234C0"/>
    <w:rsid w:val="00E700FD"/>
    <w:rsid w:val="00E81790"/>
    <w:rsid w:val="00EA52C2"/>
    <w:rsid w:val="00EC718C"/>
    <w:rsid w:val="00ED1448"/>
    <w:rsid w:val="00ED2028"/>
    <w:rsid w:val="00EF245A"/>
    <w:rsid w:val="00EF4D60"/>
    <w:rsid w:val="00F07DEE"/>
    <w:rsid w:val="00F24EA5"/>
    <w:rsid w:val="00F67ECE"/>
    <w:rsid w:val="00F73538"/>
    <w:rsid w:val="00F93660"/>
    <w:rsid w:val="00FB4693"/>
    <w:rsid w:val="00FD4312"/>
    <w:rsid w:val="00FD4440"/>
    <w:rsid w:val="00FD7AF6"/>
    <w:rsid w:val="00FE158C"/>
    <w:rsid w:val="00FE5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afterLines="50" w:line="400" w:lineRule="exact"/>
        <w:ind w:leftChars="650" w:left="650" w:rightChars="650" w:right="6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4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86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56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568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688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688C"/>
    <w:rPr>
      <w:sz w:val="18"/>
      <w:szCs w:val="18"/>
    </w:rPr>
  </w:style>
  <w:style w:type="paragraph" w:styleId="a6">
    <w:name w:val="List Paragraph"/>
    <w:basedOn w:val="a"/>
    <w:uiPriority w:val="34"/>
    <w:qFormat/>
    <w:rsid w:val="00DE59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afterLines="50" w:line="400" w:lineRule="exact"/>
        <w:ind w:leftChars="650" w:left="650" w:rightChars="650" w:right="6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4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86E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156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568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5688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5688C"/>
    <w:rPr>
      <w:sz w:val="18"/>
      <w:szCs w:val="18"/>
    </w:rPr>
  </w:style>
  <w:style w:type="paragraph" w:styleId="a6">
    <w:name w:val="List Paragraph"/>
    <w:basedOn w:val="a"/>
    <w:uiPriority w:val="34"/>
    <w:qFormat/>
    <w:rsid w:val="00DE59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3DBE3-3DB7-457E-9922-D90B60086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v5kf</cp:lastModifiedBy>
  <cp:revision>46</cp:revision>
  <dcterms:created xsi:type="dcterms:W3CDTF">2015-02-09T02:18:00Z</dcterms:created>
  <dcterms:modified xsi:type="dcterms:W3CDTF">2016-12-12T07:43:00Z</dcterms:modified>
</cp:coreProperties>
</file>