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D504" w14:textId="77777777" w:rsidR="00B73FB3" w:rsidRDefault="00B73FB3">
      <w:pPr>
        <w:spacing w:before="2000"/>
      </w:pPr>
    </w:p>
    <w:p w14:paraId="33D2D977" w14:textId="77777777" w:rsidR="00B73FB3" w:rsidRDefault="00000000">
      <w:pPr>
        <w:jc w:val="center"/>
      </w:pPr>
      <w:r>
        <w:rPr>
          <w:rFonts w:ascii="Georgia" w:eastAsia="Georgia" w:hAnsi="Georgia" w:cs="Georgia"/>
          <w:b/>
          <w:bCs/>
          <w:color w:val="1F3864"/>
          <w:sz w:val="72"/>
          <w:szCs w:val="72"/>
        </w:rPr>
        <w:t>ROTUNDA</w:t>
      </w:r>
    </w:p>
    <w:p w14:paraId="3AED69FF" w14:textId="77777777" w:rsidR="00B73FB3" w:rsidRDefault="00000000">
      <w:pPr>
        <w:spacing w:before="100" w:after="400"/>
        <w:jc w:val="center"/>
      </w:pPr>
      <w:r>
        <w:rPr>
          <w:rFonts w:ascii="Georgia" w:eastAsia="Georgia" w:hAnsi="Georgia" w:cs="Georgia"/>
          <w:i/>
          <w:iCs/>
          <w:color w:val="9C7A2E"/>
          <w:sz w:val="32"/>
          <w:szCs w:val="32"/>
        </w:rPr>
        <w:t>Everything Under the Dome</w:t>
      </w:r>
    </w:p>
    <w:p w14:paraId="41082537" w14:textId="77777777" w:rsidR="00B73FB3" w:rsidRDefault="00000000">
      <w:pPr>
        <w:spacing w:before="200" w:after="100"/>
        <w:jc w:val="center"/>
      </w:pPr>
      <w:r>
        <w:rPr>
          <w:color w:val="595959"/>
          <w:sz w:val="26"/>
          <w:szCs w:val="26"/>
        </w:rPr>
        <w:t>Concept, Market &amp; Product Summary</w:t>
      </w:r>
    </w:p>
    <w:p w14:paraId="7088970E" w14:textId="77777777" w:rsidR="00B73FB3" w:rsidRDefault="00000000">
      <w:pPr>
        <w:spacing w:after="100"/>
        <w:jc w:val="center"/>
      </w:pPr>
      <w:r>
        <w:rPr>
          <w:color w:val="595959"/>
        </w:rPr>
        <w:t>A Foundation for a Business Plan and Product/Engineering User Stories</w:t>
      </w:r>
    </w:p>
    <w:p w14:paraId="4317D964" w14:textId="77777777" w:rsidR="00B73FB3" w:rsidRDefault="00000000">
      <w:pPr>
        <w:spacing w:before="1200"/>
        <w:jc w:val="center"/>
      </w:pPr>
      <w:r>
        <w:t>Prepared for Noble Law PC</w:t>
      </w:r>
    </w:p>
    <w:p w14:paraId="04FB9AFD" w14:textId="77777777" w:rsidR="00B73FB3" w:rsidRDefault="00000000">
      <w:pPr>
        <w:spacing w:before="100"/>
        <w:jc w:val="center"/>
      </w:pPr>
      <w:r>
        <w:t>Sacramento, California</w:t>
      </w:r>
    </w:p>
    <w:p w14:paraId="43757E3A" w14:textId="77777777" w:rsidR="00B73FB3" w:rsidRDefault="00000000">
      <w:pPr>
        <w:spacing w:before="600"/>
        <w:jc w:val="center"/>
      </w:pPr>
      <w:r>
        <w:rPr>
          <w:color w:val="595959"/>
          <w:sz w:val="20"/>
          <w:szCs w:val="20"/>
        </w:rPr>
        <w:t>September 2026</w:t>
      </w:r>
    </w:p>
    <w:p w14:paraId="0D785841" w14:textId="77777777" w:rsidR="00B73FB3" w:rsidRDefault="00000000">
      <w:r>
        <w:br w:type="page"/>
      </w:r>
    </w:p>
    <w:p w14:paraId="5CDE7FA4" w14:textId="77777777" w:rsidR="00B73FB3" w:rsidRDefault="00000000">
      <w:pPr>
        <w:pStyle w:val="Heading1"/>
        <w:pBdr>
          <w:bottom w:val="single" w:sz="6" w:space="4" w:color="1F3864"/>
        </w:pBdr>
        <w:spacing w:before="400"/>
      </w:pPr>
      <w:bookmarkStart w:id="0" w:name="_Toc239365855"/>
      <w:r>
        <w:lastRenderedPageBreak/>
        <w:t>Table of Contents</w:t>
      </w:r>
      <w:bookmarkEnd w:id="0"/>
    </w:p>
    <w:sdt>
      <w:sdtPr>
        <w:alias w:val="Table of Contents"/>
        <w:id w:val="50502278"/>
      </w:sdtPr>
      <w:sdtContent>
        <w:p w14:paraId="5ED3A219" w14:textId="77777777" w:rsidR="00D37E66" w:rsidRDefault="00000000">
          <w:pPr>
            <w:pStyle w:val="TOC1"/>
            <w:tabs>
              <w:tab w:val="right" w:leader="dot" w:pos="9710"/>
            </w:tabs>
            <w:rPr>
              <w:noProof/>
            </w:rPr>
          </w:pPr>
          <w:r>
            <w:fldChar w:fldCharType="begin"/>
          </w:r>
          <w:r>
            <w:instrText>TOC \h \o "1-2"</w:instrText>
          </w:r>
          <w:r>
            <w:fldChar w:fldCharType="separate"/>
          </w:r>
          <w:hyperlink w:anchor="_Toc239365855" w:history="1">
            <w:r w:rsidR="00D37E66" w:rsidRPr="004E360B">
              <w:rPr>
                <w:rStyle w:val="Hyperlink"/>
                <w:noProof/>
              </w:rPr>
              <w:t>Table of Contents</w:t>
            </w:r>
            <w:r w:rsidR="00D37E66">
              <w:rPr>
                <w:noProof/>
              </w:rPr>
              <w:tab/>
            </w:r>
            <w:r w:rsidR="00D37E66">
              <w:rPr>
                <w:noProof/>
              </w:rPr>
              <w:fldChar w:fldCharType="begin"/>
            </w:r>
            <w:r w:rsidR="00D37E66">
              <w:rPr>
                <w:noProof/>
              </w:rPr>
              <w:instrText xml:space="preserve"> PAGEREF _Toc239365855 \h </w:instrText>
            </w:r>
            <w:r w:rsidR="00D37E66">
              <w:rPr>
                <w:noProof/>
              </w:rPr>
            </w:r>
            <w:r w:rsidR="00D37E66">
              <w:rPr>
                <w:noProof/>
              </w:rPr>
              <w:fldChar w:fldCharType="separate"/>
            </w:r>
            <w:r w:rsidR="00D37E66">
              <w:rPr>
                <w:noProof/>
              </w:rPr>
              <w:t>2</w:t>
            </w:r>
            <w:r w:rsidR="00D37E66">
              <w:rPr>
                <w:noProof/>
              </w:rPr>
              <w:fldChar w:fldCharType="end"/>
            </w:r>
          </w:hyperlink>
        </w:p>
        <w:p w14:paraId="77FE8C05" w14:textId="77777777" w:rsidR="00D37E66" w:rsidRDefault="00D37E66">
          <w:pPr>
            <w:pStyle w:val="TOC1"/>
            <w:tabs>
              <w:tab w:val="right" w:leader="dot" w:pos="9710"/>
            </w:tabs>
            <w:rPr>
              <w:noProof/>
            </w:rPr>
          </w:pPr>
          <w:hyperlink w:anchor="_Toc239365856" w:history="1">
            <w:r w:rsidRPr="004E360B">
              <w:rPr>
                <w:rStyle w:val="Hyperlink"/>
                <w:noProof/>
              </w:rPr>
              <w:t>1. Executive Summary</w:t>
            </w:r>
            <w:r>
              <w:rPr>
                <w:noProof/>
              </w:rPr>
              <w:tab/>
            </w:r>
            <w:r>
              <w:rPr>
                <w:noProof/>
              </w:rPr>
              <w:fldChar w:fldCharType="begin"/>
            </w:r>
            <w:r>
              <w:rPr>
                <w:noProof/>
              </w:rPr>
              <w:instrText xml:space="preserve"> PAGEREF _Toc239365856 \h </w:instrText>
            </w:r>
            <w:r>
              <w:rPr>
                <w:noProof/>
              </w:rPr>
            </w:r>
            <w:r>
              <w:rPr>
                <w:noProof/>
              </w:rPr>
              <w:fldChar w:fldCharType="separate"/>
            </w:r>
            <w:r>
              <w:rPr>
                <w:noProof/>
              </w:rPr>
              <w:t>4</w:t>
            </w:r>
            <w:r>
              <w:rPr>
                <w:noProof/>
              </w:rPr>
              <w:fldChar w:fldCharType="end"/>
            </w:r>
          </w:hyperlink>
        </w:p>
        <w:p w14:paraId="7B4E8E14" w14:textId="77777777" w:rsidR="00D37E66" w:rsidRDefault="00D37E66">
          <w:pPr>
            <w:pStyle w:val="TOC1"/>
            <w:tabs>
              <w:tab w:val="right" w:leader="dot" w:pos="9710"/>
            </w:tabs>
            <w:rPr>
              <w:noProof/>
            </w:rPr>
          </w:pPr>
          <w:hyperlink w:anchor="_Toc239365857" w:history="1">
            <w:r w:rsidRPr="004E360B">
              <w:rPr>
                <w:rStyle w:val="Hyperlink"/>
                <w:noProof/>
              </w:rPr>
              <w:t>2. Industry &amp; Competitive Landscape</w:t>
            </w:r>
            <w:r>
              <w:rPr>
                <w:noProof/>
              </w:rPr>
              <w:tab/>
            </w:r>
            <w:r>
              <w:rPr>
                <w:noProof/>
              </w:rPr>
              <w:fldChar w:fldCharType="begin"/>
            </w:r>
            <w:r>
              <w:rPr>
                <w:noProof/>
              </w:rPr>
              <w:instrText xml:space="preserve"> PAGEREF _Toc239365857 \h </w:instrText>
            </w:r>
            <w:r>
              <w:rPr>
                <w:noProof/>
              </w:rPr>
            </w:r>
            <w:r>
              <w:rPr>
                <w:noProof/>
              </w:rPr>
              <w:fldChar w:fldCharType="separate"/>
            </w:r>
            <w:r>
              <w:rPr>
                <w:noProof/>
              </w:rPr>
              <w:t>4</w:t>
            </w:r>
            <w:r>
              <w:rPr>
                <w:noProof/>
              </w:rPr>
              <w:fldChar w:fldCharType="end"/>
            </w:r>
          </w:hyperlink>
        </w:p>
        <w:p w14:paraId="0FAD959F" w14:textId="77777777" w:rsidR="00D37E66" w:rsidRDefault="00D37E66">
          <w:pPr>
            <w:pStyle w:val="TOC2"/>
            <w:tabs>
              <w:tab w:val="right" w:leader="dot" w:pos="9710"/>
            </w:tabs>
            <w:rPr>
              <w:noProof/>
            </w:rPr>
          </w:pPr>
          <w:hyperlink w:anchor="_Toc239365858" w:history="1">
            <w:r w:rsidRPr="004E360B">
              <w:rPr>
                <w:rStyle w:val="Hyperlink"/>
                <w:noProof/>
              </w:rPr>
              <w:t>2.1 Existing Tools</w:t>
            </w:r>
            <w:r>
              <w:rPr>
                <w:noProof/>
              </w:rPr>
              <w:tab/>
            </w:r>
            <w:r>
              <w:rPr>
                <w:noProof/>
              </w:rPr>
              <w:fldChar w:fldCharType="begin"/>
            </w:r>
            <w:r>
              <w:rPr>
                <w:noProof/>
              </w:rPr>
              <w:instrText xml:space="preserve"> PAGEREF _Toc239365858 \h </w:instrText>
            </w:r>
            <w:r>
              <w:rPr>
                <w:noProof/>
              </w:rPr>
            </w:r>
            <w:r>
              <w:rPr>
                <w:noProof/>
              </w:rPr>
              <w:fldChar w:fldCharType="separate"/>
            </w:r>
            <w:r>
              <w:rPr>
                <w:noProof/>
              </w:rPr>
              <w:t>4</w:t>
            </w:r>
            <w:r>
              <w:rPr>
                <w:noProof/>
              </w:rPr>
              <w:fldChar w:fldCharType="end"/>
            </w:r>
          </w:hyperlink>
        </w:p>
        <w:p w14:paraId="1151AE16" w14:textId="77777777" w:rsidR="00D37E66" w:rsidRDefault="00D37E66">
          <w:pPr>
            <w:pStyle w:val="TOC2"/>
            <w:tabs>
              <w:tab w:val="right" w:leader="dot" w:pos="9710"/>
            </w:tabs>
            <w:rPr>
              <w:noProof/>
            </w:rPr>
          </w:pPr>
          <w:hyperlink w:anchor="_Toc239365859" w:history="1">
            <w:r w:rsidRPr="004E360B">
              <w:rPr>
                <w:rStyle w:val="Hyperlink"/>
                <w:noProof/>
              </w:rPr>
              <w:t>2.2 The Gap Rotunda Would Fill</w:t>
            </w:r>
            <w:r>
              <w:rPr>
                <w:noProof/>
              </w:rPr>
              <w:tab/>
            </w:r>
            <w:r>
              <w:rPr>
                <w:noProof/>
              </w:rPr>
              <w:fldChar w:fldCharType="begin"/>
            </w:r>
            <w:r>
              <w:rPr>
                <w:noProof/>
              </w:rPr>
              <w:instrText xml:space="preserve"> PAGEREF _Toc239365859 \h </w:instrText>
            </w:r>
            <w:r>
              <w:rPr>
                <w:noProof/>
              </w:rPr>
            </w:r>
            <w:r>
              <w:rPr>
                <w:noProof/>
              </w:rPr>
              <w:fldChar w:fldCharType="separate"/>
            </w:r>
            <w:r>
              <w:rPr>
                <w:noProof/>
              </w:rPr>
              <w:t>5</w:t>
            </w:r>
            <w:r>
              <w:rPr>
                <w:noProof/>
              </w:rPr>
              <w:fldChar w:fldCharType="end"/>
            </w:r>
          </w:hyperlink>
        </w:p>
        <w:p w14:paraId="059033C0" w14:textId="77777777" w:rsidR="00D37E66" w:rsidRDefault="00D37E66">
          <w:pPr>
            <w:pStyle w:val="TOC1"/>
            <w:tabs>
              <w:tab w:val="right" w:leader="dot" w:pos="9710"/>
            </w:tabs>
            <w:rPr>
              <w:noProof/>
            </w:rPr>
          </w:pPr>
          <w:hyperlink w:anchor="_Toc239365860" w:history="1">
            <w:r w:rsidRPr="004E360B">
              <w:rPr>
                <w:rStyle w:val="Hyperlink"/>
                <w:noProof/>
              </w:rPr>
              <w:t>3. Target Users &amp; Personas</w:t>
            </w:r>
            <w:r>
              <w:rPr>
                <w:noProof/>
              </w:rPr>
              <w:tab/>
            </w:r>
            <w:r>
              <w:rPr>
                <w:noProof/>
              </w:rPr>
              <w:fldChar w:fldCharType="begin"/>
            </w:r>
            <w:r>
              <w:rPr>
                <w:noProof/>
              </w:rPr>
              <w:instrText xml:space="preserve"> PAGEREF _Toc239365860 \h </w:instrText>
            </w:r>
            <w:r>
              <w:rPr>
                <w:noProof/>
              </w:rPr>
            </w:r>
            <w:r>
              <w:rPr>
                <w:noProof/>
              </w:rPr>
              <w:fldChar w:fldCharType="separate"/>
            </w:r>
            <w:r>
              <w:rPr>
                <w:noProof/>
              </w:rPr>
              <w:t>5</w:t>
            </w:r>
            <w:r>
              <w:rPr>
                <w:noProof/>
              </w:rPr>
              <w:fldChar w:fldCharType="end"/>
            </w:r>
          </w:hyperlink>
        </w:p>
        <w:p w14:paraId="081DF13E" w14:textId="77777777" w:rsidR="00D37E66" w:rsidRDefault="00D37E66">
          <w:pPr>
            <w:pStyle w:val="TOC1"/>
            <w:tabs>
              <w:tab w:val="right" w:leader="dot" w:pos="9710"/>
            </w:tabs>
            <w:rPr>
              <w:noProof/>
            </w:rPr>
          </w:pPr>
          <w:hyperlink w:anchor="_Toc239365861" w:history="1">
            <w:r w:rsidRPr="004E360B">
              <w:rPr>
                <w:rStyle w:val="Hyperlink"/>
                <w:noProof/>
              </w:rPr>
              <w:t>4. Core Product Pillars &amp; Feature Set</w:t>
            </w:r>
            <w:r>
              <w:rPr>
                <w:noProof/>
              </w:rPr>
              <w:tab/>
            </w:r>
            <w:r>
              <w:rPr>
                <w:noProof/>
              </w:rPr>
              <w:fldChar w:fldCharType="begin"/>
            </w:r>
            <w:r>
              <w:rPr>
                <w:noProof/>
              </w:rPr>
              <w:instrText xml:space="preserve"> PAGEREF _Toc239365861 \h </w:instrText>
            </w:r>
            <w:r>
              <w:rPr>
                <w:noProof/>
              </w:rPr>
            </w:r>
            <w:r>
              <w:rPr>
                <w:noProof/>
              </w:rPr>
              <w:fldChar w:fldCharType="separate"/>
            </w:r>
            <w:r>
              <w:rPr>
                <w:noProof/>
              </w:rPr>
              <w:t>6</w:t>
            </w:r>
            <w:r>
              <w:rPr>
                <w:noProof/>
              </w:rPr>
              <w:fldChar w:fldCharType="end"/>
            </w:r>
          </w:hyperlink>
        </w:p>
        <w:p w14:paraId="7FBC9C9B" w14:textId="77777777" w:rsidR="00D37E66" w:rsidRDefault="00D37E66">
          <w:pPr>
            <w:pStyle w:val="TOC2"/>
            <w:tabs>
              <w:tab w:val="right" w:leader="dot" w:pos="9710"/>
            </w:tabs>
            <w:rPr>
              <w:noProof/>
            </w:rPr>
          </w:pPr>
          <w:hyperlink w:anchor="_Toc239365862" w:history="1">
            <w:r w:rsidRPr="004E360B">
              <w:rPr>
                <w:rStyle w:val="Hyperlink"/>
                <w:noProof/>
              </w:rPr>
              <w:t>4.1 Legislative Tracking &amp; Intelligence</w:t>
            </w:r>
            <w:r>
              <w:rPr>
                <w:noProof/>
              </w:rPr>
              <w:tab/>
            </w:r>
            <w:r>
              <w:rPr>
                <w:noProof/>
              </w:rPr>
              <w:fldChar w:fldCharType="begin"/>
            </w:r>
            <w:r>
              <w:rPr>
                <w:noProof/>
              </w:rPr>
              <w:instrText xml:space="preserve"> PAGEREF _Toc239365862 \h </w:instrText>
            </w:r>
            <w:r>
              <w:rPr>
                <w:noProof/>
              </w:rPr>
            </w:r>
            <w:r>
              <w:rPr>
                <w:noProof/>
              </w:rPr>
              <w:fldChar w:fldCharType="separate"/>
            </w:r>
            <w:r>
              <w:rPr>
                <w:noProof/>
              </w:rPr>
              <w:t>6</w:t>
            </w:r>
            <w:r>
              <w:rPr>
                <w:noProof/>
              </w:rPr>
              <w:fldChar w:fldCharType="end"/>
            </w:r>
          </w:hyperlink>
        </w:p>
        <w:p w14:paraId="01D0D249" w14:textId="77777777" w:rsidR="00D37E66" w:rsidRDefault="00D37E66">
          <w:pPr>
            <w:pStyle w:val="TOC2"/>
            <w:tabs>
              <w:tab w:val="right" w:leader="dot" w:pos="9710"/>
            </w:tabs>
            <w:rPr>
              <w:noProof/>
            </w:rPr>
          </w:pPr>
          <w:hyperlink w:anchor="_Toc239365863" w:history="1">
            <w:r w:rsidRPr="004E360B">
              <w:rPr>
                <w:rStyle w:val="Hyperlink"/>
                <w:noProof/>
              </w:rPr>
              <w:t>4.2 Daily Alerts &amp; Notifications</w:t>
            </w:r>
            <w:r>
              <w:rPr>
                <w:noProof/>
              </w:rPr>
              <w:tab/>
            </w:r>
            <w:r>
              <w:rPr>
                <w:noProof/>
              </w:rPr>
              <w:fldChar w:fldCharType="begin"/>
            </w:r>
            <w:r>
              <w:rPr>
                <w:noProof/>
              </w:rPr>
              <w:instrText xml:space="preserve"> PAGEREF _Toc239365863 \h </w:instrText>
            </w:r>
            <w:r>
              <w:rPr>
                <w:noProof/>
              </w:rPr>
            </w:r>
            <w:r>
              <w:rPr>
                <w:noProof/>
              </w:rPr>
              <w:fldChar w:fldCharType="separate"/>
            </w:r>
            <w:r>
              <w:rPr>
                <w:noProof/>
              </w:rPr>
              <w:t>6</w:t>
            </w:r>
            <w:r>
              <w:rPr>
                <w:noProof/>
              </w:rPr>
              <w:fldChar w:fldCharType="end"/>
            </w:r>
          </w:hyperlink>
        </w:p>
        <w:p w14:paraId="431FE441" w14:textId="77777777" w:rsidR="00D37E66" w:rsidRDefault="00D37E66">
          <w:pPr>
            <w:pStyle w:val="TOC2"/>
            <w:tabs>
              <w:tab w:val="right" w:leader="dot" w:pos="9710"/>
            </w:tabs>
            <w:rPr>
              <w:noProof/>
            </w:rPr>
          </w:pPr>
          <w:hyperlink w:anchor="_Toc239365864" w:history="1">
            <w:r w:rsidRPr="004E360B">
              <w:rPr>
                <w:rStyle w:val="Hyperlink"/>
                <w:noProof/>
              </w:rPr>
              <w:t>4.3 Advocacy &amp; Engagement Tools</w:t>
            </w:r>
            <w:r>
              <w:rPr>
                <w:noProof/>
              </w:rPr>
              <w:tab/>
            </w:r>
            <w:r>
              <w:rPr>
                <w:noProof/>
              </w:rPr>
              <w:fldChar w:fldCharType="begin"/>
            </w:r>
            <w:r>
              <w:rPr>
                <w:noProof/>
              </w:rPr>
              <w:instrText xml:space="preserve"> PAGEREF _Toc239365864 \h </w:instrText>
            </w:r>
            <w:r>
              <w:rPr>
                <w:noProof/>
              </w:rPr>
            </w:r>
            <w:r>
              <w:rPr>
                <w:noProof/>
              </w:rPr>
              <w:fldChar w:fldCharType="separate"/>
            </w:r>
            <w:r>
              <w:rPr>
                <w:noProof/>
              </w:rPr>
              <w:t>6</w:t>
            </w:r>
            <w:r>
              <w:rPr>
                <w:noProof/>
              </w:rPr>
              <w:fldChar w:fldCharType="end"/>
            </w:r>
          </w:hyperlink>
        </w:p>
        <w:p w14:paraId="39847220" w14:textId="77777777" w:rsidR="00D37E66" w:rsidRDefault="00D37E66">
          <w:pPr>
            <w:pStyle w:val="TOC2"/>
            <w:tabs>
              <w:tab w:val="right" w:leader="dot" w:pos="9710"/>
            </w:tabs>
            <w:rPr>
              <w:noProof/>
            </w:rPr>
          </w:pPr>
          <w:hyperlink w:anchor="_Toc239365865" w:history="1">
            <w:r w:rsidRPr="004E360B">
              <w:rPr>
                <w:rStyle w:val="Hyperlink"/>
                <w:noProof/>
              </w:rPr>
              <w:t>4.4 Compliance &amp; Regulatory Filing</w:t>
            </w:r>
            <w:r>
              <w:rPr>
                <w:noProof/>
              </w:rPr>
              <w:tab/>
            </w:r>
            <w:r>
              <w:rPr>
                <w:noProof/>
              </w:rPr>
              <w:fldChar w:fldCharType="begin"/>
            </w:r>
            <w:r>
              <w:rPr>
                <w:noProof/>
              </w:rPr>
              <w:instrText xml:space="preserve"> PAGEREF _Toc239365865 \h </w:instrText>
            </w:r>
            <w:r>
              <w:rPr>
                <w:noProof/>
              </w:rPr>
            </w:r>
            <w:r>
              <w:rPr>
                <w:noProof/>
              </w:rPr>
              <w:fldChar w:fldCharType="separate"/>
            </w:r>
            <w:r>
              <w:rPr>
                <w:noProof/>
              </w:rPr>
              <w:t>7</w:t>
            </w:r>
            <w:r>
              <w:rPr>
                <w:noProof/>
              </w:rPr>
              <w:fldChar w:fldCharType="end"/>
            </w:r>
          </w:hyperlink>
        </w:p>
        <w:p w14:paraId="291AFE4F" w14:textId="77777777" w:rsidR="00D37E66" w:rsidRDefault="00D37E66">
          <w:pPr>
            <w:pStyle w:val="TOC2"/>
            <w:tabs>
              <w:tab w:val="right" w:leader="dot" w:pos="9710"/>
            </w:tabs>
            <w:rPr>
              <w:noProof/>
            </w:rPr>
          </w:pPr>
          <w:hyperlink w:anchor="_Toc239365866" w:history="1">
            <w:r w:rsidRPr="004E360B">
              <w:rPr>
                <w:rStyle w:val="Hyperlink"/>
                <w:noProof/>
              </w:rPr>
              <w:t>4.5 News &amp; Political Intelligence</w:t>
            </w:r>
            <w:r>
              <w:rPr>
                <w:noProof/>
              </w:rPr>
              <w:tab/>
            </w:r>
            <w:r>
              <w:rPr>
                <w:noProof/>
              </w:rPr>
              <w:fldChar w:fldCharType="begin"/>
            </w:r>
            <w:r>
              <w:rPr>
                <w:noProof/>
              </w:rPr>
              <w:instrText xml:space="preserve"> PAGEREF _Toc239365866 \h </w:instrText>
            </w:r>
            <w:r>
              <w:rPr>
                <w:noProof/>
              </w:rPr>
            </w:r>
            <w:r>
              <w:rPr>
                <w:noProof/>
              </w:rPr>
              <w:fldChar w:fldCharType="separate"/>
            </w:r>
            <w:r>
              <w:rPr>
                <w:noProof/>
              </w:rPr>
              <w:t>7</w:t>
            </w:r>
            <w:r>
              <w:rPr>
                <w:noProof/>
              </w:rPr>
              <w:fldChar w:fldCharType="end"/>
            </w:r>
          </w:hyperlink>
        </w:p>
        <w:p w14:paraId="0B9AD785" w14:textId="77777777" w:rsidR="00D37E66" w:rsidRDefault="00D37E66">
          <w:pPr>
            <w:pStyle w:val="TOC2"/>
            <w:tabs>
              <w:tab w:val="right" w:leader="dot" w:pos="9710"/>
            </w:tabs>
            <w:rPr>
              <w:noProof/>
            </w:rPr>
          </w:pPr>
          <w:hyperlink w:anchor="_Toc239365867" w:history="1">
            <w:r w:rsidRPr="004E360B">
              <w:rPr>
                <w:rStyle w:val="Hyperlink"/>
                <w:noProof/>
              </w:rPr>
              <w:t>4.6 Hearing Video</w:t>
            </w:r>
            <w:r>
              <w:rPr>
                <w:noProof/>
              </w:rPr>
              <w:tab/>
            </w:r>
            <w:r>
              <w:rPr>
                <w:noProof/>
              </w:rPr>
              <w:fldChar w:fldCharType="begin"/>
            </w:r>
            <w:r>
              <w:rPr>
                <w:noProof/>
              </w:rPr>
              <w:instrText xml:space="preserve"> PAGEREF _Toc239365867 \h </w:instrText>
            </w:r>
            <w:r>
              <w:rPr>
                <w:noProof/>
              </w:rPr>
            </w:r>
            <w:r>
              <w:rPr>
                <w:noProof/>
              </w:rPr>
              <w:fldChar w:fldCharType="separate"/>
            </w:r>
            <w:r>
              <w:rPr>
                <w:noProof/>
              </w:rPr>
              <w:t>7</w:t>
            </w:r>
            <w:r>
              <w:rPr>
                <w:noProof/>
              </w:rPr>
              <w:fldChar w:fldCharType="end"/>
            </w:r>
          </w:hyperlink>
        </w:p>
        <w:p w14:paraId="4E4AD358" w14:textId="77777777" w:rsidR="00D37E66" w:rsidRDefault="00D37E66">
          <w:pPr>
            <w:pStyle w:val="TOC2"/>
            <w:tabs>
              <w:tab w:val="right" w:leader="dot" w:pos="9710"/>
            </w:tabs>
            <w:rPr>
              <w:noProof/>
            </w:rPr>
          </w:pPr>
          <w:hyperlink w:anchor="_Toc239365868" w:history="1">
            <w:r w:rsidRPr="004E360B">
              <w:rPr>
                <w:rStyle w:val="Hyperlink"/>
                <w:noProof/>
              </w:rPr>
              <w:t>4.7 Campaign Finance &amp; Political Giving</w:t>
            </w:r>
            <w:r>
              <w:rPr>
                <w:noProof/>
              </w:rPr>
              <w:tab/>
            </w:r>
            <w:r>
              <w:rPr>
                <w:noProof/>
              </w:rPr>
              <w:fldChar w:fldCharType="begin"/>
            </w:r>
            <w:r>
              <w:rPr>
                <w:noProof/>
              </w:rPr>
              <w:instrText xml:space="preserve"> PAGEREF _Toc239365868 \h </w:instrText>
            </w:r>
            <w:r>
              <w:rPr>
                <w:noProof/>
              </w:rPr>
            </w:r>
            <w:r>
              <w:rPr>
                <w:noProof/>
              </w:rPr>
              <w:fldChar w:fldCharType="separate"/>
            </w:r>
            <w:r>
              <w:rPr>
                <w:noProof/>
              </w:rPr>
              <w:t>7</w:t>
            </w:r>
            <w:r>
              <w:rPr>
                <w:noProof/>
              </w:rPr>
              <w:fldChar w:fldCharType="end"/>
            </w:r>
          </w:hyperlink>
        </w:p>
        <w:p w14:paraId="279AC27E" w14:textId="77777777" w:rsidR="00D37E66" w:rsidRDefault="00D37E66">
          <w:pPr>
            <w:pStyle w:val="TOC2"/>
            <w:tabs>
              <w:tab w:val="right" w:leader="dot" w:pos="9710"/>
            </w:tabs>
            <w:rPr>
              <w:noProof/>
            </w:rPr>
          </w:pPr>
          <w:hyperlink w:anchor="_Toc239365869" w:history="1">
            <w:r w:rsidRPr="004E360B">
              <w:rPr>
                <w:rStyle w:val="Hyperlink"/>
                <w:noProof/>
              </w:rPr>
              <w:t>4.8 Contacts &amp; Capitol Staff Directory</w:t>
            </w:r>
            <w:r>
              <w:rPr>
                <w:noProof/>
              </w:rPr>
              <w:tab/>
            </w:r>
            <w:r>
              <w:rPr>
                <w:noProof/>
              </w:rPr>
              <w:fldChar w:fldCharType="begin"/>
            </w:r>
            <w:r>
              <w:rPr>
                <w:noProof/>
              </w:rPr>
              <w:instrText xml:space="preserve"> PAGEREF _Toc239365869 \h </w:instrText>
            </w:r>
            <w:r>
              <w:rPr>
                <w:noProof/>
              </w:rPr>
            </w:r>
            <w:r>
              <w:rPr>
                <w:noProof/>
              </w:rPr>
              <w:fldChar w:fldCharType="separate"/>
            </w:r>
            <w:r>
              <w:rPr>
                <w:noProof/>
              </w:rPr>
              <w:t>7</w:t>
            </w:r>
            <w:r>
              <w:rPr>
                <w:noProof/>
              </w:rPr>
              <w:fldChar w:fldCharType="end"/>
            </w:r>
          </w:hyperlink>
        </w:p>
        <w:p w14:paraId="77242859" w14:textId="77777777" w:rsidR="00D37E66" w:rsidRDefault="00D37E66">
          <w:pPr>
            <w:pStyle w:val="TOC1"/>
            <w:tabs>
              <w:tab w:val="right" w:leader="dot" w:pos="9710"/>
            </w:tabs>
            <w:rPr>
              <w:noProof/>
            </w:rPr>
          </w:pPr>
          <w:hyperlink w:anchor="_Toc239365870" w:history="1">
            <w:r w:rsidRPr="004E360B">
              <w:rPr>
                <w:rStyle w:val="Hyperlink"/>
                <w:noProof/>
              </w:rPr>
              <w:t>5. Competitive Differentiation</w:t>
            </w:r>
            <w:r>
              <w:rPr>
                <w:noProof/>
              </w:rPr>
              <w:tab/>
            </w:r>
            <w:r>
              <w:rPr>
                <w:noProof/>
              </w:rPr>
              <w:fldChar w:fldCharType="begin"/>
            </w:r>
            <w:r>
              <w:rPr>
                <w:noProof/>
              </w:rPr>
              <w:instrText xml:space="preserve"> PAGEREF _Toc239365870 \h </w:instrText>
            </w:r>
            <w:r>
              <w:rPr>
                <w:noProof/>
              </w:rPr>
            </w:r>
            <w:r>
              <w:rPr>
                <w:noProof/>
              </w:rPr>
              <w:fldChar w:fldCharType="separate"/>
            </w:r>
            <w:r>
              <w:rPr>
                <w:noProof/>
              </w:rPr>
              <w:t>8</w:t>
            </w:r>
            <w:r>
              <w:rPr>
                <w:noProof/>
              </w:rPr>
              <w:fldChar w:fldCharType="end"/>
            </w:r>
          </w:hyperlink>
        </w:p>
        <w:p w14:paraId="412CD099" w14:textId="77777777" w:rsidR="00D37E66" w:rsidRDefault="00D37E66">
          <w:pPr>
            <w:pStyle w:val="TOC1"/>
            <w:tabs>
              <w:tab w:val="right" w:leader="dot" w:pos="9710"/>
            </w:tabs>
            <w:rPr>
              <w:noProof/>
            </w:rPr>
          </w:pPr>
          <w:hyperlink w:anchor="_Toc239365871" w:history="1">
            <w:r w:rsidRPr="004E360B">
              <w:rPr>
                <w:rStyle w:val="Hyperlink"/>
                <w:noProof/>
              </w:rPr>
              <w:t>6. Business Model Considerations</w:t>
            </w:r>
            <w:r>
              <w:rPr>
                <w:noProof/>
              </w:rPr>
              <w:tab/>
            </w:r>
            <w:r>
              <w:rPr>
                <w:noProof/>
              </w:rPr>
              <w:fldChar w:fldCharType="begin"/>
            </w:r>
            <w:r>
              <w:rPr>
                <w:noProof/>
              </w:rPr>
              <w:instrText xml:space="preserve"> PAGEREF _Toc239365871 \h </w:instrText>
            </w:r>
            <w:r>
              <w:rPr>
                <w:noProof/>
              </w:rPr>
            </w:r>
            <w:r>
              <w:rPr>
                <w:noProof/>
              </w:rPr>
              <w:fldChar w:fldCharType="separate"/>
            </w:r>
            <w:r>
              <w:rPr>
                <w:noProof/>
              </w:rPr>
              <w:t>10</w:t>
            </w:r>
            <w:r>
              <w:rPr>
                <w:noProof/>
              </w:rPr>
              <w:fldChar w:fldCharType="end"/>
            </w:r>
          </w:hyperlink>
        </w:p>
        <w:p w14:paraId="6F4B5791" w14:textId="77777777" w:rsidR="00D37E66" w:rsidRDefault="00D37E66">
          <w:pPr>
            <w:pStyle w:val="TOC2"/>
            <w:tabs>
              <w:tab w:val="right" w:leader="dot" w:pos="9710"/>
            </w:tabs>
            <w:rPr>
              <w:noProof/>
            </w:rPr>
          </w:pPr>
          <w:hyperlink w:anchor="_Toc239365872" w:history="1">
            <w:r w:rsidRPr="004E360B">
              <w:rPr>
                <w:rStyle w:val="Hyperlink"/>
                <w:noProof/>
              </w:rPr>
              <w:t>6.1 Subscription Structure</w:t>
            </w:r>
            <w:r>
              <w:rPr>
                <w:noProof/>
              </w:rPr>
              <w:tab/>
            </w:r>
            <w:r>
              <w:rPr>
                <w:noProof/>
              </w:rPr>
              <w:fldChar w:fldCharType="begin"/>
            </w:r>
            <w:r>
              <w:rPr>
                <w:noProof/>
              </w:rPr>
              <w:instrText xml:space="preserve"> PAGEREF _Toc239365872 \h </w:instrText>
            </w:r>
            <w:r>
              <w:rPr>
                <w:noProof/>
              </w:rPr>
            </w:r>
            <w:r>
              <w:rPr>
                <w:noProof/>
              </w:rPr>
              <w:fldChar w:fldCharType="separate"/>
            </w:r>
            <w:r>
              <w:rPr>
                <w:noProof/>
              </w:rPr>
              <w:t>10</w:t>
            </w:r>
            <w:r>
              <w:rPr>
                <w:noProof/>
              </w:rPr>
              <w:fldChar w:fldCharType="end"/>
            </w:r>
          </w:hyperlink>
        </w:p>
        <w:p w14:paraId="386B5BA6" w14:textId="77777777" w:rsidR="00D37E66" w:rsidRDefault="00D37E66">
          <w:pPr>
            <w:pStyle w:val="TOC2"/>
            <w:tabs>
              <w:tab w:val="right" w:leader="dot" w:pos="9710"/>
            </w:tabs>
            <w:rPr>
              <w:noProof/>
            </w:rPr>
          </w:pPr>
          <w:hyperlink w:anchor="_Toc239365873" w:history="1">
            <w:r w:rsidRPr="004E360B">
              <w:rPr>
                <w:rStyle w:val="Hyperlink"/>
                <w:noProof/>
              </w:rPr>
              <w:t>6.2 Cost Structure to Model</w:t>
            </w:r>
            <w:r>
              <w:rPr>
                <w:noProof/>
              </w:rPr>
              <w:tab/>
            </w:r>
            <w:r>
              <w:rPr>
                <w:noProof/>
              </w:rPr>
              <w:fldChar w:fldCharType="begin"/>
            </w:r>
            <w:r>
              <w:rPr>
                <w:noProof/>
              </w:rPr>
              <w:instrText xml:space="preserve"> PAGEREF _Toc239365873 \h </w:instrText>
            </w:r>
            <w:r>
              <w:rPr>
                <w:noProof/>
              </w:rPr>
            </w:r>
            <w:r>
              <w:rPr>
                <w:noProof/>
              </w:rPr>
              <w:fldChar w:fldCharType="separate"/>
            </w:r>
            <w:r>
              <w:rPr>
                <w:noProof/>
              </w:rPr>
              <w:t>10</w:t>
            </w:r>
            <w:r>
              <w:rPr>
                <w:noProof/>
              </w:rPr>
              <w:fldChar w:fldCharType="end"/>
            </w:r>
          </w:hyperlink>
        </w:p>
        <w:p w14:paraId="09A7C075" w14:textId="77777777" w:rsidR="00D37E66" w:rsidRDefault="00D37E66">
          <w:pPr>
            <w:pStyle w:val="TOC2"/>
            <w:tabs>
              <w:tab w:val="right" w:leader="dot" w:pos="9710"/>
            </w:tabs>
            <w:rPr>
              <w:noProof/>
            </w:rPr>
          </w:pPr>
          <w:hyperlink w:anchor="_Toc239365874" w:history="1">
            <w:r w:rsidRPr="004E360B">
              <w:rPr>
                <w:rStyle w:val="Hyperlink"/>
                <w:noProof/>
              </w:rPr>
              <w:t>6.3 Go-to-Market</w:t>
            </w:r>
            <w:r>
              <w:rPr>
                <w:noProof/>
              </w:rPr>
              <w:tab/>
            </w:r>
            <w:r>
              <w:rPr>
                <w:noProof/>
              </w:rPr>
              <w:fldChar w:fldCharType="begin"/>
            </w:r>
            <w:r>
              <w:rPr>
                <w:noProof/>
              </w:rPr>
              <w:instrText xml:space="preserve"> PAGEREF _Toc239365874 \h </w:instrText>
            </w:r>
            <w:r>
              <w:rPr>
                <w:noProof/>
              </w:rPr>
            </w:r>
            <w:r>
              <w:rPr>
                <w:noProof/>
              </w:rPr>
              <w:fldChar w:fldCharType="separate"/>
            </w:r>
            <w:r>
              <w:rPr>
                <w:noProof/>
              </w:rPr>
              <w:t>10</w:t>
            </w:r>
            <w:r>
              <w:rPr>
                <w:noProof/>
              </w:rPr>
              <w:fldChar w:fldCharType="end"/>
            </w:r>
          </w:hyperlink>
        </w:p>
        <w:p w14:paraId="038EF11E" w14:textId="77777777" w:rsidR="00D37E66" w:rsidRDefault="00D37E66">
          <w:pPr>
            <w:pStyle w:val="TOC1"/>
            <w:tabs>
              <w:tab w:val="right" w:leader="dot" w:pos="9710"/>
            </w:tabs>
            <w:rPr>
              <w:noProof/>
            </w:rPr>
          </w:pPr>
          <w:hyperlink w:anchor="_Toc239365875" w:history="1">
            <w:r w:rsidRPr="004E360B">
              <w:rPr>
                <w:rStyle w:val="Hyperlink"/>
                <w:noProof/>
              </w:rPr>
              <w:t>7. Regulatory, Legal &amp; Compliance Considerations</w:t>
            </w:r>
            <w:r>
              <w:rPr>
                <w:noProof/>
              </w:rPr>
              <w:tab/>
            </w:r>
            <w:r>
              <w:rPr>
                <w:noProof/>
              </w:rPr>
              <w:fldChar w:fldCharType="begin"/>
            </w:r>
            <w:r>
              <w:rPr>
                <w:noProof/>
              </w:rPr>
              <w:instrText xml:space="preserve"> PAGEREF _Toc239365875 \h </w:instrText>
            </w:r>
            <w:r>
              <w:rPr>
                <w:noProof/>
              </w:rPr>
            </w:r>
            <w:r>
              <w:rPr>
                <w:noProof/>
              </w:rPr>
              <w:fldChar w:fldCharType="separate"/>
            </w:r>
            <w:r>
              <w:rPr>
                <w:noProof/>
              </w:rPr>
              <w:t>10</w:t>
            </w:r>
            <w:r>
              <w:rPr>
                <w:noProof/>
              </w:rPr>
              <w:fldChar w:fldCharType="end"/>
            </w:r>
          </w:hyperlink>
        </w:p>
        <w:p w14:paraId="1DC4D09C" w14:textId="77777777" w:rsidR="00D37E66" w:rsidRDefault="00D37E66">
          <w:pPr>
            <w:pStyle w:val="TOC1"/>
            <w:tabs>
              <w:tab w:val="right" w:leader="dot" w:pos="9710"/>
            </w:tabs>
            <w:rPr>
              <w:noProof/>
            </w:rPr>
          </w:pPr>
          <w:hyperlink w:anchor="_Toc239365876" w:history="1">
            <w:r w:rsidRPr="004E360B">
              <w:rPr>
                <w:rStyle w:val="Hyperlink"/>
                <w:noProof/>
              </w:rPr>
              <w:t>8. Technical Architecture Overview</w:t>
            </w:r>
            <w:r>
              <w:rPr>
                <w:noProof/>
              </w:rPr>
              <w:tab/>
            </w:r>
            <w:r>
              <w:rPr>
                <w:noProof/>
              </w:rPr>
              <w:fldChar w:fldCharType="begin"/>
            </w:r>
            <w:r>
              <w:rPr>
                <w:noProof/>
              </w:rPr>
              <w:instrText xml:space="preserve"> PAGEREF _Toc239365876 \h </w:instrText>
            </w:r>
            <w:r>
              <w:rPr>
                <w:noProof/>
              </w:rPr>
            </w:r>
            <w:r>
              <w:rPr>
                <w:noProof/>
              </w:rPr>
              <w:fldChar w:fldCharType="separate"/>
            </w:r>
            <w:r>
              <w:rPr>
                <w:noProof/>
              </w:rPr>
              <w:t>11</w:t>
            </w:r>
            <w:r>
              <w:rPr>
                <w:noProof/>
              </w:rPr>
              <w:fldChar w:fldCharType="end"/>
            </w:r>
          </w:hyperlink>
        </w:p>
        <w:p w14:paraId="2283B9CE" w14:textId="77777777" w:rsidR="00D37E66" w:rsidRDefault="00D37E66">
          <w:pPr>
            <w:pStyle w:val="TOC2"/>
            <w:tabs>
              <w:tab w:val="right" w:leader="dot" w:pos="9710"/>
            </w:tabs>
            <w:rPr>
              <w:noProof/>
            </w:rPr>
          </w:pPr>
          <w:hyperlink w:anchor="_Toc239365877" w:history="1">
            <w:r w:rsidRPr="004E360B">
              <w:rPr>
                <w:rStyle w:val="Hyperlink"/>
                <w:noProof/>
              </w:rPr>
              <w:t>8.1 Data Ingestion Layer</w:t>
            </w:r>
            <w:r>
              <w:rPr>
                <w:noProof/>
              </w:rPr>
              <w:tab/>
            </w:r>
            <w:r>
              <w:rPr>
                <w:noProof/>
              </w:rPr>
              <w:fldChar w:fldCharType="begin"/>
            </w:r>
            <w:r>
              <w:rPr>
                <w:noProof/>
              </w:rPr>
              <w:instrText xml:space="preserve"> PAGEREF _Toc239365877 \h </w:instrText>
            </w:r>
            <w:r>
              <w:rPr>
                <w:noProof/>
              </w:rPr>
            </w:r>
            <w:r>
              <w:rPr>
                <w:noProof/>
              </w:rPr>
              <w:fldChar w:fldCharType="separate"/>
            </w:r>
            <w:r>
              <w:rPr>
                <w:noProof/>
              </w:rPr>
              <w:t>11</w:t>
            </w:r>
            <w:r>
              <w:rPr>
                <w:noProof/>
              </w:rPr>
              <w:fldChar w:fldCharType="end"/>
            </w:r>
          </w:hyperlink>
        </w:p>
        <w:p w14:paraId="327BD21A" w14:textId="77777777" w:rsidR="00D37E66" w:rsidRDefault="00D37E66">
          <w:pPr>
            <w:pStyle w:val="TOC2"/>
            <w:tabs>
              <w:tab w:val="right" w:leader="dot" w:pos="9710"/>
            </w:tabs>
            <w:rPr>
              <w:noProof/>
            </w:rPr>
          </w:pPr>
          <w:hyperlink w:anchor="_Toc239365878" w:history="1">
            <w:r w:rsidRPr="004E360B">
              <w:rPr>
                <w:rStyle w:val="Hyperlink"/>
                <w:noProof/>
              </w:rPr>
              <w:t>8.2 Core Platform Services</w:t>
            </w:r>
            <w:r>
              <w:rPr>
                <w:noProof/>
              </w:rPr>
              <w:tab/>
            </w:r>
            <w:r>
              <w:rPr>
                <w:noProof/>
              </w:rPr>
              <w:fldChar w:fldCharType="begin"/>
            </w:r>
            <w:r>
              <w:rPr>
                <w:noProof/>
              </w:rPr>
              <w:instrText xml:space="preserve"> PAGEREF _Toc239365878 \h </w:instrText>
            </w:r>
            <w:r>
              <w:rPr>
                <w:noProof/>
              </w:rPr>
            </w:r>
            <w:r>
              <w:rPr>
                <w:noProof/>
              </w:rPr>
              <w:fldChar w:fldCharType="separate"/>
            </w:r>
            <w:r>
              <w:rPr>
                <w:noProof/>
              </w:rPr>
              <w:t>11</w:t>
            </w:r>
            <w:r>
              <w:rPr>
                <w:noProof/>
              </w:rPr>
              <w:fldChar w:fldCharType="end"/>
            </w:r>
          </w:hyperlink>
        </w:p>
        <w:p w14:paraId="5338071C" w14:textId="77777777" w:rsidR="00D37E66" w:rsidRDefault="00D37E66">
          <w:pPr>
            <w:pStyle w:val="TOC2"/>
            <w:tabs>
              <w:tab w:val="right" w:leader="dot" w:pos="9710"/>
            </w:tabs>
            <w:rPr>
              <w:noProof/>
            </w:rPr>
          </w:pPr>
          <w:hyperlink w:anchor="_Toc239365879" w:history="1">
            <w:r w:rsidRPr="004E360B">
              <w:rPr>
                <w:rStyle w:val="Hyperlink"/>
                <w:noProof/>
              </w:rPr>
              <w:t>8.3 Non-Functional Requirements</w:t>
            </w:r>
            <w:r>
              <w:rPr>
                <w:noProof/>
              </w:rPr>
              <w:tab/>
            </w:r>
            <w:r>
              <w:rPr>
                <w:noProof/>
              </w:rPr>
              <w:fldChar w:fldCharType="begin"/>
            </w:r>
            <w:r>
              <w:rPr>
                <w:noProof/>
              </w:rPr>
              <w:instrText xml:space="preserve"> PAGEREF _Toc239365879 \h </w:instrText>
            </w:r>
            <w:r>
              <w:rPr>
                <w:noProof/>
              </w:rPr>
            </w:r>
            <w:r>
              <w:rPr>
                <w:noProof/>
              </w:rPr>
              <w:fldChar w:fldCharType="separate"/>
            </w:r>
            <w:r>
              <w:rPr>
                <w:noProof/>
              </w:rPr>
              <w:t>12</w:t>
            </w:r>
            <w:r>
              <w:rPr>
                <w:noProof/>
              </w:rPr>
              <w:fldChar w:fldCharType="end"/>
            </w:r>
          </w:hyperlink>
        </w:p>
        <w:p w14:paraId="2775AAF2" w14:textId="77777777" w:rsidR="00D37E66" w:rsidRDefault="00D37E66">
          <w:pPr>
            <w:pStyle w:val="TOC1"/>
            <w:tabs>
              <w:tab w:val="right" w:leader="dot" w:pos="9710"/>
            </w:tabs>
            <w:rPr>
              <w:noProof/>
            </w:rPr>
          </w:pPr>
          <w:hyperlink w:anchor="_Toc239365880" w:history="1">
            <w:r w:rsidRPr="004E360B">
              <w:rPr>
                <w:rStyle w:val="Hyperlink"/>
                <w:noProof/>
              </w:rPr>
              <w:t>9. User Stories &amp; Epics</w:t>
            </w:r>
            <w:r>
              <w:rPr>
                <w:noProof/>
              </w:rPr>
              <w:tab/>
            </w:r>
            <w:r>
              <w:rPr>
                <w:noProof/>
              </w:rPr>
              <w:fldChar w:fldCharType="begin"/>
            </w:r>
            <w:r>
              <w:rPr>
                <w:noProof/>
              </w:rPr>
              <w:instrText xml:space="preserve"> PAGEREF _Toc239365880 \h </w:instrText>
            </w:r>
            <w:r>
              <w:rPr>
                <w:noProof/>
              </w:rPr>
            </w:r>
            <w:r>
              <w:rPr>
                <w:noProof/>
              </w:rPr>
              <w:fldChar w:fldCharType="separate"/>
            </w:r>
            <w:r>
              <w:rPr>
                <w:noProof/>
              </w:rPr>
              <w:t>13</w:t>
            </w:r>
            <w:r>
              <w:rPr>
                <w:noProof/>
              </w:rPr>
              <w:fldChar w:fldCharType="end"/>
            </w:r>
          </w:hyperlink>
        </w:p>
        <w:p w14:paraId="682BBD5C" w14:textId="77777777" w:rsidR="00D37E66" w:rsidRDefault="00D37E66">
          <w:pPr>
            <w:pStyle w:val="TOC2"/>
            <w:tabs>
              <w:tab w:val="right" w:leader="dot" w:pos="9710"/>
            </w:tabs>
            <w:rPr>
              <w:noProof/>
            </w:rPr>
          </w:pPr>
          <w:hyperlink w:anchor="_Toc239365881" w:history="1">
            <w:r w:rsidRPr="004E360B">
              <w:rPr>
                <w:rStyle w:val="Hyperlink"/>
                <w:noProof/>
              </w:rPr>
              <w:t>Epic A — Bill Tracking &amp; Search</w:t>
            </w:r>
            <w:r>
              <w:rPr>
                <w:noProof/>
              </w:rPr>
              <w:tab/>
            </w:r>
            <w:r>
              <w:rPr>
                <w:noProof/>
              </w:rPr>
              <w:fldChar w:fldCharType="begin"/>
            </w:r>
            <w:r>
              <w:rPr>
                <w:noProof/>
              </w:rPr>
              <w:instrText xml:space="preserve"> PAGEREF _Toc239365881 \h </w:instrText>
            </w:r>
            <w:r>
              <w:rPr>
                <w:noProof/>
              </w:rPr>
            </w:r>
            <w:r>
              <w:rPr>
                <w:noProof/>
              </w:rPr>
              <w:fldChar w:fldCharType="separate"/>
            </w:r>
            <w:r>
              <w:rPr>
                <w:noProof/>
              </w:rPr>
              <w:t>13</w:t>
            </w:r>
            <w:r>
              <w:rPr>
                <w:noProof/>
              </w:rPr>
              <w:fldChar w:fldCharType="end"/>
            </w:r>
          </w:hyperlink>
        </w:p>
        <w:p w14:paraId="710C5C25" w14:textId="77777777" w:rsidR="00D37E66" w:rsidRDefault="00D37E66">
          <w:pPr>
            <w:pStyle w:val="TOC2"/>
            <w:tabs>
              <w:tab w:val="right" w:leader="dot" w:pos="9710"/>
            </w:tabs>
            <w:rPr>
              <w:noProof/>
            </w:rPr>
          </w:pPr>
          <w:hyperlink w:anchor="_Toc239365882" w:history="1">
            <w:r w:rsidRPr="004E360B">
              <w:rPr>
                <w:rStyle w:val="Hyperlink"/>
                <w:noProof/>
              </w:rPr>
              <w:t>Epic B — Alerts &amp; Notifications</w:t>
            </w:r>
            <w:r>
              <w:rPr>
                <w:noProof/>
              </w:rPr>
              <w:tab/>
            </w:r>
            <w:r>
              <w:rPr>
                <w:noProof/>
              </w:rPr>
              <w:fldChar w:fldCharType="begin"/>
            </w:r>
            <w:r>
              <w:rPr>
                <w:noProof/>
              </w:rPr>
              <w:instrText xml:space="preserve"> PAGEREF _Toc239365882 \h </w:instrText>
            </w:r>
            <w:r>
              <w:rPr>
                <w:noProof/>
              </w:rPr>
            </w:r>
            <w:r>
              <w:rPr>
                <w:noProof/>
              </w:rPr>
              <w:fldChar w:fldCharType="separate"/>
            </w:r>
            <w:r>
              <w:rPr>
                <w:noProof/>
              </w:rPr>
              <w:t>13</w:t>
            </w:r>
            <w:r>
              <w:rPr>
                <w:noProof/>
              </w:rPr>
              <w:fldChar w:fldCharType="end"/>
            </w:r>
          </w:hyperlink>
        </w:p>
        <w:p w14:paraId="0237DC99" w14:textId="77777777" w:rsidR="00D37E66" w:rsidRDefault="00D37E66">
          <w:pPr>
            <w:pStyle w:val="TOC2"/>
            <w:tabs>
              <w:tab w:val="right" w:leader="dot" w:pos="9710"/>
            </w:tabs>
            <w:rPr>
              <w:noProof/>
            </w:rPr>
          </w:pPr>
          <w:hyperlink w:anchor="_Toc239365883" w:history="1">
            <w:r w:rsidRPr="004E360B">
              <w:rPr>
                <w:rStyle w:val="Hyperlink"/>
                <w:noProof/>
              </w:rPr>
              <w:t>Epic C — Advocacy Drafting &amp; Engagement</w:t>
            </w:r>
            <w:r>
              <w:rPr>
                <w:noProof/>
              </w:rPr>
              <w:tab/>
            </w:r>
            <w:r>
              <w:rPr>
                <w:noProof/>
              </w:rPr>
              <w:fldChar w:fldCharType="begin"/>
            </w:r>
            <w:r>
              <w:rPr>
                <w:noProof/>
              </w:rPr>
              <w:instrText xml:space="preserve"> PAGEREF _Toc239365883 \h </w:instrText>
            </w:r>
            <w:r>
              <w:rPr>
                <w:noProof/>
              </w:rPr>
            </w:r>
            <w:r>
              <w:rPr>
                <w:noProof/>
              </w:rPr>
              <w:fldChar w:fldCharType="separate"/>
            </w:r>
            <w:r>
              <w:rPr>
                <w:noProof/>
              </w:rPr>
              <w:t>13</w:t>
            </w:r>
            <w:r>
              <w:rPr>
                <w:noProof/>
              </w:rPr>
              <w:fldChar w:fldCharType="end"/>
            </w:r>
          </w:hyperlink>
        </w:p>
        <w:p w14:paraId="3416954D" w14:textId="77777777" w:rsidR="00D37E66" w:rsidRDefault="00D37E66">
          <w:pPr>
            <w:pStyle w:val="TOC2"/>
            <w:tabs>
              <w:tab w:val="right" w:leader="dot" w:pos="9710"/>
            </w:tabs>
            <w:rPr>
              <w:noProof/>
            </w:rPr>
          </w:pPr>
          <w:hyperlink w:anchor="_Toc239365884" w:history="1">
            <w:r w:rsidRPr="004E360B">
              <w:rPr>
                <w:rStyle w:val="Hyperlink"/>
                <w:noProof/>
              </w:rPr>
              <w:t>Epic D — Client/Matter &amp; Position Management</w:t>
            </w:r>
            <w:r>
              <w:rPr>
                <w:noProof/>
              </w:rPr>
              <w:tab/>
            </w:r>
            <w:r>
              <w:rPr>
                <w:noProof/>
              </w:rPr>
              <w:fldChar w:fldCharType="begin"/>
            </w:r>
            <w:r>
              <w:rPr>
                <w:noProof/>
              </w:rPr>
              <w:instrText xml:space="preserve"> PAGEREF _Toc239365884 \h </w:instrText>
            </w:r>
            <w:r>
              <w:rPr>
                <w:noProof/>
              </w:rPr>
            </w:r>
            <w:r>
              <w:rPr>
                <w:noProof/>
              </w:rPr>
              <w:fldChar w:fldCharType="separate"/>
            </w:r>
            <w:r>
              <w:rPr>
                <w:noProof/>
              </w:rPr>
              <w:t>14</w:t>
            </w:r>
            <w:r>
              <w:rPr>
                <w:noProof/>
              </w:rPr>
              <w:fldChar w:fldCharType="end"/>
            </w:r>
          </w:hyperlink>
        </w:p>
        <w:p w14:paraId="616A7BE5" w14:textId="77777777" w:rsidR="00D37E66" w:rsidRDefault="00D37E66">
          <w:pPr>
            <w:pStyle w:val="TOC2"/>
            <w:tabs>
              <w:tab w:val="right" w:leader="dot" w:pos="9710"/>
            </w:tabs>
            <w:rPr>
              <w:noProof/>
            </w:rPr>
          </w:pPr>
          <w:hyperlink w:anchor="_Toc239365885" w:history="1">
            <w:r w:rsidRPr="004E360B">
              <w:rPr>
                <w:rStyle w:val="Hyperlink"/>
                <w:noProof/>
              </w:rPr>
              <w:t>Epic E — Compliance &amp; Regulatory Filing</w:t>
            </w:r>
            <w:r>
              <w:rPr>
                <w:noProof/>
              </w:rPr>
              <w:tab/>
            </w:r>
            <w:r>
              <w:rPr>
                <w:noProof/>
              </w:rPr>
              <w:fldChar w:fldCharType="begin"/>
            </w:r>
            <w:r>
              <w:rPr>
                <w:noProof/>
              </w:rPr>
              <w:instrText xml:space="preserve"> PAGEREF _Toc239365885 \h </w:instrText>
            </w:r>
            <w:r>
              <w:rPr>
                <w:noProof/>
              </w:rPr>
            </w:r>
            <w:r>
              <w:rPr>
                <w:noProof/>
              </w:rPr>
              <w:fldChar w:fldCharType="separate"/>
            </w:r>
            <w:r>
              <w:rPr>
                <w:noProof/>
              </w:rPr>
              <w:t>14</w:t>
            </w:r>
            <w:r>
              <w:rPr>
                <w:noProof/>
              </w:rPr>
              <w:fldChar w:fldCharType="end"/>
            </w:r>
          </w:hyperlink>
        </w:p>
        <w:p w14:paraId="4D1FF7A0" w14:textId="77777777" w:rsidR="00D37E66" w:rsidRDefault="00D37E66">
          <w:pPr>
            <w:pStyle w:val="TOC2"/>
            <w:tabs>
              <w:tab w:val="right" w:leader="dot" w:pos="9710"/>
            </w:tabs>
            <w:rPr>
              <w:noProof/>
            </w:rPr>
          </w:pPr>
          <w:hyperlink w:anchor="_Toc239365886" w:history="1">
            <w:r w:rsidRPr="004E360B">
              <w:rPr>
                <w:rStyle w:val="Hyperlink"/>
                <w:noProof/>
              </w:rPr>
              <w:t>Epic F — Campaign Finance &amp; Political Giving</w:t>
            </w:r>
            <w:r>
              <w:rPr>
                <w:noProof/>
              </w:rPr>
              <w:tab/>
            </w:r>
            <w:r>
              <w:rPr>
                <w:noProof/>
              </w:rPr>
              <w:fldChar w:fldCharType="begin"/>
            </w:r>
            <w:r>
              <w:rPr>
                <w:noProof/>
              </w:rPr>
              <w:instrText xml:space="preserve"> PAGEREF _Toc239365886 \h </w:instrText>
            </w:r>
            <w:r>
              <w:rPr>
                <w:noProof/>
              </w:rPr>
            </w:r>
            <w:r>
              <w:rPr>
                <w:noProof/>
              </w:rPr>
              <w:fldChar w:fldCharType="separate"/>
            </w:r>
            <w:r>
              <w:rPr>
                <w:noProof/>
              </w:rPr>
              <w:t>14</w:t>
            </w:r>
            <w:r>
              <w:rPr>
                <w:noProof/>
              </w:rPr>
              <w:fldChar w:fldCharType="end"/>
            </w:r>
          </w:hyperlink>
        </w:p>
        <w:p w14:paraId="5E6BA37E" w14:textId="77777777" w:rsidR="00D37E66" w:rsidRDefault="00D37E66">
          <w:pPr>
            <w:pStyle w:val="TOC2"/>
            <w:tabs>
              <w:tab w:val="right" w:leader="dot" w:pos="9710"/>
            </w:tabs>
            <w:rPr>
              <w:noProof/>
            </w:rPr>
          </w:pPr>
          <w:hyperlink w:anchor="_Toc239365887" w:history="1">
            <w:r w:rsidRPr="004E360B">
              <w:rPr>
                <w:rStyle w:val="Hyperlink"/>
                <w:noProof/>
              </w:rPr>
              <w:t>Epic G — Hearing Video</w:t>
            </w:r>
            <w:r>
              <w:rPr>
                <w:noProof/>
              </w:rPr>
              <w:tab/>
            </w:r>
            <w:r>
              <w:rPr>
                <w:noProof/>
              </w:rPr>
              <w:fldChar w:fldCharType="begin"/>
            </w:r>
            <w:r>
              <w:rPr>
                <w:noProof/>
              </w:rPr>
              <w:instrText xml:space="preserve"> PAGEREF _Toc239365887 \h </w:instrText>
            </w:r>
            <w:r>
              <w:rPr>
                <w:noProof/>
              </w:rPr>
            </w:r>
            <w:r>
              <w:rPr>
                <w:noProof/>
              </w:rPr>
              <w:fldChar w:fldCharType="separate"/>
            </w:r>
            <w:r>
              <w:rPr>
                <w:noProof/>
              </w:rPr>
              <w:t>15</w:t>
            </w:r>
            <w:r>
              <w:rPr>
                <w:noProof/>
              </w:rPr>
              <w:fldChar w:fldCharType="end"/>
            </w:r>
          </w:hyperlink>
        </w:p>
        <w:p w14:paraId="626C07F7" w14:textId="77777777" w:rsidR="00D37E66" w:rsidRDefault="00D37E66">
          <w:pPr>
            <w:pStyle w:val="TOC2"/>
            <w:tabs>
              <w:tab w:val="right" w:leader="dot" w:pos="9710"/>
            </w:tabs>
            <w:rPr>
              <w:noProof/>
            </w:rPr>
          </w:pPr>
          <w:hyperlink w:anchor="_Toc239365888" w:history="1">
            <w:r w:rsidRPr="004E360B">
              <w:rPr>
                <w:rStyle w:val="Hyperlink"/>
                <w:noProof/>
              </w:rPr>
              <w:t>Epic H — News &amp; Political Intelligence</w:t>
            </w:r>
            <w:r>
              <w:rPr>
                <w:noProof/>
              </w:rPr>
              <w:tab/>
            </w:r>
            <w:r>
              <w:rPr>
                <w:noProof/>
              </w:rPr>
              <w:fldChar w:fldCharType="begin"/>
            </w:r>
            <w:r>
              <w:rPr>
                <w:noProof/>
              </w:rPr>
              <w:instrText xml:space="preserve"> PAGEREF _Toc239365888 \h </w:instrText>
            </w:r>
            <w:r>
              <w:rPr>
                <w:noProof/>
              </w:rPr>
            </w:r>
            <w:r>
              <w:rPr>
                <w:noProof/>
              </w:rPr>
              <w:fldChar w:fldCharType="separate"/>
            </w:r>
            <w:r>
              <w:rPr>
                <w:noProof/>
              </w:rPr>
              <w:t>15</w:t>
            </w:r>
            <w:r>
              <w:rPr>
                <w:noProof/>
              </w:rPr>
              <w:fldChar w:fldCharType="end"/>
            </w:r>
          </w:hyperlink>
        </w:p>
        <w:p w14:paraId="657A7DD9" w14:textId="77777777" w:rsidR="00D37E66" w:rsidRDefault="00D37E66">
          <w:pPr>
            <w:pStyle w:val="TOC2"/>
            <w:tabs>
              <w:tab w:val="right" w:leader="dot" w:pos="9710"/>
            </w:tabs>
            <w:rPr>
              <w:noProof/>
            </w:rPr>
          </w:pPr>
          <w:hyperlink w:anchor="_Toc239365889" w:history="1">
            <w:r w:rsidRPr="004E360B">
              <w:rPr>
                <w:rStyle w:val="Hyperlink"/>
                <w:noProof/>
              </w:rPr>
              <w:t>Epic I — Contacts &amp; Capitol Staff Directory</w:t>
            </w:r>
            <w:r>
              <w:rPr>
                <w:noProof/>
              </w:rPr>
              <w:tab/>
            </w:r>
            <w:r>
              <w:rPr>
                <w:noProof/>
              </w:rPr>
              <w:fldChar w:fldCharType="begin"/>
            </w:r>
            <w:r>
              <w:rPr>
                <w:noProof/>
              </w:rPr>
              <w:instrText xml:space="preserve"> PAGEREF _Toc239365889 \h </w:instrText>
            </w:r>
            <w:r>
              <w:rPr>
                <w:noProof/>
              </w:rPr>
            </w:r>
            <w:r>
              <w:rPr>
                <w:noProof/>
              </w:rPr>
              <w:fldChar w:fldCharType="separate"/>
            </w:r>
            <w:r>
              <w:rPr>
                <w:noProof/>
              </w:rPr>
              <w:t>15</w:t>
            </w:r>
            <w:r>
              <w:rPr>
                <w:noProof/>
              </w:rPr>
              <w:fldChar w:fldCharType="end"/>
            </w:r>
          </w:hyperlink>
        </w:p>
        <w:p w14:paraId="273AD5FC" w14:textId="77777777" w:rsidR="00D37E66" w:rsidRDefault="00D37E66">
          <w:pPr>
            <w:pStyle w:val="TOC2"/>
            <w:tabs>
              <w:tab w:val="right" w:leader="dot" w:pos="9710"/>
            </w:tabs>
            <w:rPr>
              <w:noProof/>
            </w:rPr>
          </w:pPr>
          <w:hyperlink w:anchor="_Toc239365890" w:history="1">
            <w:r w:rsidRPr="004E360B">
              <w:rPr>
                <w:rStyle w:val="Hyperlink"/>
                <w:noProof/>
              </w:rPr>
              <w:t>Epic J — Platform, Roles &amp; Administration</w:t>
            </w:r>
            <w:r>
              <w:rPr>
                <w:noProof/>
              </w:rPr>
              <w:tab/>
            </w:r>
            <w:r>
              <w:rPr>
                <w:noProof/>
              </w:rPr>
              <w:fldChar w:fldCharType="begin"/>
            </w:r>
            <w:r>
              <w:rPr>
                <w:noProof/>
              </w:rPr>
              <w:instrText xml:space="preserve"> PAGEREF _Toc239365890 \h </w:instrText>
            </w:r>
            <w:r>
              <w:rPr>
                <w:noProof/>
              </w:rPr>
            </w:r>
            <w:r>
              <w:rPr>
                <w:noProof/>
              </w:rPr>
              <w:fldChar w:fldCharType="separate"/>
            </w:r>
            <w:r>
              <w:rPr>
                <w:noProof/>
              </w:rPr>
              <w:t>16</w:t>
            </w:r>
            <w:r>
              <w:rPr>
                <w:noProof/>
              </w:rPr>
              <w:fldChar w:fldCharType="end"/>
            </w:r>
          </w:hyperlink>
        </w:p>
        <w:p w14:paraId="172FEA75" w14:textId="77777777" w:rsidR="00D37E66" w:rsidRDefault="00D37E66">
          <w:pPr>
            <w:pStyle w:val="TOC1"/>
            <w:tabs>
              <w:tab w:val="right" w:leader="dot" w:pos="9710"/>
            </w:tabs>
            <w:rPr>
              <w:noProof/>
            </w:rPr>
          </w:pPr>
          <w:hyperlink w:anchor="_Toc239365891" w:history="1">
            <w:r w:rsidRPr="004E360B">
              <w:rPr>
                <w:rStyle w:val="Hyperlink"/>
                <w:noProof/>
              </w:rPr>
              <w:t>10. Suggested MVP Phasing</w:t>
            </w:r>
            <w:r>
              <w:rPr>
                <w:noProof/>
              </w:rPr>
              <w:tab/>
            </w:r>
            <w:r>
              <w:rPr>
                <w:noProof/>
              </w:rPr>
              <w:fldChar w:fldCharType="begin"/>
            </w:r>
            <w:r>
              <w:rPr>
                <w:noProof/>
              </w:rPr>
              <w:instrText xml:space="preserve"> PAGEREF _Toc239365891 \h </w:instrText>
            </w:r>
            <w:r>
              <w:rPr>
                <w:noProof/>
              </w:rPr>
            </w:r>
            <w:r>
              <w:rPr>
                <w:noProof/>
              </w:rPr>
              <w:fldChar w:fldCharType="separate"/>
            </w:r>
            <w:r>
              <w:rPr>
                <w:noProof/>
              </w:rPr>
              <w:t>17</w:t>
            </w:r>
            <w:r>
              <w:rPr>
                <w:noProof/>
              </w:rPr>
              <w:fldChar w:fldCharType="end"/>
            </w:r>
          </w:hyperlink>
        </w:p>
        <w:p w14:paraId="2442500A" w14:textId="77777777" w:rsidR="00D37E66" w:rsidRDefault="00D37E66">
          <w:pPr>
            <w:pStyle w:val="TOC2"/>
            <w:tabs>
              <w:tab w:val="right" w:leader="dot" w:pos="9710"/>
            </w:tabs>
            <w:rPr>
              <w:noProof/>
            </w:rPr>
          </w:pPr>
          <w:hyperlink w:anchor="_Toc239365892" w:history="1">
            <w:r w:rsidRPr="004E360B">
              <w:rPr>
                <w:rStyle w:val="Hyperlink"/>
                <w:noProof/>
              </w:rPr>
              <w:t>Phase 1 — Core Tracking &amp; Advocacy (MVP)</w:t>
            </w:r>
            <w:r>
              <w:rPr>
                <w:noProof/>
              </w:rPr>
              <w:tab/>
            </w:r>
            <w:r>
              <w:rPr>
                <w:noProof/>
              </w:rPr>
              <w:fldChar w:fldCharType="begin"/>
            </w:r>
            <w:r>
              <w:rPr>
                <w:noProof/>
              </w:rPr>
              <w:instrText xml:space="preserve"> PAGEREF _Toc239365892 \h </w:instrText>
            </w:r>
            <w:r>
              <w:rPr>
                <w:noProof/>
              </w:rPr>
            </w:r>
            <w:r>
              <w:rPr>
                <w:noProof/>
              </w:rPr>
              <w:fldChar w:fldCharType="separate"/>
            </w:r>
            <w:r>
              <w:rPr>
                <w:noProof/>
              </w:rPr>
              <w:t>17</w:t>
            </w:r>
            <w:r>
              <w:rPr>
                <w:noProof/>
              </w:rPr>
              <w:fldChar w:fldCharType="end"/>
            </w:r>
          </w:hyperlink>
        </w:p>
        <w:p w14:paraId="1F0558B1" w14:textId="77777777" w:rsidR="00D37E66" w:rsidRDefault="00D37E66">
          <w:pPr>
            <w:pStyle w:val="TOC2"/>
            <w:tabs>
              <w:tab w:val="right" w:leader="dot" w:pos="9710"/>
            </w:tabs>
            <w:rPr>
              <w:noProof/>
            </w:rPr>
          </w:pPr>
          <w:hyperlink w:anchor="_Toc239365893" w:history="1">
            <w:r w:rsidRPr="004E360B">
              <w:rPr>
                <w:rStyle w:val="Hyperlink"/>
                <w:noProof/>
              </w:rPr>
              <w:t>Phase 2 — Compliance &amp; Media</w:t>
            </w:r>
            <w:r>
              <w:rPr>
                <w:noProof/>
              </w:rPr>
              <w:tab/>
            </w:r>
            <w:r>
              <w:rPr>
                <w:noProof/>
              </w:rPr>
              <w:fldChar w:fldCharType="begin"/>
            </w:r>
            <w:r>
              <w:rPr>
                <w:noProof/>
              </w:rPr>
              <w:instrText xml:space="preserve"> PAGEREF _Toc239365893 \h </w:instrText>
            </w:r>
            <w:r>
              <w:rPr>
                <w:noProof/>
              </w:rPr>
            </w:r>
            <w:r>
              <w:rPr>
                <w:noProof/>
              </w:rPr>
              <w:fldChar w:fldCharType="separate"/>
            </w:r>
            <w:r>
              <w:rPr>
                <w:noProof/>
              </w:rPr>
              <w:t>17</w:t>
            </w:r>
            <w:r>
              <w:rPr>
                <w:noProof/>
              </w:rPr>
              <w:fldChar w:fldCharType="end"/>
            </w:r>
          </w:hyperlink>
        </w:p>
        <w:p w14:paraId="2B283599" w14:textId="77777777" w:rsidR="00D37E66" w:rsidRDefault="00D37E66">
          <w:pPr>
            <w:pStyle w:val="TOC2"/>
            <w:tabs>
              <w:tab w:val="right" w:leader="dot" w:pos="9710"/>
            </w:tabs>
            <w:rPr>
              <w:noProof/>
            </w:rPr>
          </w:pPr>
          <w:hyperlink w:anchor="_Toc239365894" w:history="1">
            <w:r w:rsidRPr="004E360B">
              <w:rPr>
                <w:rStyle w:val="Hyperlink"/>
                <w:noProof/>
              </w:rPr>
              <w:t>Phase 3 — Campaign Finance &amp; Expansion</w:t>
            </w:r>
            <w:r>
              <w:rPr>
                <w:noProof/>
              </w:rPr>
              <w:tab/>
            </w:r>
            <w:r>
              <w:rPr>
                <w:noProof/>
              </w:rPr>
              <w:fldChar w:fldCharType="begin"/>
            </w:r>
            <w:r>
              <w:rPr>
                <w:noProof/>
              </w:rPr>
              <w:instrText xml:space="preserve"> PAGEREF _Toc239365894 \h </w:instrText>
            </w:r>
            <w:r>
              <w:rPr>
                <w:noProof/>
              </w:rPr>
            </w:r>
            <w:r>
              <w:rPr>
                <w:noProof/>
              </w:rPr>
              <w:fldChar w:fldCharType="separate"/>
            </w:r>
            <w:r>
              <w:rPr>
                <w:noProof/>
              </w:rPr>
              <w:t>17</w:t>
            </w:r>
            <w:r>
              <w:rPr>
                <w:noProof/>
              </w:rPr>
              <w:fldChar w:fldCharType="end"/>
            </w:r>
          </w:hyperlink>
        </w:p>
        <w:p w14:paraId="409D0A5F" w14:textId="77777777" w:rsidR="00D37E66" w:rsidRDefault="00D37E66">
          <w:pPr>
            <w:pStyle w:val="TOC1"/>
            <w:tabs>
              <w:tab w:val="right" w:leader="dot" w:pos="9710"/>
            </w:tabs>
            <w:rPr>
              <w:noProof/>
            </w:rPr>
          </w:pPr>
          <w:hyperlink w:anchor="_Toc239365895" w:history="1">
            <w:r w:rsidRPr="004E360B">
              <w:rPr>
                <w:rStyle w:val="Hyperlink"/>
                <w:noProof/>
              </w:rPr>
              <w:t>11. Open Questions &amp; Risks to Resolve Before Building</w:t>
            </w:r>
            <w:r>
              <w:rPr>
                <w:noProof/>
              </w:rPr>
              <w:tab/>
            </w:r>
            <w:r>
              <w:rPr>
                <w:noProof/>
              </w:rPr>
              <w:fldChar w:fldCharType="begin"/>
            </w:r>
            <w:r>
              <w:rPr>
                <w:noProof/>
              </w:rPr>
              <w:instrText xml:space="preserve"> PAGEREF _Toc239365895 \h </w:instrText>
            </w:r>
            <w:r>
              <w:rPr>
                <w:noProof/>
              </w:rPr>
            </w:r>
            <w:r>
              <w:rPr>
                <w:noProof/>
              </w:rPr>
              <w:fldChar w:fldCharType="separate"/>
            </w:r>
            <w:r>
              <w:rPr>
                <w:noProof/>
              </w:rPr>
              <w:t>17</w:t>
            </w:r>
            <w:r>
              <w:rPr>
                <w:noProof/>
              </w:rPr>
              <w:fldChar w:fldCharType="end"/>
            </w:r>
          </w:hyperlink>
        </w:p>
        <w:p w14:paraId="63A3A58B" w14:textId="77777777" w:rsidR="00D37E66" w:rsidRDefault="00D37E66">
          <w:pPr>
            <w:pStyle w:val="TOC1"/>
            <w:tabs>
              <w:tab w:val="right" w:leader="dot" w:pos="9710"/>
            </w:tabs>
            <w:rPr>
              <w:noProof/>
            </w:rPr>
          </w:pPr>
          <w:hyperlink w:anchor="_Toc239365896" w:history="1">
            <w:r w:rsidRPr="004E360B">
              <w:rPr>
                <w:rStyle w:val="Hyperlink"/>
                <w:noProof/>
              </w:rPr>
              <w:t>12. Sources &amp; Notes</w:t>
            </w:r>
            <w:r>
              <w:rPr>
                <w:noProof/>
              </w:rPr>
              <w:tab/>
            </w:r>
            <w:r>
              <w:rPr>
                <w:noProof/>
              </w:rPr>
              <w:fldChar w:fldCharType="begin"/>
            </w:r>
            <w:r>
              <w:rPr>
                <w:noProof/>
              </w:rPr>
              <w:instrText xml:space="preserve"> PAGEREF _Toc239365896 \h </w:instrText>
            </w:r>
            <w:r>
              <w:rPr>
                <w:noProof/>
              </w:rPr>
            </w:r>
            <w:r>
              <w:rPr>
                <w:noProof/>
              </w:rPr>
              <w:fldChar w:fldCharType="separate"/>
            </w:r>
            <w:r>
              <w:rPr>
                <w:noProof/>
              </w:rPr>
              <w:t>18</w:t>
            </w:r>
            <w:r>
              <w:rPr>
                <w:noProof/>
              </w:rPr>
              <w:fldChar w:fldCharType="end"/>
            </w:r>
          </w:hyperlink>
        </w:p>
        <w:p w14:paraId="1812A6D5" w14:textId="77777777" w:rsidR="00B73FB3" w:rsidRDefault="00000000">
          <w:r>
            <w:fldChar w:fldCharType="end"/>
          </w:r>
        </w:p>
      </w:sdtContent>
    </w:sdt>
    <w:p w14:paraId="1E96EAFC" w14:textId="77777777" w:rsidR="00B73FB3" w:rsidRDefault="00000000">
      <w:r>
        <w:br w:type="page"/>
      </w:r>
    </w:p>
    <w:p w14:paraId="1EC18277" w14:textId="77777777" w:rsidR="00B73FB3" w:rsidRDefault="00000000">
      <w:pPr>
        <w:pStyle w:val="Heading1"/>
        <w:pBdr>
          <w:bottom w:val="single" w:sz="6" w:space="4" w:color="1F3864"/>
        </w:pBdr>
        <w:spacing w:before="400"/>
      </w:pPr>
      <w:bookmarkStart w:id="1" w:name="_Toc239365856"/>
      <w:r>
        <w:lastRenderedPageBreak/>
        <w:t>1. Executive Summary</w:t>
      </w:r>
      <w:bookmarkEnd w:id="1"/>
    </w:p>
    <w:p w14:paraId="00B6DC90" w14:textId="77777777" w:rsidR="00B73FB3" w:rsidRDefault="00000000">
      <w:pPr>
        <w:spacing w:after="160" w:line="276" w:lineRule="auto"/>
      </w:pPr>
      <w:r>
        <w:t>Rotunda — “Everything Under the Dome” — is a proposed web platform built to be the single system of record and workspace for everyone whose work orbits the California State Capitol: contract lobbyists and lobbying firms, in-house government affairs teams, trade associations and interest groups, political action committees and donors, and the legislators and Capitol staff they engage with. It combines legislative tracking, advocacy communication, regulatory compliance filing, hearing video, and campaign-finance tracking into one workflow, rather than the five or six disconnected tools and manual processes the industry currently relies on.</w:t>
      </w:r>
    </w:p>
    <w:p w14:paraId="02381ED0" w14:textId="77777777" w:rsidR="00B73FB3" w:rsidRDefault="00000000">
      <w:pPr>
        <w:spacing w:after="160" w:line="276" w:lineRule="auto"/>
      </w:pPr>
      <w:r>
        <w:t>Today, a Sacramento government affairs practice typically pieces together a bill-tracking subscription (CapitolTrack or State Net), a national legislative data feed (LegiScan), the Secretary of State’s Cal-Access system for lobbying and campaign-finance disclosure, each legislative house’s own hearing webcast, and word-processing and email for drafting and sending position letters. None of these tools talks to the others, so the lobbyist is the integration layer — manually re-keying the same bill number, the same client position, and the same compliance data into four different places, several times a week during session.</w:t>
      </w:r>
    </w:p>
    <w:p w14:paraId="3E02C244" w14:textId="77777777" w:rsidR="00B73FB3" w:rsidRDefault="00000000">
      <w:pPr>
        <w:spacing w:after="160" w:line="276" w:lineRule="auto"/>
      </w:pPr>
      <w:r>
        <w:t>Rotunda’s core thesis is that this is one continuous workflow — watch a bill, get alerted the moment something changes, understand what changed, decide and record a client position, communicate that position to the right audience, and stay in regulatory compliance while doing it — and that a platform which treats it as one workflow, with AI-assisted drafting built directly on top of live bill and client data, can become the default, must-have tool for this community rather than one more browser tab alongside three others.</w:t>
      </w:r>
    </w:p>
    <w:p w14:paraId="0AE39298" w14:textId="77777777" w:rsidR="00B73FB3" w:rsidRDefault="00000000">
      <w:pPr>
        <w:spacing w:after="160" w:line="276" w:lineRule="auto"/>
      </w:pPr>
      <w:r>
        <w:t>This document summarizes the industry landscape, defines target users, lays out the full feature set, and translates that feature set into developer-facing epics and user stories, so it can support both a business plan and the initial technical architecture and product backlog.</w:t>
      </w:r>
    </w:p>
    <w:p w14:paraId="577B7AF4" w14:textId="77777777" w:rsidR="00B73FB3" w:rsidRDefault="00000000">
      <w:pPr>
        <w:pStyle w:val="Heading1"/>
        <w:pBdr>
          <w:bottom w:val="single" w:sz="6" w:space="4" w:color="1F3864"/>
        </w:pBdr>
        <w:spacing w:before="400"/>
      </w:pPr>
      <w:bookmarkStart w:id="2" w:name="_Toc239365857"/>
      <w:r>
        <w:t>2. Industry &amp; Competitive Landscape</w:t>
      </w:r>
      <w:bookmarkEnd w:id="2"/>
    </w:p>
    <w:p w14:paraId="3728C326" w14:textId="77777777" w:rsidR="00B73FB3" w:rsidRDefault="00000000">
      <w:pPr>
        <w:spacing w:after="160" w:line="276" w:lineRule="auto"/>
      </w:pPr>
      <w:r>
        <w:t>The government affairs technology market is mature but fragmented, and no existing product spans tracking, advocacy, compliance filing, video, and campaign finance in one place. The main reference points, and the gap between each and the Rotunda concept, are summarized below.</w:t>
      </w:r>
    </w:p>
    <w:p w14:paraId="31D360D9" w14:textId="77777777" w:rsidR="00B73FB3" w:rsidRDefault="00000000">
      <w:pPr>
        <w:pStyle w:val="Heading2"/>
        <w:spacing w:before="300" w:after="150"/>
      </w:pPr>
      <w:bookmarkStart w:id="3" w:name="_Toc239365858"/>
      <w:r>
        <w:t>2.1 Existing Tools</w:t>
      </w:r>
      <w:bookmarkEnd w:id="3"/>
    </w:p>
    <w:p w14:paraId="153728B8" w14:textId="77777777" w:rsidR="00B73FB3" w:rsidRDefault="00000000">
      <w:pPr>
        <w:pStyle w:val="ListParagraph"/>
        <w:numPr>
          <w:ilvl w:val="0"/>
          <w:numId w:val="2"/>
        </w:numPr>
        <w:spacing w:after="90" w:line="276" w:lineRule="auto"/>
      </w:pPr>
      <w:r>
        <w:t>CapitolTrack — the closest thing to a California-specific incumbent. It positions itself as a “daily dashboard for tracking and reporting on California bills from idea to law,” with real-time status and amendment tracking, committee and floor calendars, and companion products (BudgetTrack for the state budget, ContributionTrack for fundraiser calendars and giving strategy). It is a strong tracking and reporting tool but is not built as an advocacy, drafting, or compliance-filing platform.</w:t>
      </w:r>
    </w:p>
    <w:p w14:paraId="0021E40E" w14:textId="77777777" w:rsidR="00B73FB3" w:rsidRDefault="00000000">
      <w:pPr>
        <w:pStyle w:val="ListParagraph"/>
        <w:numPr>
          <w:ilvl w:val="0"/>
          <w:numId w:val="2"/>
        </w:numPr>
        <w:spacing w:after="90" w:line="276" w:lineRule="auto"/>
      </w:pPr>
      <w:r>
        <w:t>State Net (LexisNexis) — an enterprise-grade, multi-state and multi-jurisdiction legislative and regulatory tracking service aimed at large corporate government affairs departments, law firms, and associations that need coverage well beyond California. It is data- and research-oriented, at an enterprise price point, and is not designed around single-firm client/matter workflows or drafting.</w:t>
      </w:r>
    </w:p>
    <w:p w14:paraId="2F368BF5" w14:textId="77777777" w:rsidR="00B73FB3" w:rsidRDefault="00000000">
      <w:pPr>
        <w:pStyle w:val="ListParagraph"/>
        <w:numPr>
          <w:ilvl w:val="0"/>
          <w:numId w:val="2"/>
        </w:numPr>
        <w:spacing w:after="90" w:line="276" w:lineRule="auto"/>
      </w:pPr>
      <w:r>
        <w:lastRenderedPageBreak/>
        <w:t>Quorum and FiscalNote/Plural — broader “public affairs” suites covering legislative tracking, stakeholder/CRM management, and grassroots advocacy campaigns, generally sold to national and federal-focused government affairs teams and associations. They are the closest existing products to Rotunda’s “all-in-one” ambition, but their depth is national/DC-centric rather than California-Capitol-specific, and none of them natively handle California lobbying or campaign-finance compliance filing or embed the Legislature’s own hearing video.</w:t>
      </w:r>
    </w:p>
    <w:p w14:paraId="5AA4098D" w14:textId="77777777" w:rsidR="00B73FB3" w:rsidRDefault="00000000">
      <w:pPr>
        <w:pStyle w:val="ListParagraph"/>
        <w:numPr>
          <w:ilvl w:val="0"/>
          <w:numId w:val="2"/>
        </w:numPr>
        <w:spacing w:after="90" w:line="276" w:lineRule="auto"/>
      </w:pPr>
      <w:r>
        <w:t>LegiScan — the data backbone underneath much of this industry rather than a competitor in the traditional sense. Its API delivers structured bill text, status, sponsor, and roll-call data for all 50 states and Congress on a tiered model (a free Public API capped around 30,000 monthly queries, a paid Pull API, and an enterprise Push API with full database replication). Many boutique and regional tracking tools, including some CA-specific ones, are effectively a UI layer over LegiScan or comparable feeds. Rotunda’s tracking layer is expected to be built on top of LegiScan for breadth, with California-specific enrichment on top.</w:t>
      </w:r>
    </w:p>
    <w:p w14:paraId="620F3C63" w14:textId="77777777" w:rsidR="00B73FB3" w:rsidRDefault="00000000">
      <w:pPr>
        <w:pStyle w:val="ListParagraph"/>
        <w:numPr>
          <w:ilvl w:val="0"/>
          <w:numId w:val="2"/>
        </w:numPr>
        <w:spacing w:after="90" w:line="276" w:lineRule="auto"/>
      </w:pPr>
      <w:r>
        <w:t>Cal-Access (California Secretary of State) — the state’s own system of record for lobbying disclosure and campaign-finance filings. It is authoritative but dated: a filer-facing system built for direct filing and public lookup, not for third-party integration. It is the compliance backbone Rotunda needs to connect to, but the extent of programmatic (API-level) access available to a third-party platform — versus bulk data downloads and direct e-filing by the filer — needs to be confirmed directly with the Secretary of State’s office and is flagged as an open risk in Section 8.</w:t>
      </w:r>
    </w:p>
    <w:p w14:paraId="7D8C9DD1" w14:textId="77777777" w:rsidR="00B73FB3" w:rsidRDefault="00000000">
      <w:pPr>
        <w:pStyle w:val="ListParagraph"/>
        <w:numPr>
          <w:ilvl w:val="0"/>
          <w:numId w:val="2"/>
        </w:numPr>
        <w:spacing w:after="90" w:line="276" w:lineRule="auto"/>
      </w:pPr>
      <w:r>
        <w:t>Smaller CA-focused tracking tools (sometimes referred to informally as “lobby link” style services) — a long tail of boutique bill-tracking and alert tools serving individual firms or associations, typically doing tracking and alerts well but with little or no advocacy, compliance, or media functionality.</w:t>
      </w:r>
    </w:p>
    <w:p w14:paraId="168F64CC" w14:textId="77777777" w:rsidR="00B73FB3" w:rsidRDefault="00000000">
      <w:pPr>
        <w:pStyle w:val="Heading2"/>
        <w:spacing w:before="300" w:after="150"/>
      </w:pPr>
      <w:bookmarkStart w:id="4" w:name="_Toc239365859"/>
      <w:r>
        <w:t>2.2 The Gap Rotunda Would Fill</w:t>
      </w:r>
      <w:bookmarkEnd w:id="4"/>
    </w:p>
    <w:p w14:paraId="161AA1FB" w14:textId="77777777" w:rsidR="00B73FB3" w:rsidRDefault="00000000">
      <w:pPr>
        <w:spacing w:after="160" w:line="276" w:lineRule="auto"/>
      </w:pPr>
      <w:r>
        <w:t>Every incumbent above does one or two pieces of the workflow well: tracking and reporting (CapitolTrack, State Net, LegiScan), broad public-affairs CRM and grassroots tooling (Quorum, FiscalNote), or compliance record-keeping (Cal-Access, by mandate rather than by design). None combines California-specific tracking depth, position-aware advocacy drafting, native compliance filing, hearing video, and campaign-finance/PAC functionality in a single subscription built around a lobbying firm’s actual day. That combination — not any single feature — is the basis for positioning Rotunda as the one application a California government affairs professional needs, rather than a sixth tab.</w:t>
      </w:r>
    </w:p>
    <w:p w14:paraId="16C4D2AF" w14:textId="77777777" w:rsidR="00B73FB3" w:rsidRDefault="00000000">
      <w:pPr>
        <w:pStyle w:val="Heading1"/>
        <w:pBdr>
          <w:bottom w:val="single" w:sz="6" w:space="4" w:color="1F3864"/>
        </w:pBdr>
        <w:spacing w:before="400"/>
      </w:pPr>
      <w:bookmarkStart w:id="5" w:name="_Toc239365860"/>
      <w:r>
        <w:t>3. Target Users &amp; Personas</w:t>
      </w:r>
      <w:bookmarkEnd w:id="5"/>
    </w:p>
    <w:p w14:paraId="17D33568" w14:textId="77777777" w:rsidR="00B73FB3" w:rsidRDefault="00000000">
      <w:pPr>
        <w:pStyle w:val="ListParagraph"/>
        <w:numPr>
          <w:ilvl w:val="0"/>
          <w:numId w:val="2"/>
        </w:numPr>
        <w:spacing w:after="90" w:line="276" w:lineRule="auto"/>
      </w:pPr>
      <w:r>
        <w:t>Contract lobbyists and lobbying firms (e.g., Noble Law PC) — track dozens to hundreds of bills across many clients simultaneously, need every client’s position, correspondence, and compliance record kept cleanly separated, and must file their own lobbying disclosure reports.</w:t>
      </w:r>
    </w:p>
    <w:p w14:paraId="1CB4823E" w14:textId="77777777" w:rsidR="00B73FB3" w:rsidRDefault="00000000">
      <w:pPr>
        <w:pStyle w:val="ListParagraph"/>
        <w:numPr>
          <w:ilvl w:val="0"/>
          <w:numId w:val="2"/>
        </w:numPr>
        <w:spacing w:after="90" w:line="276" w:lineRule="auto"/>
      </w:pPr>
      <w:r>
        <w:t>In-house government affairs / public policy staff — at corporations, hospitals and health systems, unions, school districts, cities and counties; track legislation relevant to one organization and need to brief internal leadership quickly.</w:t>
      </w:r>
    </w:p>
    <w:p w14:paraId="53F5457C" w14:textId="77777777" w:rsidR="00B73FB3" w:rsidRDefault="00000000">
      <w:pPr>
        <w:pStyle w:val="ListParagraph"/>
        <w:numPr>
          <w:ilvl w:val="0"/>
          <w:numId w:val="2"/>
        </w:numPr>
        <w:spacing w:after="90" w:line="276" w:lineRule="auto"/>
      </w:pPr>
      <w:r>
        <w:t>Trade associations and interest groups — track on behalf of a membership, need to broadcast alerts and coordinate coalition sign-on letters across many member organizations.</w:t>
      </w:r>
    </w:p>
    <w:p w14:paraId="03779266" w14:textId="77777777" w:rsidR="00B73FB3" w:rsidRDefault="00000000">
      <w:pPr>
        <w:pStyle w:val="ListParagraph"/>
        <w:numPr>
          <w:ilvl w:val="0"/>
          <w:numId w:val="2"/>
        </w:numPr>
        <w:spacing w:after="90" w:line="276" w:lineRule="auto"/>
      </w:pPr>
      <w:r>
        <w:lastRenderedPageBreak/>
        <w:t>PACs, campaign committees, and political donors — track candidates and officials tied to client or member interests, make and record contributions, and need the resulting campaign-finance paperwork generated automatically.</w:t>
      </w:r>
    </w:p>
    <w:p w14:paraId="1D37F932" w14:textId="77777777" w:rsidR="00B73FB3" w:rsidRDefault="00000000">
      <w:pPr>
        <w:pStyle w:val="ListParagraph"/>
        <w:numPr>
          <w:ilvl w:val="0"/>
          <w:numId w:val="2"/>
        </w:numPr>
        <w:spacing w:after="90" w:line="276" w:lineRule="auto"/>
      </w:pPr>
      <w:r>
        <w:t>Legislators and Capitol staff (committee consultants, chiefs of staff, policy committee staff) — receive position letters and need to see, at a glance, who supports or opposes a measure and why; a natural free or low-cost “demand side” user that drives adoption on the paid “supply side.”</w:t>
      </w:r>
    </w:p>
    <w:p w14:paraId="075FB81A" w14:textId="77777777" w:rsidR="00B73FB3" w:rsidRDefault="00000000">
      <w:pPr>
        <w:pStyle w:val="ListParagraph"/>
        <w:numPr>
          <w:ilvl w:val="0"/>
          <w:numId w:val="2"/>
        </w:numPr>
        <w:spacing w:after="90" w:line="276" w:lineRule="auto"/>
      </w:pPr>
      <w:r>
        <w:t>Compliance and back-office/paralegal staff — responsible for actually preparing and filing FPPC and Cal-Access reports, and for the firm’s or association’s recordkeeping obligations.</w:t>
      </w:r>
    </w:p>
    <w:p w14:paraId="7E26751D" w14:textId="77777777" w:rsidR="00B73FB3" w:rsidRDefault="00000000">
      <w:pPr>
        <w:pStyle w:val="Heading1"/>
        <w:pBdr>
          <w:bottom w:val="single" w:sz="6" w:space="4" w:color="1F3864"/>
        </w:pBdr>
        <w:spacing w:before="400"/>
      </w:pPr>
      <w:bookmarkStart w:id="6" w:name="_Toc239365861"/>
      <w:r>
        <w:t>4. Core Product Pillars &amp; Feature Set</w:t>
      </w:r>
      <w:bookmarkEnd w:id="6"/>
    </w:p>
    <w:p w14:paraId="2467D82A" w14:textId="77777777" w:rsidR="00B73FB3" w:rsidRDefault="00000000">
      <w:pPr>
        <w:pStyle w:val="Heading2"/>
        <w:spacing w:before="300" w:after="150"/>
      </w:pPr>
      <w:bookmarkStart w:id="7" w:name="_Toc239365862"/>
      <w:r>
        <w:t>4.1 Legislative Tracking &amp; Intelligence</w:t>
      </w:r>
      <w:bookmarkEnd w:id="7"/>
    </w:p>
    <w:p w14:paraId="3EDC9C0C" w14:textId="77777777" w:rsidR="00B73FB3" w:rsidRDefault="00000000">
      <w:pPr>
        <w:pStyle w:val="ListParagraph"/>
        <w:numPr>
          <w:ilvl w:val="0"/>
          <w:numId w:val="2"/>
        </w:numPr>
        <w:spacing w:after="90" w:line="276" w:lineRule="auto"/>
      </w:pPr>
      <w:r>
        <w:t>Bill database powered by the LegiScan API (50 states plus Congress), with California-specific enrichment sourced from the Legislature’s own bill data and Cal-Access cross-references.</w:t>
      </w:r>
    </w:p>
    <w:p w14:paraId="305B5B91" w14:textId="77777777" w:rsidR="00B73FB3" w:rsidRDefault="00000000">
      <w:pPr>
        <w:pStyle w:val="ListParagraph"/>
        <w:numPr>
          <w:ilvl w:val="0"/>
          <w:numId w:val="2"/>
        </w:numPr>
        <w:spacing w:after="90" w:line="276" w:lineRule="auto"/>
      </w:pPr>
      <w:r>
        <w:t>Keyword and code-section search across bill text and summaries (e.g., search a specific Revenue and Taxation Code or Health and Safety Code section, or a subject-matter term) to surface every bill that touches it, including bills that amend the section indirectly.</w:t>
      </w:r>
    </w:p>
    <w:p w14:paraId="3BD49009" w14:textId="77777777" w:rsidR="00B73FB3" w:rsidRDefault="00000000">
      <w:pPr>
        <w:pStyle w:val="ListParagraph"/>
        <w:numPr>
          <w:ilvl w:val="0"/>
          <w:numId w:val="2"/>
        </w:numPr>
        <w:spacing w:after="90" w:line="276" w:lineRule="auto"/>
      </w:pPr>
      <w:r>
        <w:t>Saved searches and client-organized “bill books,” so a lobbyist tracking the same 40 bills across 6 clients sees them organized by matter, not just by bill number.</w:t>
      </w:r>
    </w:p>
    <w:p w14:paraId="64A6723F" w14:textId="77777777" w:rsidR="00B73FB3" w:rsidRDefault="00000000">
      <w:pPr>
        <w:pStyle w:val="ListParagraph"/>
        <w:numPr>
          <w:ilvl w:val="0"/>
          <w:numId w:val="2"/>
        </w:numPr>
        <w:spacing w:after="90" w:line="276" w:lineRule="auto"/>
      </w:pPr>
      <w:r>
        <w:t>A status dashboard covering the full bill lifecycle — introduced, referred, policy committee, fiscal committee, floor votes, second-house process, engrossed/enrolled, chaptered or vetoed — with full history and roll-call vote detail.</w:t>
      </w:r>
    </w:p>
    <w:p w14:paraId="6079D7F1" w14:textId="77777777" w:rsidR="00B73FB3" w:rsidRDefault="00000000">
      <w:pPr>
        <w:pStyle w:val="ListParagraph"/>
        <w:numPr>
          <w:ilvl w:val="0"/>
          <w:numId w:val="2"/>
        </w:numPr>
        <w:spacing w:after="90" w:line="276" w:lineRule="auto"/>
      </w:pPr>
      <w:r>
        <w:t>Side-by-side amendment comparison (redline view) between any two versions of a bill.</w:t>
      </w:r>
    </w:p>
    <w:p w14:paraId="3D5E1876" w14:textId="77777777" w:rsidR="00B73FB3" w:rsidRDefault="00000000">
      <w:pPr>
        <w:pStyle w:val="Heading2"/>
        <w:spacing w:before="300" w:after="150"/>
      </w:pPr>
      <w:bookmarkStart w:id="8" w:name="_Toc239365863"/>
      <w:r>
        <w:t>4.2 Daily Alerts &amp; Notifications</w:t>
      </w:r>
      <w:bookmarkEnd w:id="8"/>
    </w:p>
    <w:p w14:paraId="5DDD2D86" w14:textId="77777777" w:rsidR="00B73FB3" w:rsidRDefault="00000000">
      <w:pPr>
        <w:pStyle w:val="ListParagraph"/>
        <w:numPr>
          <w:ilvl w:val="0"/>
          <w:numId w:val="2"/>
        </w:numPr>
        <w:spacing w:after="90" w:line="276" w:lineRule="auto"/>
      </w:pPr>
      <w:r>
        <w:t>A daily digest (email and in-app) per client or matter summarizing everything that changed: amendments taken, hearings set, committee actions, floor votes, and chaptering or veto/signature deadlines.</w:t>
      </w:r>
    </w:p>
    <w:p w14:paraId="09285289" w14:textId="77777777" w:rsidR="00B73FB3" w:rsidRDefault="00000000">
      <w:pPr>
        <w:pStyle w:val="ListParagraph"/>
        <w:numPr>
          <w:ilvl w:val="0"/>
          <w:numId w:val="2"/>
        </w:numPr>
        <w:spacing w:after="90" w:line="276" w:lineRule="auto"/>
      </w:pPr>
      <w:r>
        <w:t>Configurable alert rules by client, keyword, code section, committee, author, or coauthor.</w:t>
      </w:r>
    </w:p>
    <w:p w14:paraId="6AF317FA" w14:textId="77777777" w:rsidR="00B73FB3" w:rsidRDefault="00000000">
      <w:pPr>
        <w:pStyle w:val="ListParagraph"/>
        <w:numPr>
          <w:ilvl w:val="0"/>
          <w:numId w:val="2"/>
        </w:numPr>
        <w:spacing w:after="90" w:line="276" w:lineRule="auto"/>
      </w:pPr>
      <w:r>
        <w:t>A legislative deadline calendar (policy committee, fiscal committee, house-of-origin passage, and similar statutory deadlines) layered on top of tracked bills so nothing is missed heading into a deadline week.</w:t>
      </w:r>
    </w:p>
    <w:p w14:paraId="0AEBB33B" w14:textId="77777777" w:rsidR="00B73FB3" w:rsidRDefault="00000000">
      <w:pPr>
        <w:pStyle w:val="Heading2"/>
        <w:spacing w:before="300" w:after="150"/>
      </w:pPr>
      <w:bookmarkStart w:id="9" w:name="_Toc239365864"/>
      <w:r>
        <w:t>4.3 Advocacy &amp; Engagement Tools</w:t>
      </w:r>
      <w:bookmarkEnd w:id="9"/>
    </w:p>
    <w:p w14:paraId="0F479702" w14:textId="77777777" w:rsidR="00B73FB3" w:rsidRDefault="00000000">
      <w:pPr>
        <w:pStyle w:val="ListParagraph"/>
        <w:numPr>
          <w:ilvl w:val="0"/>
          <w:numId w:val="2"/>
        </w:numPr>
        <w:spacing w:after="90" w:line="276" w:lineRule="auto"/>
      </w:pPr>
      <w:r>
        <w:t>AI-assisted drafting of support and opposition letters to policy committees and floor alerts, generated from the bill’s actual text, the client’s recorded position, and the firm’s own letterhead and house style.</w:t>
      </w:r>
    </w:p>
    <w:p w14:paraId="4878E086" w14:textId="77777777" w:rsidR="00B73FB3" w:rsidRDefault="00000000">
      <w:pPr>
        <w:pStyle w:val="ListParagraph"/>
        <w:numPr>
          <w:ilvl w:val="0"/>
          <w:numId w:val="2"/>
        </w:numPr>
        <w:spacing w:after="90" w:line="276" w:lineRule="auto"/>
      </w:pPr>
      <w:r>
        <w:t>Suggested amendment language tied to a specific client’s stated concern and mapped to the exact code section or bill language it would change.</w:t>
      </w:r>
    </w:p>
    <w:p w14:paraId="604A4261" w14:textId="77777777" w:rsidR="00B73FB3" w:rsidRDefault="00000000">
      <w:pPr>
        <w:pStyle w:val="ListParagraph"/>
        <w:numPr>
          <w:ilvl w:val="0"/>
          <w:numId w:val="2"/>
        </w:numPr>
        <w:spacing w:after="90" w:line="276" w:lineRule="auto"/>
      </w:pPr>
      <w:r>
        <w:t>Recorded, auditable client positions per bill (support, oppose, watch, seek amendments, neutral) that drive both the drafting tools and the compliance record.</w:t>
      </w:r>
    </w:p>
    <w:p w14:paraId="1BE16AF1" w14:textId="77777777" w:rsidR="00B73FB3" w:rsidRDefault="00000000">
      <w:pPr>
        <w:pStyle w:val="ListParagraph"/>
        <w:numPr>
          <w:ilvl w:val="0"/>
          <w:numId w:val="2"/>
        </w:numPr>
        <w:spacing w:after="90" w:line="276" w:lineRule="auto"/>
      </w:pPr>
      <w:r>
        <w:lastRenderedPageBreak/>
        <w:t>Routing and delivery of letters to committee staff and legislative offices, with delivery/receipt tracking, plus coalition and mail-merge tools for association sign-on letters.</w:t>
      </w:r>
    </w:p>
    <w:p w14:paraId="31D06203" w14:textId="77777777" w:rsidR="00B73FB3" w:rsidRDefault="00000000">
      <w:pPr>
        <w:pStyle w:val="Heading2"/>
        <w:spacing w:before="300" w:after="150"/>
      </w:pPr>
      <w:bookmarkStart w:id="10" w:name="_Toc239365865"/>
      <w:r>
        <w:t>4.4 Compliance &amp; Regulatory Filing</w:t>
      </w:r>
      <w:bookmarkEnd w:id="10"/>
    </w:p>
    <w:p w14:paraId="224CEB5A" w14:textId="77777777" w:rsidR="00B73FB3" w:rsidRDefault="00000000">
      <w:pPr>
        <w:pStyle w:val="ListParagraph"/>
        <w:numPr>
          <w:ilvl w:val="0"/>
          <w:numId w:val="2"/>
        </w:numPr>
        <w:spacing w:after="90" w:line="276" w:lineRule="auto"/>
      </w:pPr>
      <w:r>
        <w:t>A Cal-Access connection that pre-populates California lobbying disclosure filings from lobbying activity already logged in the platform (contacts, gifts, compensation, and expenditures), reducing duplicate data entry between tracking and reporting.</w:t>
      </w:r>
    </w:p>
    <w:p w14:paraId="7BEDA280" w14:textId="77777777" w:rsidR="00B73FB3" w:rsidRDefault="00000000">
      <w:pPr>
        <w:pStyle w:val="ListParagraph"/>
        <w:numPr>
          <w:ilvl w:val="0"/>
          <w:numId w:val="2"/>
        </w:numPr>
        <w:spacing w:after="90" w:line="276" w:lineRule="auto"/>
      </w:pPr>
      <w:r>
        <w:t>A compliance calendar with FPPC filing deadlines and reminders for lobbyist, lobbying-firm, and lobbyist-employer/coalition reports.</w:t>
      </w:r>
    </w:p>
    <w:p w14:paraId="667FFB4A" w14:textId="77777777" w:rsidR="00B73FB3" w:rsidRDefault="00000000">
      <w:pPr>
        <w:pStyle w:val="ListParagraph"/>
        <w:numPr>
          <w:ilvl w:val="0"/>
          <w:numId w:val="2"/>
        </w:numPr>
        <w:spacing w:after="90" w:line="276" w:lineRule="auto"/>
      </w:pPr>
      <w:r>
        <w:t>Campaign-finance filing support (contribution and independent-expenditure reporting) for any user operating the PAC/donor module described below.</w:t>
      </w:r>
    </w:p>
    <w:p w14:paraId="56D82A36" w14:textId="77777777" w:rsidR="00B73FB3" w:rsidRDefault="00000000">
      <w:pPr>
        <w:pStyle w:val="ListParagraph"/>
        <w:numPr>
          <w:ilvl w:val="0"/>
          <w:numId w:val="2"/>
        </w:numPr>
        <w:spacing w:after="90" w:line="276" w:lineRule="auto"/>
      </w:pPr>
      <w:r>
        <w:t>An audit log and document-retention record sufficient to support the recordkeeping a lobbying practice or law firm already has to maintain.</w:t>
      </w:r>
    </w:p>
    <w:p w14:paraId="3DD83BC6" w14:textId="77777777" w:rsidR="00B73FB3" w:rsidRDefault="00000000">
      <w:pPr>
        <w:pStyle w:val="Heading2"/>
        <w:spacing w:before="300" w:after="150"/>
      </w:pPr>
      <w:bookmarkStart w:id="11" w:name="_Toc239365866"/>
      <w:r>
        <w:t>4.5 News &amp; Political Intelligence</w:t>
      </w:r>
      <w:bookmarkEnd w:id="11"/>
    </w:p>
    <w:p w14:paraId="2B79F2D2" w14:textId="77777777" w:rsidR="00B73FB3" w:rsidRDefault="00000000">
      <w:pPr>
        <w:pStyle w:val="ListParagraph"/>
        <w:numPr>
          <w:ilvl w:val="0"/>
          <w:numId w:val="2"/>
        </w:numPr>
        <w:spacing w:after="90" w:line="276" w:lineRule="auto"/>
      </w:pPr>
      <w:r>
        <w:t>Curated news alerts filtered by client, topic, or region, pulling from California political and trade press.</w:t>
      </w:r>
    </w:p>
    <w:p w14:paraId="00653E9B" w14:textId="77777777" w:rsidR="00B73FB3" w:rsidRDefault="00000000">
      <w:pPr>
        <w:pStyle w:val="ListParagraph"/>
        <w:numPr>
          <w:ilvl w:val="0"/>
          <w:numId w:val="2"/>
        </w:numPr>
        <w:spacing w:after="90" w:line="276" w:lineRule="auto"/>
      </w:pPr>
      <w:r>
        <w:t>A general California political-intelligence feed covering leadership changes, committee assignments, key staff moves, and election results relevant to tracked clients.</w:t>
      </w:r>
    </w:p>
    <w:p w14:paraId="471F6B64" w14:textId="77777777" w:rsidR="00B73FB3" w:rsidRDefault="00000000">
      <w:pPr>
        <w:pStyle w:val="Heading2"/>
        <w:spacing w:before="300" w:after="150"/>
      </w:pPr>
      <w:bookmarkStart w:id="12" w:name="_Toc239365867"/>
      <w:r>
        <w:t>4.6 Hearing Video</w:t>
      </w:r>
      <w:bookmarkEnd w:id="12"/>
    </w:p>
    <w:p w14:paraId="1B67C62E" w14:textId="77777777" w:rsidR="00B73FB3" w:rsidRDefault="00000000">
      <w:pPr>
        <w:pStyle w:val="ListParagraph"/>
        <w:numPr>
          <w:ilvl w:val="0"/>
          <w:numId w:val="2"/>
        </w:numPr>
        <w:spacing w:after="90" w:line="276" w:lineRule="auto"/>
      </w:pPr>
      <w:r>
        <w:t>Embedded access to the Legislature’s existing live video — both houses already webcast floor sessions and scheduled committee hearings from their own sites — surfaced inside Rotunda alongside the relevant bill.</w:t>
      </w:r>
    </w:p>
    <w:p w14:paraId="772A9552" w14:textId="77777777" w:rsidR="00B73FB3" w:rsidRDefault="00000000">
      <w:pPr>
        <w:pStyle w:val="ListParagraph"/>
        <w:numPr>
          <w:ilvl w:val="0"/>
          <w:numId w:val="2"/>
        </w:numPr>
        <w:spacing w:after="90" w:line="276" w:lineRule="auto"/>
      </w:pPr>
      <w:r>
        <w:t>Auto-indexing of archived hearing video to each bill’s specific agenda item, so a user can jump directly to when their bill was heard rather than scrubbing a multi-hour hearing.</w:t>
      </w:r>
    </w:p>
    <w:p w14:paraId="37AF56FD" w14:textId="77777777" w:rsidR="00B73FB3" w:rsidRDefault="00000000">
      <w:pPr>
        <w:pStyle w:val="ListParagraph"/>
        <w:numPr>
          <w:ilvl w:val="0"/>
          <w:numId w:val="2"/>
        </w:numPr>
        <w:spacing w:after="90" w:line="276" w:lineRule="auto"/>
      </w:pPr>
      <w:r>
        <w:t>A clipping tool to bookmark, save, and share a specific segment — a client’s own testimony, or a key exchange with a committee member — for internal reporting or client-facing use.</w:t>
      </w:r>
    </w:p>
    <w:p w14:paraId="5CA8E679" w14:textId="77777777" w:rsidR="00B73FB3" w:rsidRDefault="00000000">
      <w:pPr>
        <w:pStyle w:val="Heading2"/>
        <w:spacing w:before="300" w:after="150"/>
      </w:pPr>
      <w:bookmarkStart w:id="13" w:name="_Toc239365868"/>
      <w:r>
        <w:t>4.7 Campaign Finance &amp; Political Giving</w:t>
      </w:r>
      <w:bookmarkEnd w:id="13"/>
    </w:p>
    <w:p w14:paraId="569EA37F" w14:textId="77777777" w:rsidR="00B73FB3" w:rsidRDefault="00000000">
      <w:pPr>
        <w:pStyle w:val="ListParagraph"/>
        <w:numPr>
          <w:ilvl w:val="0"/>
          <w:numId w:val="2"/>
        </w:numPr>
        <w:spacing w:after="90" w:line="276" w:lineRule="auto"/>
      </w:pPr>
      <w:r>
        <w:t>Tracking of campaign contributions — the firm’s or PAC’s own giving, and publicly disclosed contributions by legislators and candidates relevant to client interests — sourced from Cal-Access campaign-finance data.</w:t>
      </w:r>
    </w:p>
    <w:p w14:paraId="1EF31C6D" w14:textId="77777777" w:rsidR="00B73FB3" w:rsidRDefault="00000000">
      <w:pPr>
        <w:pStyle w:val="ListParagraph"/>
        <w:numPr>
          <w:ilvl w:val="0"/>
          <w:numId w:val="2"/>
        </w:numPr>
        <w:spacing w:after="90" w:line="276" w:lineRule="auto"/>
      </w:pPr>
      <w:r>
        <w:t>The ability for PACs and individual donors to make contributions to candidates or committees through the platform, subject to the payment-processing and legal-structuring considerations discussed in Section 6.</w:t>
      </w:r>
    </w:p>
    <w:p w14:paraId="6F963A8A" w14:textId="77777777" w:rsidR="00B73FB3" w:rsidRDefault="00000000">
      <w:pPr>
        <w:pStyle w:val="ListParagraph"/>
        <w:numPr>
          <w:ilvl w:val="0"/>
          <w:numId w:val="2"/>
        </w:numPr>
        <w:spacing w:after="90" w:line="276" w:lineRule="auto"/>
      </w:pPr>
      <w:r>
        <w:t>Automatic generation of the compliance paperwork a contribution triggers, including contribution-limit aggregation tracking and any required 24-hour or late-contribution reporting.</w:t>
      </w:r>
    </w:p>
    <w:p w14:paraId="7150C221" w14:textId="77777777" w:rsidR="00B73FB3" w:rsidRDefault="00000000">
      <w:pPr>
        <w:pStyle w:val="Heading2"/>
        <w:spacing w:before="300" w:after="150"/>
      </w:pPr>
      <w:bookmarkStart w:id="14" w:name="_Toc239365869"/>
      <w:r>
        <w:t>4.8 Contacts &amp; Capitol Staff Directory</w:t>
      </w:r>
      <w:bookmarkEnd w:id="14"/>
    </w:p>
    <w:p w14:paraId="423471E3" w14:textId="77777777" w:rsidR="00B73FB3" w:rsidRDefault="00000000">
      <w:pPr>
        <w:spacing w:after="160" w:line="276" w:lineRule="auto"/>
      </w:pPr>
      <w:r>
        <w:lastRenderedPageBreak/>
        <w:t>The industry already relies on informally maintained, crowdsourced directories mapping each legislator’s staff to the committees, caucuses, and issue areas they handle — the “Capitol Codex” spreadsheet is a well-known example, tracking, per legislative office, which staffer owns which committee and caucus portfolio. Rotunda should absorb this workflow natively rather than leave it in an external spreadsheet.</w:t>
      </w:r>
    </w:p>
    <w:p w14:paraId="7101DBB7" w14:textId="77777777" w:rsidR="00B73FB3" w:rsidRDefault="00000000">
      <w:pPr>
        <w:pStyle w:val="ListParagraph"/>
        <w:numPr>
          <w:ilvl w:val="0"/>
          <w:numId w:val="2"/>
        </w:numPr>
        <w:spacing w:after="90" w:line="276" w:lineRule="auto"/>
      </w:pPr>
      <w:r>
        <w:t>An address book that a user can populate by uploading or importing a contact list — including directly importing a spreadsheet in the format of an existing crowdsourced staff directory (columns such as legislator/district/party, and staffer assignment across committees, caucuses, and issue areas) — via CSV upload or a pasted spreadsheet link/export.</w:t>
      </w:r>
    </w:p>
    <w:p w14:paraId="6F56FBE8" w14:textId="77777777" w:rsidR="00B73FB3" w:rsidRDefault="00000000">
      <w:pPr>
        <w:pStyle w:val="ListParagraph"/>
        <w:numPr>
          <w:ilvl w:val="0"/>
          <w:numId w:val="2"/>
        </w:numPr>
        <w:spacing w:after="90" w:line="276" w:lineRule="auto"/>
      </w:pPr>
      <w:r>
        <w:t>Structured contact records: legislator, staff name and title, direct email and phone, committee assignments, caucus membership, and issue-area ownership, kept as first-class, searchable data rather than a flat spreadsheet.</w:t>
      </w:r>
    </w:p>
    <w:p w14:paraId="770AD9DB" w14:textId="77777777" w:rsidR="00B73FB3" w:rsidRDefault="00000000">
      <w:pPr>
        <w:pStyle w:val="ListParagraph"/>
        <w:numPr>
          <w:ilvl w:val="0"/>
          <w:numId w:val="2"/>
        </w:numPr>
        <w:spacing w:after="90" w:line="276" w:lineRule="auto"/>
      </w:pPr>
      <w:r>
        <w:t>Auto-suggested routing: when drafting a letter or floor alert on a specific bill, the platform proposes the correct staffer to address based on the bill’s committee of reference and subject matter, pulled from the contact’s recorded assignments.</w:t>
      </w:r>
    </w:p>
    <w:p w14:paraId="76549A05" w14:textId="77777777" w:rsidR="00B73FB3" w:rsidRDefault="00000000">
      <w:pPr>
        <w:pStyle w:val="ListParagraph"/>
        <w:numPr>
          <w:ilvl w:val="0"/>
          <w:numId w:val="2"/>
        </w:numPr>
        <w:spacing w:after="90" w:line="276" w:lineRule="auto"/>
      </w:pPr>
      <w:r>
        <w:t>Freshness handling: since staff assignments turn over frequently, each imported contact list carries an “as of” date, contacts can be flagged stale, and firm users can correct or update entries so the address book improves over time rather than silently going out of date like a static spreadsheet.</w:t>
      </w:r>
    </w:p>
    <w:p w14:paraId="26A5AE93" w14:textId="77777777" w:rsidR="00B73FB3" w:rsidRDefault="00000000">
      <w:pPr>
        <w:pStyle w:val="ListParagraph"/>
        <w:numPr>
          <w:ilvl w:val="0"/>
          <w:numId w:val="2"/>
        </w:numPr>
        <w:spacing w:after="90" w:line="276" w:lineRule="auto"/>
      </w:pPr>
      <w:r>
        <w:t>Firm/org-level sharing with permission controls, so a firm’s collectively maintained contact list benefits every seat rather than living on one person’s machine.</w:t>
      </w:r>
    </w:p>
    <w:p w14:paraId="3D270183" w14:textId="77777777" w:rsidR="00B73FB3" w:rsidRDefault="00000000">
      <w:pPr>
        <w:pStyle w:val="ListParagraph"/>
        <w:numPr>
          <w:ilvl w:val="0"/>
          <w:numId w:val="2"/>
        </w:numPr>
        <w:spacing w:after="90" w:line="276" w:lineRule="auto"/>
      </w:pPr>
      <w:r>
        <w:t>Export to the user’s phone: a way to push some or all of the address book — a client’s key legislative contacts, or the full firm directory — into the phone’s native Contacts app (via vCard/CSV export or a direct sync), so staff phone numbers and emails are on hand for calling or texting from the Capitol hallway, not just inside the web app.</w:t>
      </w:r>
    </w:p>
    <w:p w14:paraId="1C71DCB4" w14:textId="77777777" w:rsidR="00B73FB3" w:rsidRDefault="00000000">
      <w:pPr>
        <w:pStyle w:val="Heading1"/>
        <w:pBdr>
          <w:bottom w:val="single" w:sz="6" w:space="4" w:color="1F3864"/>
        </w:pBdr>
        <w:spacing w:before="400"/>
      </w:pPr>
      <w:bookmarkStart w:id="15" w:name="_Toc239365870"/>
      <w:r>
        <w:t>5. Competitive Differentiation</w:t>
      </w:r>
      <w:bookmarkEnd w:id="15"/>
    </w:p>
    <w:p w14:paraId="572C9E43" w14:textId="77777777" w:rsidR="00B73FB3" w:rsidRDefault="00000000">
      <w:pPr>
        <w:spacing w:after="160" w:line="276" w:lineRule="auto"/>
      </w:pPr>
      <w:r>
        <w:t>The table below compares Rotunda’s intended scope against the main reference points described in Section 2. It is a positioning tool, not a verified feature audit of each competitor — exact current feature sets should be re-confirmed during diligence.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357"/>
        <w:gridCol w:w="1555"/>
        <w:gridCol w:w="1187"/>
        <w:gridCol w:w="1346"/>
        <w:gridCol w:w="1231"/>
        <w:gridCol w:w="1242"/>
      </w:tblGrid>
      <w:tr w:rsidR="00B73FB3" w14:paraId="4363B95B"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65C04502" w14:textId="77777777" w:rsidR="00B73FB3" w:rsidRDefault="00000000">
            <w:r>
              <w:rPr>
                <w:b/>
                <w:bCs/>
                <w:color w:val="FFFFFF"/>
                <w:sz w:val="17"/>
                <w:szCs w:val="17"/>
              </w:rPr>
              <w:t>Capability</w:t>
            </w:r>
          </w:p>
        </w:tc>
        <w:tc>
          <w:tcPr>
            <w:tcW w:w="1400" w:type="dxa"/>
            <w:shd w:val="clear" w:color="auto" w:fill="1F3864"/>
            <w:tcMar>
              <w:top w:w="80" w:type="dxa"/>
              <w:left w:w="100" w:type="dxa"/>
              <w:bottom w:w="80" w:type="dxa"/>
              <w:right w:w="100" w:type="dxa"/>
            </w:tcMar>
            <w:vAlign w:val="center"/>
          </w:tcPr>
          <w:p w14:paraId="1C24414F" w14:textId="77777777" w:rsidR="00B73FB3" w:rsidRDefault="00000000">
            <w:r>
              <w:rPr>
                <w:b/>
                <w:bCs/>
                <w:color w:val="FFFFFF"/>
                <w:sz w:val="17"/>
                <w:szCs w:val="17"/>
              </w:rPr>
              <w:t>Rotunda</w:t>
            </w:r>
          </w:p>
        </w:tc>
        <w:tc>
          <w:tcPr>
            <w:tcW w:w="1230" w:type="dxa"/>
            <w:shd w:val="clear" w:color="auto" w:fill="1F3864"/>
            <w:tcMar>
              <w:top w:w="80" w:type="dxa"/>
              <w:left w:w="100" w:type="dxa"/>
              <w:bottom w:w="80" w:type="dxa"/>
              <w:right w:w="100" w:type="dxa"/>
            </w:tcMar>
            <w:vAlign w:val="center"/>
          </w:tcPr>
          <w:p w14:paraId="35EA3689" w14:textId="77777777" w:rsidR="00B73FB3" w:rsidRDefault="00000000">
            <w:r>
              <w:rPr>
                <w:b/>
                <w:bCs/>
                <w:color w:val="FFFFFF"/>
                <w:sz w:val="17"/>
                <w:szCs w:val="17"/>
              </w:rPr>
              <w:t>CapitolTrack</w:t>
            </w:r>
          </w:p>
        </w:tc>
        <w:tc>
          <w:tcPr>
            <w:tcW w:w="1230" w:type="dxa"/>
            <w:shd w:val="clear" w:color="auto" w:fill="1F3864"/>
            <w:tcMar>
              <w:top w:w="80" w:type="dxa"/>
              <w:left w:w="100" w:type="dxa"/>
              <w:bottom w:w="80" w:type="dxa"/>
              <w:right w:w="100" w:type="dxa"/>
            </w:tcMar>
            <w:vAlign w:val="center"/>
          </w:tcPr>
          <w:p w14:paraId="753B0081" w14:textId="77777777" w:rsidR="00B73FB3" w:rsidRDefault="00000000">
            <w:r>
              <w:rPr>
                <w:b/>
                <w:bCs/>
                <w:color w:val="FFFFFF"/>
                <w:sz w:val="17"/>
                <w:szCs w:val="17"/>
              </w:rPr>
              <w:t>State Net</w:t>
            </w:r>
          </w:p>
        </w:tc>
        <w:tc>
          <w:tcPr>
            <w:tcW w:w="1400" w:type="dxa"/>
            <w:shd w:val="clear" w:color="auto" w:fill="1F3864"/>
            <w:tcMar>
              <w:top w:w="80" w:type="dxa"/>
              <w:left w:w="100" w:type="dxa"/>
              <w:bottom w:w="80" w:type="dxa"/>
              <w:right w:w="100" w:type="dxa"/>
            </w:tcMar>
            <w:vAlign w:val="center"/>
          </w:tcPr>
          <w:p w14:paraId="738F53CA" w14:textId="77777777" w:rsidR="00B73FB3" w:rsidRDefault="00000000">
            <w:r>
              <w:rPr>
                <w:b/>
                <w:bCs/>
                <w:color w:val="FFFFFF"/>
                <w:sz w:val="17"/>
                <w:szCs w:val="17"/>
              </w:rPr>
              <w:t>Quorum / FiscalNote</w:t>
            </w:r>
          </w:p>
        </w:tc>
        <w:tc>
          <w:tcPr>
            <w:tcW w:w="1270" w:type="dxa"/>
            <w:shd w:val="clear" w:color="auto" w:fill="1F3864"/>
            <w:tcMar>
              <w:top w:w="80" w:type="dxa"/>
              <w:left w:w="100" w:type="dxa"/>
              <w:bottom w:w="80" w:type="dxa"/>
              <w:right w:w="100" w:type="dxa"/>
            </w:tcMar>
            <w:vAlign w:val="center"/>
          </w:tcPr>
          <w:p w14:paraId="5C8E610B" w14:textId="77777777" w:rsidR="00B73FB3" w:rsidRDefault="00000000">
            <w:r>
              <w:rPr>
                <w:b/>
                <w:bCs/>
                <w:color w:val="FFFFFF"/>
                <w:sz w:val="17"/>
                <w:szCs w:val="17"/>
              </w:rPr>
              <w:t>LegiScan (raw)</w:t>
            </w:r>
          </w:p>
        </w:tc>
        <w:tc>
          <w:tcPr>
            <w:tcW w:w="1270" w:type="dxa"/>
            <w:shd w:val="clear" w:color="auto" w:fill="1F3864"/>
            <w:tcMar>
              <w:top w:w="80" w:type="dxa"/>
              <w:left w:w="100" w:type="dxa"/>
              <w:bottom w:w="80" w:type="dxa"/>
              <w:right w:w="100" w:type="dxa"/>
            </w:tcMar>
            <w:vAlign w:val="center"/>
          </w:tcPr>
          <w:p w14:paraId="5D2DDC27" w14:textId="77777777" w:rsidR="00B73FB3" w:rsidRDefault="00000000">
            <w:r>
              <w:rPr>
                <w:b/>
                <w:bCs/>
                <w:color w:val="FFFFFF"/>
                <w:sz w:val="17"/>
                <w:szCs w:val="17"/>
              </w:rPr>
              <w:t>Cal-Access</w:t>
            </w:r>
          </w:p>
        </w:tc>
      </w:tr>
      <w:tr w:rsidR="00B73FB3" w14:paraId="0B3A4BB2"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63CAB531" w14:textId="77777777" w:rsidR="00B73FB3" w:rsidRDefault="00000000">
            <w:r>
              <w:rPr>
                <w:sz w:val="17"/>
                <w:szCs w:val="17"/>
              </w:rPr>
              <w:t>CA-specific tracking depth</w:t>
            </w:r>
          </w:p>
        </w:tc>
        <w:tc>
          <w:tcPr>
            <w:tcW w:w="1400" w:type="dxa"/>
            <w:shd w:val="clear" w:color="auto" w:fill="FFFFFF"/>
            <w:tcMar>
              <w:top w:w="70" w:type="dxa"/>
              <w:left w:w="100" w:type="dxa"/>
              <w:bottom w:w="70" w:type="dxa"/>
              <w:right w:w="100" w:type="dxa"/>
            </w:tcMar>
            <w:vAlign w:val="center"/>
          </w:tcPr>
          <w:p w14:paraId="72961089" w14:textId="77777777" w:rsidR="00B73FB3" w:rsidRDefault="00000000">
            <w:r>
              <w:rPr>
                <w:sz w:val="17"/>
                <w:szCs w:val="17"/>
              </w:rPr>
              <w:t>Yes</w:t>
            </w:r>
          </w:p>
        </w:tc>
        <w:tc>
          <w:tcPr>
            <w:tcW w:w="1230" w:type="dxa"/>
            <w:shd w:val="clear" w:color="auto" w:fill="FFFFFF"/>
            <w:tcMar>
              <w:top w:w="70" w:type="dxa"/>
              <w:left w:w="100" w:type="dxa"/>
              <w:bottom w:w="70" w:type="dxa"/>
              <w:right w:w="100" w:type="dxa"/>
            </w:tcMar>
            <w:vAlign w:val="center"/>
          </w:tcPr>
          <w:p w14:paraId="02053BA7" w14:textId="77777777" w:rsidR="00B73FB3" w:rsidRDefault="00000000">
            <w:r>
              <w:rPr>
                <w:sz w:val="17"/>
                <w:szCs w:val="17"/>
              </w:rPr>
              <w:t>Yes</w:t>
            </w:r>
          </w:p>
        </w:tc>
        <w:tc>
          <w:tcPr>
            <w:tcW w:w="1230" w:type="dxa"/>
            <w:shd w:val="clear" w:color="auto" w:fill="FFFFFF"/>
            <w:tcMar>
              <w:top w:w="70" w:type="dxa"/>
              <w:left w:w="100" w:type="dxa"/>
              <w:bottom w:w="70" w:type="dxa"/>
              <w:right w:w="100" w:type="dxa"/>
            </w:tcMar>
            <w:vAlign w:val="center"/>
          </w:tcPr>
          <w:p w14:paraId="1DCE2E17" w14:textId="77777777" w:rsidR="00B73FB3" w:rsidRDefault="00000000">
            <w:r>
              <w:rPr>
                <w:sz w:val="17"/>
                <w:szCs w:val="17"/>
              </w:rPr>
              <w:t>Partial</w:t>
            </w:r>
          </w:p>
        </w:tc>
        <w:tc>
          <w:tcPr>
            <w:tcW w:w="1400" w:type="dxa"/>
            <w:shd w:val="clear" w:color="auto" w:fill="FFFFFF"/>
            <w:tcMar>
              <w:top w:w="70" w:type="dxa"/>
              <w:left w:w="100" w:type="dxa"/>
              <w:bottom w:w="70" w:type="dxa"/>
              <w:right w:w="100" w:type="dxa"/>
            </w:tcMar>
            <w:vAlign w:val="center"/>
          </w:tcPr>
          <w:p w14:paraId="09CAF995" w14:textId="77777777" w:rsidR="00B73FB3" w:rsidRDefault="00000000">
            <w:r>
              <w:rPr>
                <w:sz w:val="17"/>
                <w:szCs w:val="17"/>
              </w:rPr>
              <w:t>Partial</w:t>
            </w:r>
          </w:p>
        </w:tc>
        <w:tc>
          <w:tcPr>
            <w:tcW w:w="1270" w:type="dxa"/>
            <w:shd w:val="clear" w:color="auto" w:fill="FFFFFF"/>
            <w:tcMar>
              <w:top w:w="70" w:type="dxa"/>
              <w:left w:w="100" w:type="dxa"/>
              <w:bottom w:w="70" w:type="dxa"/>
              <w:right w:w="100" w:type="dxa"/>
            </w:tcMar>
            <w:vAlign w:val="center"/>
          </w:tcPr>
          <w:p w14:paraId="4AD58FB6" w14:textId="77777777" w:rsidR="00B73FB3" w:rsidRDefault="00000000">
            <w:r>
              <w:rPr>
                <w:sz w:val="17"/>
                <w:szCs w:val="17"/>
              </w:rPr>
              <w:t>Raw data only</w:t>
            </w:r>
          </w:p>
        </w:tc>
        <w:tc>
          <w:tcPr>
            <w:tcW w:w="1270" w:type="dxa"/>
            <w:shd w:val="clear" w:color="auto" w:fill="FFFFFF"/>
            <w:tcMar>
              <w:top w:w="70" w:type="dxa"/>
              <w:left w:w="100" w:type="dxa"/>
              <w:bottom w:w="70" w:type="dxa"/>
              <w:right w:w="100" w:type="dxa"/>
            </w:tcMar>
            <w:vAlign w:val="center"/>
          </w:tcPr>
          <w:p w14:paraId="7DF71700" w14:textId="77777777" w:rsidR="00B73FB3" w:rsidRDefault="00000000">
            <w:r>
              <w:rPr>
                <w:sz w:val="17"/>
                <w:szCs w:val="17"/>
              </w:rPr>
              <w:t>Filing data only</w:t>
            </w:r>
          </w:p>
        </w:tc>
      </w:tr>
      <w:tr w:rsidR="00B73FB3" w14:paraId="08A8300E" w14:textId="77777777">
        <w:tblPrEx>
          <w:tblCellMar>
            <w:top w:w="0" w:type="dxa"/>
            <w:bottom w:w="0" w:type="dxa"/>
          </w:tblCellMar>
        </w:tblPrEx>
        <w:tc>
          <w:tcPr>
            <w:tcW w:w="1900" w:type="dxa"/>
            <w:shd w:val="clear" w:color="auto" w:fill="F2F2F2"/>
            <w:tcMar>
              <w:top w:w="70" w:type="dxa"/>
              <w:left w:w="100" w:type="dxa"/>
              <w:bottom w:w="70" w:type="dxa"/>
              <w:right w:w="100" w:type="dxa"/>
            </w:tcMar>
            <w:vAlign w:val="center"/>
          </w:tcPr>
          <w:p w14:paraId="5676A655" w14:textId="77777777" w:rsidR="00B73FB3" w:rsidRDefault="00000000">
            <w:r>
              <w:rPr>
                <w:sz w:val="17"/>
                <w:szCs w:val="17"/>
              </w:rPr>
              <w:t>Multi-state coverage</w:t>
            </w:r>
          </w:p>
        </w:tc>
        <w:tc>
          <w:tcPr>
            <w:tcW w:w="1400" w:type="dxa"/>
            <w:shd w:val="clear" w:color="auto" w:fill="F2F2F2"/>
            <w:tcMar>
              <w:top w:w="70" w:type="dxa"/>
              <w:left w:w="100" w:type="dxa"/>
              <w:bottom w:w="70" w:type="dxa"/>
              <w:right w:w="100" w:type="dxa"/>
            </w:tcMar>
            <w:vAlign w:val="center"/>
          </w:tcPr>
          <w:p w14:paraId="20D7ED56" w14:textId="77777777" w:rsidR="00B73FB3" w:rsidRDefault="00000000">
            <w:r>
              <w:rPr>
                <w:sz w:val="17"/>
                <w:szCs w:val="17"/>
              </w:rPr>
              <w:t>Roadmap (Phase 3)</w:t>
            </w:r>
          </w:p>
        </w:tc>
        <w:tc>
          <w:tcPr>
            <w:tcW w:w="1230" w:type="dxa"/>
            <w:shd w:val="clear" w:color="auto" w:fill="F2F2F2"/>
            <w:tcMar>
              <w:top w:w="70" w:type="dxa"/>
              <w:left w:w="100" w:type="dxa"/>
              <w:bottom w:w="70" w:type="dxa"/>
              <w:right w:w="100" w:type="dxa"/>
            </w:tcMar>
            <w:vAlign w:val="center"/>
          </w:tcPr>
          <w:p w14:paraId="16B8C9A5" w14:textId="77777777" w:rsidR="00B73FB3" w:rsidRDefault="00000000">
            <w:r>
              <w:rPr>
                <w:sz w:val="17"/>
                <w:szCs w:val="17"/>
              </w:rPr>
              <w:t>No</w:t>
            </w:r>
          </w:p>
        </w:tc>
        <w:tc>
          <w:tcPr>
            <w:tcW w:w="1230" w:type="dxa"/>
            <w:shd w:val="clear" w:color="auto" w:fill="F2F2F2"/>
            <w:tcMar>
              <w:top w:w="70" w:type="dxa"/>
              <w:left w:w="100" w:type="dxa"/>
              <w:bottom w:w="70" w:type="dxa"/>
              <w:right w:w="100" w:type="dxa"/>
            </w:tcMar>
            <w:vAlign w:val="center"/>
          </w:tcPr>
          <w:p w14:paraId="4A1C8AC5" w14:textId="77777777" w:rsidR="00B73FB3" w:rsidRDefault="00000000">
            <w:r>
              <w:rPr>
                <w:sz w:val="17"/>
                <w:szCs w:val="17"/>
              </w:rPr>
              <w:t>Yes</w:t>
            </w:r>
          </w:p>
        </w:tc>
        <w:tc>
          <w:tcPr>
            <w:tcW w:w="1400" w:type="dxa"/>
            <w:shd w:val="clear" w:color="auto" w:fill="F2F2F2"/>
            <w:tcMar>
              <w:top w:w="70" w:type="dxa"/>
              <w:left w:w="100" w:type="dxa"/>
              <w:bottom w:w="70" w:type="dxa"/>
              <w:right w:w="100" w:type="dxa"/>
            </w:tcMar>
            <w:vAlign w:val="center"/>
          </w:tcPr>
          <w:p w14:paraId="44047A83" w14:textId="77777777" w:rsidR="00B73FB3" w:rsidRDefault="00000000">
            <w:r>
              <w:rPr>
                <w:sz w:val="17"/>
                <w:szCs w:val="17"/>
              </w:rPr>
              <w:t>Yes</w:t>
            </w:r>
          </w:p>
        </w:tc>
        <w:tc>
          <w:tcPr>
            <w:tcW w:w="1270" w:type="dxa"/>
            <w:shd w:val="clear" w:color="auto" w:fill="F2F2F2"/>
            <w:tcMar>
              <w:top w:w="70" w:type="dxa"/>
              <w:left w:w="100" w:type="dxa"/>
              <w:bottom w:w="70" w:type="dxa"/>
              <w:right w:w="100" w:type="dxa"/>
            </w:tcMar>
            <w:vAlign w:val="center"/>
          </w:tcPr>
          <w:p w14:paraId="7ADCD059" w14:textId="77777777" w:rsidR="00B73FB3" w:rsidRDefault="00000000">
            <w:r>
              <w:rPr>
                <w:sz w:val="17"/>
                <w:szCs w:val="17"/>
              </w:rPr>
              <w:t>Yes</w:t>
            </w:r>
          </w:p>
        </w:tc>
        <w:tc>
          <w:tcPr>
            <w:tcW w:w="1270" w:type="dxa"/>
            <w:shd w:val="clear" w:color="auto" w:fill="F2F2F2"/>
            <w:tcMar>
              <w:top w:w="70" w:type="dxa"/>
              <w:left w:w="100" w:type="dxa"/>
              <w:bottom w:w="70" w:type="dxa"/>
              <w:right w:w="100" w:type="dxa"/>
            </w:tcMar>
            <w:vAlign w:val="center"/>
          </w:tcPr>
          <w:p w14:paraId="0431E198" w14:textId="77777777" w:rsidR="00B73FB3" w:rsidRDefault="00000000">
            <w:r>
              <w:rPr>
                <w:sz w:val="17"/>
                <w:szCs w:val="17"/>
              </w:rPr>
              <w:t>No</w:t>
            </w:r>
          </w:p>
        </w:tc>
      </w:tr>
      <w:tr w:rsidR="00B73FB3" w14:paraId="04B26BFF"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7484687" w14:textId="77777777" w:rsidR="00B73FB3" w:rsidRDefault="00000000">
            <w:r>
              <w:rPr>
                <w:sz w:val="17"/>
                <w:szCs w:val="17"/>
              </w:rPr>
              <w:t>Advocacy / letter drafting</w:t>
            </w:r>
          </w:p>
        </w:tc>
        <w:tc>
          <w:tcPr>
            <w:tcW w:w="1400" w:type="dxa"/>
            <w:shd w:val="clear" w:color="auto" w:fill="FFFFFF"/>
            <w:tcMar>
              <w:top w:w="70" w:type="dxa"/>
              <w:left w:w="100" w:type="dxa"/>
              <w:bottom w:w="70" w:type="dxa"/>
              <w:right w:w="100" w:type="dxa"/>
            </w:tcMar>
            <w:vAlign w:val="center"/>
          </w:tcPr>
          <w:p w14:paraId="6AC680C8" w14:textId="77777777" w:rsidR="00B73FB3" w:rsidRDefault="00000000">
            <w:r>
              <w:rPr>
                <w:sz w:val="17"/>
                <w:szCs w:val="17"/>
              </w:rPr>
              <w:t>Yes (AI-assisted)</w:t>
            </w:r>
          </w:p>
        </w:tc>
        <w:tc>
          <w:tcPr>
            <w:tcW w:w="1230" w:type="dxa"/>
            <w:shd w:val="clear" w:color="auto" w:fill="FFFFFF"/>
            <w:tcMar>
              <w:top w:w="70" w:type="dxa"/>
              <w:left w:w="100" w:type="dxa"/>
              <w:bottom w:w="70" w:type="dxa"/>
              <w:right w:w="100" w:type="dxa"/>
            </w:tcMar>
            <w:vAlign w:val="center"/>
          </w:tcPr>
          <w:p w14:paraId="5C476D65" w14:textId="77777777" w:rsidR="00B73FB3" w:rsidRDefault="00000000">
            <w:r>
              <w:rPr>
                <w:sz w:val="17"/>
                <w:szCs w:val="17"/>
              </w:rPr>
              <w:t>No</w:t>
            </w:r>
          </w:p>
        </w:tc>
        <w:tc>
          <w:tcPr>
            <w:tcW w:w="1230" w:type="dxa"/>
            <w:shd w:val="clear" w:color="auto" w:fill="FFFFFF"/>
            <w:tcMar>
              <w:top w:w="70" w:type="dxa"/>
              <w:left w:w="100" w:type="dxa"/>
              <w:bottom w:w="70" w:type="dxa"/>
              <w:right w:w="100" w:type="dxa"/>
            </w:tcMar>
            <w:vAlign w:val="center"/>
          </w:tcPr>
          <w:p w14:paraId="3B3C9562" w14:textId="77777777" w:rsidR="00B73FB3" w:rsidRDefault="00000000">
            <w:r>
              <w:rPr>
                <w:sz w:val="17"/>
                <w:szCs w:val="17"/>
              </w:rPr>
              <w:t>Limited</w:t>
            </w:r>
          </w:p>
        </w:tc>
        <w:tc>
          <w:tcPr>
            <w:tcW w:w="1400" w:type="dxa"/>
            <w:shd w:val="clear" w:color="auto" w:fill="FFFFFF"/>
            <w:tcMar>
              <w:top w:w="70" w:type="dxa"/>
              <w:left w:w="100" w:type="dxa"/>
              <w:bottom w:w="70" w:type="dxa"/>
              <w:right w:w="100" w:type="dxa"/>
            </w:tcMar>
            <w:vAlign w:val="center"/>
          </w:tcPr>
          <w:p w14:paraId="1E3B9457" w14:textId="77777777" w:rsidR="00B73FB3" w:rsidRDefault="00000000">
            <w:r>
              <w:rPr>
                <w:sz w:val="17"/>
                <w:szCs w:val="17"/>
              </w:rPr>
              <w:t>Grassroots-focused</w:t>
            </w:r>
          </w:p>
        </w:tc>
        <w:tc>
          <w:tcPr>
            <w:tcW w:w="1270" w:type="dxa"/>
            <w:shd w:val="clear" w:color="auto" w:fill="FFFFFF"/>
            <w:tcMar>
              <w:top w:w="70" w:type="dxa"/>
              <w:left w:w="100" w:type="dxa"/>
              <w:bottom w:w="70" w:type="dxa"/>
              <w:right w:w="100" w:type="dxa"/>
            </w:tcMar>
            <w:vAlign w:val="center"/>
          </w:tcPr>
          <w:p w14:paraId="6EB688DF" w14:textId="77777777" w:rsidR="00B73FB3" w:rsidRDefault="00000000">
            <w:r>
              <w:rPr>
                <w:sz w:val="17"/>
                <w:szCs w:val="17"/>
              </w:rPr>
              <w:t>No</w:t>
            </w:r>
          </w:p>
        </w:tc>
        <w:tc>
          <w:tcPr>
            <w:tcW w:w="1270" w:type="dxa"/>
            <w:shd w:val="clear" w:color="auto" w:fill="FFFFFF"/>
            <w:tcMar>
              <w:top w:w="70" w:type="dxa"/>
              <w:left w:w="100" w:type="dxa"/>
              <w:bottom w:w="70" w:type="dxa"/>
              <w:right w:w="100" w:type="dxa"/>
            </w:tcMar>
            <w:vAlign w:val="center"/>
          </w:tcPr>
          <w:p w14:paraId="6BADC6D9" w14:textId="77777777" w:rsidR="00B73FB3" w:rsidRDefault="00000000">
            <w:r>
              <w:rPr>
                <w:sz w:val="17"/>
                <w:szCs w:val="17"/>
              </w:rPr>
              <w:t>No</w:t>
            </w:r>
          </w:p>
        </w:tc>
      </w:tr>
      <w:tr w:rsidR="00B73FB3" w14:paraId="61690103" w14:textId="77777777">
        <w:tblPrEx>
          <w:tblCellMar>
            <w:top w:w="0" w:type="dxa"/>
            <w:bottom w:w="0" w:type="dxa"/>
          </w:tblCellMar>
        </w:tblPrEx>
        <w:tc>
          <w:tcPr>
            <w:tcW w:w="1900" w:type="dxa"/>
            <w:shd w:val="clear" w:color="auto" w:fill="F2F2F2"/>
            <w:tcMar>
              <w:top w:w="70" w:type="dxa"/>
              <w:left w:w="100" w:type="dxa"/>
              <w:bottom w:w="70" w:type="dxa"/>
              <w:right w:w="100" w:type="dxa"/>
            </w:tcMar>
            <w:vAlign w:val="center"/>
          </w:tcPr>
          <w:p w14:paraId="4BE5BE2C" w14:textId="77777777" w:rsidR="00B73FB3" w:rsidRDefault="00000000">
            <w:r>
              <w:rPr>
                <w:sz w:val="17"/>
                <w:szCs w:val="17"/>
              </w:rPr>
              <w:t>Compliance filing (FPPC / Cal-Access)</w:t>
            </w:r>
          </w:p>
        </w:tc>
        <w:tc>
          <w:tcPr>
            <w:tcW w:w="1400" w:type="dxa"/>
            <w:shd w:val="clear" w:color="auto" w:fill="F2F2F2"/>
            <w:tcMar>
              <w:top w:w="70" w:type="dxa"/>
              <w:left w:w="100" w:type="dxa"/>
              <w:bottom w:w="70" w:type="dxa"/>
              <w:right w:w="100" w:type="dxa"/>
            </w:tcMar>
            <w:vAlign w:val="center"/>
          </w:tcPr>
          <w:p w14:paraId="47BD8217" w14:textId="77777777" w:rsidR="00B73FB3" w:rsidRDefault="00000000">
            <w:r>
              <w:rPr>
                <w:sz w:val="17"/>
                <w:szCs w:val="17"/>
              </w:rPr>
              <w:t>Yes</w:t>
            </w:r>
          </w:p>
        </w:tc>
        <w:tc>
          <w:tcPr>
            <w:tcW w:w="1230" w:type="dxa"/>
            <w:shd w:val="clear" w:color="auto" w:fill="F2F2F2"/>
            <w:tcMar>
              <w:top w:w="70" w:type="dxa"/>
              <w:left w:w="100" w:type="dxa"/>
              <w:bottom w:w="70" w:type="dxa"/>
              <w:right w:w="100" w:type="dxa"/>
            </w:tcMar>
            <w:vAlign w:val="center"/>
          </w:tcPr>
          <w:p w14:paraId="4C34799B" w14:textId="77777777" w:rsidR="00B73FB3" w:rsidRDefault="00000000">
            <w:r>
              <w:rPr>
                <w:sz w:val="17"/>
                <w:szCs w:val="17"/>
              </w:rPr>
              <w:t>No</w:t>
            </w:r>
          </w:p>
        </w:tc>
        <w:tc>
          <w:tcPr>
            <w:tcW w:w="1230" w:type="dxa"/>
            <w:shd w:val="clear" w:color="auto" w:fill="F2F2F2"/>
            <w:tcMar>
              <w:top w:w="70" w:type="dxa"/>
              <w:left w:w="100" w:type="dxa"/>
              <w:bottom w:w="70" w:type="dxa"/>
              <w:right w:w="100" w:type="dxa"/>
            </w:tcMar>
            <w:vAlign w:val="center"/>
          </w:tcPr>
          <w:p w14:paraId="142A1391" w14:textId="77777777" w:rsidR="00B73FB3" w:rsidRDefault="00000000">
            <w:r>
              <w:rPr>
                <w:sz w:val="17"/>
                <w:szCs w:val="17"/>
              </w:rPr>
              <w:t>No</w:t>
            </w:r>
          </w:p>
        </w:tc>
        <w:tc>
          <w:tcPr>
            <w:tcW w:w="1400" w:type="dxa"/>
            <w:shd w:val="clear" w:color="auto" w:fill="F2F2F2"/>
            <w:tcMar>
              <w:top w:w="70" w:type="dxa"/>
              <w:left w:w="100" w:type="dxa"/>
              <w:bottom w:w="70" w:type="dxa"/>
              <w:right w:w="100" w:type="dxa"/>
            </w:tcMar>
            <w:vAlign w:val="center"/>
          </w:tcPr>
          <w:p w14:paraId="2D3D5680" w14:textId="77777777" w:rsidR="00B73FB3" w:rsidRDefault="00000000">
            <w:r>
              <w:rPr>
                <w:sz w:val="17"/>
                <w:szCs w:val="17"/>
              </w:rPr>
              <w:t>No</w:t>
            </w:r>
          </w:p>
        </w:tc>
        <w:tc>
          <w:tcPr>
            <w:tcW w:w="1270" w:type="dxa"/>
            <w:shd w:val="clear" w:color="auto" w:fill="F2F2F2"/>
            <w:tcMar>
              <w:top w:w="70" w:type="dxa"/>
              <w:left w:w="100" w:type="dxa"/>
              <w:bottom w:w="70" w:type="dxa"/>
              <w:right w:w="100" w:type="dxa"/>
            </w:tcMar>
            <w:vAlign w:val="center"/>
          </w:tcPr>
          <w:p w14:paraId="252C4884" w14:textId="77777777" w:rsidR="00B73FB3" w:rsidRDefault="00000000">
            <w:r>
              <w:rPr>
                <w:sz w:val="17"/>
                <w:szCs w:val="17"/>
              </w:rPr>
              <w:t>No</w:t>
            </w:r>
          </w:p>
        </w:tc>
        <w:tc>
          <w:tcPr>
            <w:tcW w:w="1270" w:type="dxa"/>
            <w:shd w:val="clear" w:color="auto" w:fill="F2F2F2"/>
            <w:tcMar>
              <w:top w:w="70" w:type="dxa"/>
              <w:left w:w="100" w:type="dxa"/>
              <w:bottom w:w="70" w:type="dxa"/>
              <w:right w:w="100" w:type="dxa"/>
            </w:tcMar>
            <w:vAlign w:val="center"/>
          </w:tcPr>
          <w:p w14:paraId="2EE6A587" w14:textId="77777777" w:rsidR="00B73FB3" w:rsidRDefault="00000000">
            <w:r>
              <w:rPr>
                <w:sz w:val="17"/>
                <w:szCs w:val="17"/>
              </w:rPr>
              <w:t>System of record</w:t>
            </w:r>
          </w:p>
        </w:tc>
      </w:tr>
      <w:tr w:rsidR="00B73FB3" w14:paraId="0809CEB4"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1458A92F" w14:textId="77777777" w:rsidR="00B73FB3" w:rsidRDefault="00000000">
            <w:r>
              <w:rPr>
                <w:sz w:val="17"/>
                <w:szCs w:val="17"/>
              </w:rPr>
              <w:t>Hearing video</w:t>
            </w:r>
          </w:p>
        </w:tc>
        <w:tc>
          <w:tcPr>
            <w:tcW w:w="1400" w:type="dxa"/>
            <w:shd w:val="clear" w:color="auto" w:fill="FFFFFF"/>
            <w:tcMar>
              <w:top w:w="70" w:type="dxa"/>
              <w:left w:w="100" w:type="dxa"/>
              <w:bottom w:w="70" w:type="dxa"/>
              <w:right w:w="100" w:type="dxa"/>
            </w:tcMar>
            <w:vAlign w:val="center"/>
          </w:tcPr>
          <w:p w14:paraId="285F226E" w14:textId="77777777" w:rsidR="00B73FB3" w:rsidRDefault="00000000">
            <w:r>
              <w:rPr>
                <w:sz w:val="17"/>
                <w:szCs w:val="17"/>
              </w:rPr>
              <w:t>Yes (embedded + clipping)</w:t>
            </w:r>
          </w:p>
        </w:tc>
        <w:tc>
          <w:tcPr>
            <w:tcW w:w="1230" w:type="dxa"/>
            <w:shd w:val="clear" w:color="auto" w:fill="FFFFFF"/>
            <w:tcMar>
              <w:top w:w="70" w:type="dxa"/>
              <w:left w:w="100" w:type="dxa"/>
              <w:bottom w:w="70" w:type="dxa"/>
              <w:right w:w="100" w:type="dxa"/>
            </w:tcMar>
            <w:vAlign w:val="center"/>
          </w:tcPr>
          <w:p w14:paraId="64B88BD5" w14:textId="77777777" w:rsidR="00B73FB3" w:rsidRDefault="00000000">
            <w:r>
              <w:rPr>
                <w:sz w:val="17"/>
                <w:szCs w:val="17"/>
              </w:rPr>
              <w:t>No</w:t>
            </w:r>
          </w:p>
        </w:tc>
        <w:tc>
          <w:tcPr>
            <w:tcW w:w="1230" w:type="dxa"/>
            <w:shd w:val="clear" w:color="auto" w:fill="FFFFFF"/>
            <w:tcMar>
              <w:top w:w="70" w:type="dxa"/>
              <w:left w:w="100" w:type="dxa"/>
              <w:bottom w:w="70" w:type="dxa"/>
              <w:right w:w="100" w:type="dxa"/>
            </w:tcMar>
            <w:vAlign w:val="center"/>
          </w:tcPr>
          <w:p w14:paraId="16D95B39" w14:textId="77777777" w:rsidR="00B73FB3" w:rsidRDefault="00000000">
            <w:r>
              <w:rPr>
                <w:sz w:val="17"/>
                <w:szCs w:val="17"/>
              </w:rPr>
              <w:t>No</w:t>
            </w:r>
          </w:p>
        </w:tc>
        <w:tc>
          <w:tcPr>
            <w:tcW w:w="1400" w:type="dxa"/>
            <w:shd w:val="clear" w:color="auto" w:fill="FFFFFF"/>
            <w:tcMar>
              <w:top w:w="70" w:type="dxa"/>
              <w:left w:w="100" w:type="dxa"/>
              <w:bottom w:w="70" w:type="dxa"/>
              <w:right w:w="100" w:type="dxa"/>
            </w:tcMar>
            <w:vAlign w:val="center"/>
          </w:tcPr>
          <w:p w14:paraId="2B8D6250" w14:textId="77777777" w:rsidR="00B73FB3" w:rsidRDefault="00000000">
            <w:r>
              <w:rPr>
                <w:sz w:val="17"/>
                <w:szCs w:val="17"/>
              </w:rPr>
              <w:t>No</w:t>
            </w:r>
          </w:p>
        </w:tc>
        <w:tc>
          <w:tcPr>
            <w:tcW w:w="1270" w:type="dxa"/>
            <w:shd w:val="clear" w:color="auto" w:fill="FFFFFF"/>
            <w:tcMar>
              <w:top w:w="70" w:type="dxa"/>
              <w:left w:w="100" w:type="dxa"/>
              <w:bottom w:w="70" w:type="dxa"/>
              <w:right w:w="100" w:type="dxa"/>
            </w:tcMar>
            <w:vAlign w:val="center"/>
          </w:tcPr>
          <w:p w14:paraId="6A017146" w14:textId="77777777" w:rsidR="00B73FB3" w:rsidRDefault="00000000">
            <w:r>
              <w:rPr>
                <w:sz w:val="17"/>
                <w:szCs w:val="17"/>
              </w:rPr>
              <w:t>No</w:t>
            </w:r>
          </w:p>
        </w:tc>
        <w:tc>
          <w:tcPr>
            <w:tcW w:w="1270" w:type="dxa"/>
            <w:shd w:val="clear" w:color="auto" w:fill="FFFFFF"/>
            <w:tcMar>
              <w:top w:w="70" w:type="dxa"/>
              <w:left w:w="100" w:type="dxa"/>
              <w:bottom w:w="70" w:type="dxa"/>
              <w:right w:w="100" w:type="dxa"/>
            </w:tcMar>
            <w:vAlign w:val="center"/>
          </w:tcPr>
          <w:p w14:paraId="54637EF1" w14:textId="77777777" w:rsidR="00B73FB3" w:rsidRDefault="00000000">
            <w:r>
              <w:rPr>
                <w:sz w:val="17"/>
                <w:szCs w:val="17"/>
              </w:rPr>
              <w:t>No</w:t>
            </w:r>
          </w:p>
        </w:tc>
      </w:tr>
      <w:tr w:rsidR="00B73FB3" w14:paraId="238E9B9E" w14:textId="77777777">
        <w:tblPrEx>
          <w:tblCellMar>
            <w:top w:w="0" w:type="dxa"/>
            <w:bottom w:w="0" w:type="dxa"/>
          </w:tblCellMar>
        </w:tblPrEx>
        <w:tc>
          <w:tcPr>
            <w:tcW w:w="1900" w:type="dxa"/>
            <w:shd w:val="clear" w:color="auto" w:fill="F2F2F2"/>
            <w:tcMar>
              <w:top w:w="70" w:type="dxa"/>
              <w:left w:w="100" w:type="dxa"/>
              <w:bottom w:w="70" w:type="dxa"/>
              <w:right w:w="100" w:type="dxa"/>
            </w:tcMar>
            <w:vAlign w:val="center"/>
          </w:tcPr>
          <w:p w14:paraId="7B4B791F" w14:textId="77777777" w:rsidR="00B73FB3" w:rsidRDefault="00000000">
            <w:r>
              <w:rPr>
                <w:sz w:val="17"/>
                <w:szCs w:val="17"/>
              </w:rPr>
              <w:lastRenderedPageBreak/>
              <w:t>Campaign finance / PAC giving</w:t>
            </w:r>
          </w:p>
        </w:tc>
        <w:tc>
          <w:tcPr>
            <w:tcW w:w="1400" w:type="dxa"/>
            <w:shd w:val="clear" w:color="auto" w:fill="F2F2F2"/>
            <w:tcMar>
              <w:top w:w="70" w:type="dxa"/>
              <w:left w:w="100" w:type="dxa"/>
              <w:bottom w:w="70" w:type="dxa"/>
              <w:right w:w="100" w:type="dxa"/>
            </w:tcMar>
            <w:vAlign w:val="center"/>
          </w:tcPr>
          <w:p w14:paraId="1972A123" w14:textId="77777777" w:rsidR="00B73FB3" w:rsidRDefault="00000000">
            <w:r>
              <w:rPr>
                <w:sz w:val="17"/>
                <w:szCs w:val="17"/>
              </w:rPr>
              <w:t>Yes</w:t>
            </w:r>
          </w:p>
        </w:tc>
        <w:tc>
          <w:tcPr>
            <w:tcW w:w="1230" w:type="dxa"/>
            <w:shd w:val="clear" w:color="auto" w:fill="F2F2F2"/>
            <w:tcMar>
              <w:top w:w="70" w:type="dxa"/>
              <w:left w:w="100" w:type="dxa"/>
              <w:bottom w:w="70" w:type="dxa"/>
              <w:right w:w="100" w:type="dxa"/>
            </w:tcMar>
            <w:vAlign w:val="center"/>
          </w:tcPr>
          <w:p w14:paraId="5D9C6D64" w14:textId="77777777" w:rsidR="00B73FB3" w:rsidRDefault="00000000">
            <w:r>
              <w:rPr>
                <w:sz w:val="17"/>
                <w:szCs w:val="17"/>
              </w:rPr>
              <w:t>Adjacent (ContributionTrack)</w:t>
            </w:r>
          </w:p>
        </w:tc>
        <w:tc>
          <w:tcPr>
            <w:tcW w:w="1230" w:type="dxa"/>
            <w:shd w:val="clear" w:color="auto" w:fill="F2F2F2"/>
            <w:tcMar>
              <w:top w:w="70" w:type="dxa"/>
              <w:left w:w="100" w:type="dxa"/>
              <w:bottom w:w="70" w:type="dxa"/>
              <w:right w:w="100" w:type="dxa"/>
            </w:tcMar>
            <w:vAlign w:val="center"/>
          </w:tcPr>
          <w:p w14:paraId="551D7F93" w14:textId="77777777" w:rsidR="00B73FB3" w:rsidRDefault="00000000">
            <w:r>
              <w:rPr>
                <w:sz w:val="17"/>
                <w:szCs w:val="17"/>
              </w:rPr>
              <w:t>No</w:t>
            </w:r>
          </w:p>
        </w:tc>
        <w:tc>
          <w:tcPr>
            <w:tcW w:w="1400" w:type="dxa"/>
            <w:shd w:val="clear" w:color="auto" w:fill="F2F2F2"/>
            <w:tcMar>
              <w:top w:w="70" w:type="dxa"/>
              <w:left w:w="100" w:type="dxa"/>
              <w:bottom w:w="70" w:type="dxa"/>
              <w:right w:w="100" w:type="dxa"/>
            </w:tcMar>
            <w:vAlign w:val="center"/>
          </w:tcPr>
          <w:p w14:paraId="67B419F8" w14:textId="77777777" w:rsidR="00B73FB3" w:rsidRDefault="00000000">
            <w:r>
              <w:rPr>
                <w:sz w:val="17"/>
                <w:szCs w:val="17"/>
              </w:rPr>
              <w:t>No</w:t>
            </w:r>
          </w:p>
        </w:tc>
        <w:tc>
          <w:tcPr>
            <w:tcW w:w="1270" w:type="dxa"/>
            <w:shd w:val="clear" w:color="auto" w:fill="F2F2F2"/>
            <w:tcMar>
              <w:top w:w="70" w:type="dxa"/>
              <w:left w:w="100" w:type="dxa"/>
              <w:bottom w:w="70" w:type="dxa"/>
              <w:right w:w="100" w:type="dxa"/>
            </w:tcMar>
            <w:vAlign w:val="center"/>
          </w:tcPr>
          <w:p w14:paraId="03552AB2" w14:textId="77777777" w:rsidR="00B73FB3" w:rsidRDefault="00000000">
            <w:r>
              <w:rPr>
                <w:sz w:val="17"/>
                <w:szCs w:val="17"/>
              </w:rPr>
              <w:t>No</w:t>
            </w:r>
          </w:p>
        </w:tc>
        <w:tc>
          <w:tcPr>
            <w:tcW w:w="1270" w:type="dxa"/>
            <w:shd w:val="clear" w:color="auto" w:fill="F2F2F2"/>
            <w:tcMar>
              <w:top w:w="70" w:type="dxa"/>
              <w:left w:w="100" w:type="dxa"/>
              <w:bottom w:w="70" w:type="dxa"/>
              <w:right w:w="100" w:type="dxa"/>
            </w:tcMar>
            <w:vAlign w:val="center"/>
          </w:tcPr>
          <w:p w14:paraId="75539BD8" w14:textId="77777777" w:rsidR="00B73FB3" w:rsidRDefault="00000000">
            <w:r>
              <w:rPr>
                <w:sz w:val="17"/>
                <w:szCs w:val="17"/>
              </w:rPr>
              <w:t>Disclosure only</w:t>
            </w:r>
          </w:p>
        </w:tc>
      </w:tr>
      <w:tr w:rsidR="00B73FB3" w14:paraId="19A9E4AF" w14:textId="77777777">
        <w:tblPrEx>
          <w:tblCellMar>
            <w:top w:w="0" w:type="dxa"/>
            <w:bottom w:w="0" w:type="dxa"/>
          </w:tblCellMar>
        </w:tblPrEx>
        <w:tc>
          <w:tcPr>
            <w:tcW w:w="1900" w:type="dxa"/>
            <w:shd w:val="clear" w:color="auto" w:fill="FFFFFF"/>
            <w:tcMar>
              <w:top w:w="70" w:type="dxa"/>
              <w:left w:w="100" w:type="dxa"/>
              <w:bottom w:w="70" w:type="dxa"/>
              <w:right w:w="100" w:type="dxa"/>
            </w:tcMar>
            <w:vAlign w:val="center"/>
          </w:tcPr>
          <w:p w14:paraId="30F4C741" w14:textId="77777777" w:rsidR="00B73FB3" w:rsidRDefault="00000000">
            <w:r>
              <w:rPr>
                <w:sz w:val="17"/>
                <w:szCs w:val="17"/>
              </w:rPr>
              <w:t>Target buyer</w:t>
            </w:r>
          </w:p>
        </w:tc>
        <w:tc>
          <w:tcPr>
            <w:tcW w:w="1400" w:type="dxa"/>
            <w:shd w:val="clear" w:color="auto" w:fill="FFFFFF"/>
            <w:tcMar>
              <w:top w:w="70" w:type="dxa"/>
              <w:left w:w="100" w:type="dxa"/>
              <w:bottom w:w="70" w:type="dxa"/>
              <w:right w:w="100" w:type="dxa"/>
            </w:tcMar>
            <w:vAlign w:val="center"/>
          </w:tcPr>
          <w:p w14:paraId="398CCDB3" w14:textId="77777777" w:rsidR="00B73FB3" w:rsidRDefault="00000000">
            <w:r>
              <w:rPr>
                <w:sz w:val="17"/>
                <w:szCs w:val="17"/>
              </w:rPr>
              <w:t>CA lobbyists, firms, associations, PACs</w:t>
            </w:r>
          </w:p>
        </w:tc>
        <w:tc>
          <w:tcPr>
            <w:tcW w:w="1230" w:type="dxa"/>
            <w:shd w:val="clear" w:color="auto" w:fill="FFFFFF"/>
            <w:tcMar>
              <w:top w:w="70" w:type="dxa"/>
              <w:left w:w="100" w:type="dxa"/>
              <w:bottom w:w="70" w:type="dxa"/>
              <w:right w:w="100" w:type="dxa"/>
            </w:tcMar>
            <w:vAlign w:val="center"/>
          </w:tcPr>
          <w:p w14:paraId="69BC11A2" w14:textId="77777777" w:rsidR="00B73FB3" w:rsidRDefault="00000000">
            <w:r>
              <w:rPr>
                <w:sz w:val="17"/>
                <w:szCs w:val="17"/>
              </w:rPr>
              <w:t>CA lobbyists / advocates</w:t>
            </w:r>
          </w:p>
        </w:tc>
        <w:tc>
          <w:tcPr>
            <w:tcW w:w="1230" w:type="dxa"/>
            <w:shd w:val="clear" w:color="auto" w:fill="FFFFFF"/>
            <w:tcMar>
              <w:top w:w="70" w:type="dxa"/>
              <w:left w:w="100" w:type="dxa"/>
              <w:bottom w:w="70" w:type="dxa"/>
              <w:right w:w="100" w:type="dxa"/>
            </w:tcMar>
            <w:vAlign w:val="center"/>
          </w:tcPr>
          <w:p w14:paraId="6EFD6A3C" w14:textId="77777777" w:rsidR="00B73FB3" w:rsidRDefault="00000000">
            <w:r>
              <w:rPr>
                <w:sz w:val="17"/>
                <w:szCs w:val="17"/>
              </w:rPr>
              <w:t>Enterprise / multi-state</w:t>
            </w:r>
          </w:p>
        </w:tc>
        <w:tc>
          <w:tcPr>
            <w:tcW w:w="1400" w:type="dxa"/>
            <w:shd w:val="clear" w:color="auto" w:fill="FFFFFF"/>
            <w:tcMar>
              <w:top w:w="70" w:type="dxa"/>
              <w:left w:w="100" w:type="dxa"/>
              <w:bottom w:w="70" w:type="dxa"/>
              <w:right w:w="100" w:type="dxa"/>
            </w:tcMar>
            <w:vAlign w:val="center"/>
          </w:tcPr>
          <w:p w14:paraId="0AE17FB4" w14:textId="77777777" w:rsidR="00B73FB3" w:rsidRDefault="00000000">
            <w:r>
              <w:rPr>
                <w:sz w:val="17"/>
                <w:szCs w:val="17"/>
              </w:rPr>
              <w:t>National / DC public affairs</w:t>
            </w:r>
          </w:p>
        </w:tc>
        <w:tc>
          <w:tcPr>
            <w:tcW w:w="1270" w:type="dxa"/>
            <w:shd w:val="clear" w:color="auto" w:fill="FFFFFF"/>
            <w:tcMar>
              <w:top w:w="70" w:type="dxa"/>
              <w:left w:w="100" w:type="dxa"/>
              <w:bottom w:w="70" w:type="dxa"/>
              <w:right w:w="100" w:type="dxa"/>
            </w:tcMar>
            <w:vAlign w:val="center"/>
          </w:tcPr>
          <w:p w14:paraId="07ECD245" w14:textId="77777777" w:rsidR="00B73FB3" w:rsidRDefault="00000000">
            <w:r>
              <w:rPr>
                <w:sz w:val="17"/>
                <w:szCs w:val="17"/>
              </w:rPr>
              <w:t>Developers / platforms</w:t>
            </w:r>
          </w:p>
        </w:tc>
        <w:tc>
          <w:tcPr>
            <w:tcW w:w="1270" w:type="dxa"/>
            <w:shd w:val="clear" w:color="auto" w:fill="FFFFFF"/>
            <w:tcMar>
              <w:top w:w="70" w:type="dxa"/>
              <w:left w:w="100" w:type="dxa"/>
              <w:bottom w:w="70" w:type="dxa"/>
              <w:right w:w="100" w:type="dxa"/>
            </w:tcMar>
            <w:vAlign w:val="center"/>
          </w:tcPr>
          <w:p w14:paraId="234B452F" w14:textId="77777777" w:rsidR="00B73FB3" w:rsidRDefault="00000000">
            <w:r>
              <w:rPr>
                <w:sz w:val="17"/>
                <w:szCs w:val="17"/>
              </w:rPr>
              <w:t>All CA filers (mandatory)</w:t>
            </w:r>
          </w:p>
        </w:tc>
      </w:tr>
    </w:tbl>
    <w:p w14:paraId="25B6C16D" w14:textId="77777777" w:rsidR="00B73FB3" w:rsidRDefault="00000000">
      <w:r>
        <w:br w:type="page"/>
      </w:r>
    </w:p>
    <w:p w14:paraId="6F2740BF" w14:textId="77777777" w:rsidR="00B73FB3" w:rsidRDefault="00000000">
      <w:pPr>
        <w:pStyle w:val="Heading1"/>
        <w:pBdr>
          <w:bottom w:val="single" w:sz="6" w:space="4" w:color="1F3864"/>
        </w:pBdr>
        <w:spacing w:before="400"/>
      </w:pPr>
      <w:bookmarkStart w:id="16" w:name="_Toc239365871"/>
      <w:r>
        <w:lastRenderedPageBreak/>
        <w:t>6. Business Model Considerations</w:t>
      </w:r>
      <w:bookmarkEnd w:id="16"/>
    </w:p>
    <w:p w14:paraId="4FEBCA89" w14:textId="77777777" w:rsidR="00B73FB3" w:rsidRDefault="00000000">
      <w:pPr>
        <w:pStyle w:val="Heading2"/>
        <w:spacing w:before="300" w:after="150"/>
      </w:pPr>
      <w:bookmarkStart w:id="17" w:name="_Toc239365872"/>
      <w:r>
        <w:t>6.1 Subscription Structure</w:t>
      </w:r>
      <w:bookmarkEnd w:id="17"/>
    </w:p>
    <w:p w14:paraId="23C5B9DF" w14:textId="77777777" w:rsidR="00B73FB3" w:rsidRDefault="00000000">
      <w:pPr>
        <w:pStyle w:val="ListParagraph"/>
        <w:numPr>
          <w:ilvl w:val="0"/>
          <w:numId w:val="2"/>
        </w:numPr>
        <w:spacing w:after="90" w:line="276" w:lineRule="auto"/>
      </w:pPr>
      <w:r>
        <w:t>Solo / contract lobbyist — individual seat with a bounded number of tracked bills and clients.</w:t>
      </w:r>
    </w:p>
    <w:p w14:paraId="73785A27" w14:textId="77777777" w:rsidR="00B73FB3" w:rsidRDefault="00000000">
      <w:pPr>
        <w:pStyle w:val="ListParagraph"/>
        <w:numPr>
          <w:ilvl w:val="0"/>
          <w:numId w:val="2"/>
        </w:numPr>
        <w:spacing w:after="90" w:line="276" w:lineRule="auto"/>
      </w:pPr>
      <w:r>
        <w:t>Lobbying firm — per-seat pricing with firm-wide client/matter organization, multi-user permissions, and the compliance-filing module included (since every registered firm has a filing obligation).</w:t>
      </w:r>
    </w:p>
    <w:p w14:paraId="6B278892" w14:textId="77777777" w:rsidR="00B73FB3" w:rsidRDefault="00000000">
      <w:pPr>
        <w:pStyle w:val="ListParagraph"/>
        <w:numPr>
          <w:ilvl w:val="0"/>
          <w:numId w:val="2"/>
        </w:numPr>
        <w:spacing w:after="90" w:line="276" w:lineRule="auto"/>
      </w:pPr>
      <w:r>
        <w:t>Association / enterprise — org-wide seats, membership-broadcast alerts, and coalition drafting tools.</w:t>
      </w:r>
    </w:p>
    <w:p w14:paraId="66AF335C" w14:textId="77777777" w:rsidR="00B73FB3" w:rsidRDefault="00000000">
      <w:pPr>
        <w:pStyle w:val="ListParagraph"/>
        <w:numPr>
          <w:ilvl w:val="0"/>
          <w:numId w:val="2"/>
        </w:numPr>
        <w:spacing w:after="90" w:line="276" w:lineRule="auto"/>
      </w:pPr>
      <w:r>
        <w:t>PAC / political-committee module — priced as an add-on given its distinct payment-processing and compliance overhead.</w:t>
      </w:r>
    </w:p>
    <w:p w14:paraId="6A524708" w14:textId="77777777" w:rsidR="00B73FB3" w:rsidRDefault="00000000">
      <w:pPr>
        <w:pStyle w:val="ListParagraph"/>
        <w:numPr>
          <w:ilvl w:val="0"/>
          <w:numId w:val="2"/>
        </w:numPr>
        <w:spacing w:after="90" w:line="276" w:lineRule="auto"/>
      </w:pPr>
      <w:r>
        <w:t>Legislative office access — consider offering staff-facing features (receiving and organizing position letters) free or at low cost; adoption on the “demand side” increases the value of the platform to paying lobbyist users and creates a two-sided network effect.</w:t>
      </w:r>
    </w:p>
    <w:p w14:paraId="717BEC59" w14:textId="77777777" w:rsidR="00B73FB3" w:rsidRDefault="00000000">
      <w:pPr>
        <w:pStyle w:val="Heading2"/>
        <w:spacing w:before="300" w:after="150"/>
      </w:pPr>
      <w:bookmarkStart w:id="18" w:name="_Toc239365873"/>
      <w:r>
        <w:t>6.2 Cost Structure to Model</w:t>
      </w:r>
      <w:bookmarkEnd w:id="18"/>
    </w:p>
    <w:p w14:paraId="3A27087F" w14:textId="77777777" w:rsidR="00B73FB3" w:rsidRDefault="00000000">
      <w:pPr>
        <w:pStyle w:val="ListParagraph"/>
        <w:numPr>
          <w:ilvl w:val="0"/>
          <w:numId w:val="2"/>
        </w:numPr>
        <w:spacing w:after="90" w:line="276" w:lineRule="auto"/>
      </w:pPr>
      <w:r>
        <w:t>Data licensing: LegiScan Pull/Push API costs at the query volume a full client base would generate; any additional multi-state data licensing if the roadmap expands beyond California.</w:t>
      </w:r>
    </w:p>
    <w:p w14:paraId="067DB4DA" w14:textId="77777777" w:rsidR="00B73FB3" w:rsidRDefault="00000000">
      <w:pPr>
        <w:pStyle w:val="ListParagraph"/>
        <w:numPr>
          <w:ilvl w:val="0"/>
          <w:numId w:val="2"/>
        </w:numPr>
        <w:spacing w:after="90" w:line="276" w:lineRule="auto"/>
      </w:pPr>
      <w:r>
        <w:t>Compliance and legal review: ongoing legal review of the FPPC/Cal-Access filing module as forms, thresholds, and deadlines change.</w:t>
      </w:r>
    </w:p>
    <w:p w14:paraId="1F8FB1F7" w14:textId="77777777" w:rsidR="00B73FB3" w:rsidRDefault="00000000">
      <w:pPr>
        <w:pStyle w:val="ListParagraph"/>
        <w:numPr>
          <w:ilvl w:val="0"/>
          <w:numId w:val="2"/>
        </w:numPr>
        <w:spacing w:after="90" w:line="276" w:lineRule="auto"/>
      </w:pPr>
      <w:r>
        <w:t>Video infrastructure: bandwidth and storage for embedding and clipping legislative hearing video.</w:t>
      </w:r>
    </w:p>
    <w:p w14:paraId="66AB0EFE" w14:textId="77777777" w:rsidR="00B73FB3" w:rsidRDefault="00000000">
      <w:pPr>
        <w:pStyle w:val="ListParagraph"/>
        <w:numPr>
          <w:ilvl w:val="0"/>
          <w:numId w:val="2"/>
        </w:numPr>
        <w:spacing w:after="90" w:line="276" w:lineRule="auto"/>
      </w:pPr>
      <w:r>
        <w:t>Payment and compliance infrastructure: a licensed payment-processing partner for the political-giving module (see Section 7).</w:t>
      </w:r>
    </w:p>
    <w:p w14:paraId="4B6B244D" w14:textId="77777777" w:rsidR="00B73FB3" w:rsidRDefault="00000000">
      <w:pPr>
        <w:pStyle w:val="ListParagraph"/>
        <w:numPr>
          <w:ilvl w:val="0"/>
          <w:numId w:val="2"/>
        </w:numPr>
        <w:spacing w:after="90" w:line="276" w:lineRule="auto"/>
      </w:pPr>
      <w:r>
        <w:t>Customer success and support: compliance-adjacent products generally require higher-touch onboarding and support than a typical SaaS tool, since filing errors carry legal consequences for the user.</w:t>
      </w:r>
    </w:p>
    <w:p w14:paraId="685C8BBE" w14:textId="77777777" w:rsidR="00B73FB3" w:rsidRDefault="00000000">
      <w:pPr>
        <w:pStyle w:val="Heading2"/>
        <w:spacing w:before="300" w:after="150"/>
      </w:pPr>
      <w:bookmarkStart w:id="19" w:name="_Toc239365874"/>
      <w:r>
        <w:t>6.3 Go-to-Market</w:t>
      </w:r>
      <w:bookmarkEnd w:id="19"/>
    </w:p>
    <w:p w14:paraId="4169D5D5" w14:textId="77777777" w:rsidR="00B73FB3" w:rsidRDefault="00000000">
      <w:pPr>
        <w:spacing w:after="160" w:line="276" w:lineRule="auto"/>
      </w:pPr>
      <w:r>
        <w:t>A natural entry point is the Sacramento Capitol community itself — contract lobbying firms, county and city government-relations offices, and associations already active around the Capitol — leveraging existing relationships in that community. Legislative staff adoption of the free/low-cost side of the product can be pursued in parallel to build the two-sided effect described above. A longer-term expansion path, once the California product and compliance workflow are proven, is to layer additional states on top of LegiScan’s existing 50-state data, since the tracking and alerting core of the platform is not California-specific by design.</w:t>
      </w:r>
    </w:p>
    <w:p w14:paraId="143D361B" w14:textId="77777777" w:rsidR="00B73FB3" w:rsidRDefault="00000000">
      <w:pPr>
        <w:pStyle w:val="Heading1"/>
        <w:pBdr>
          <w:bottom w:val="single" w:sz="6" w:space="4" w:color="1F3864"/>
        </w:pBdr>
        <w:spacing w:before="400"/>
      </w:pPr>
      <w:bookmarkStart w:id="20" w:name="_Toc239365875"/>
      <w:r>
        <w:t>7. Regulatory, Legal &amp; Compliance Considerations</w:t>
      </w:r>
      <w:bookmarkEnd w:id="20"/>
    </w:p>
    <w:p w14:paraId="0B51689A" w14:textId="77777777" w:rsidR="00B73FB3" w:rsidRDefault="00000000">
      <w:pPr>
        <w:spacing w:after="160" w:line="276" w:lineRule="auto"/>
      </w:pPr>
      <w:r>
        <w:t>Because Rotunda is being built around the exact activity that lobbying and campaign-finance law regulates, the compliance module deserves its own legal workstream before development, not just at launch. The points below are directional and should be verified against current FPPC regulations and Secretary of State guidance rather than treated as final specifications.</w:t>
      </w:r>
    </w:p>
    <w:p w14:paraId="4D2697AA" w14:textId="77777777" w:rsidR="00B73FB3" w:rsidRDefault="00000000">
      <w:pPr>
        <w:pStyle w:val="ListParagraph"/>
        <w:numPr>
          <w:ilvl w:val="0"/>
          <w:numId w:val="2"/>
        </w:numPr>
        <w:spacing w:after="90" w:line="276" w:lineRule="auto"/>
      </w:pPr>
      <w:r>
        <w:lastRenderedPageBreak/>
        <w:t>Lobbying disclosure under the Political Reform Act: California lobbyists, lobbying firms, and lobbyist employers/coalitions register and periodically report through a set of FPPC forms (the registration and periodic-report forms are generally numbered in the 601–645 range, covering firm and lobbyist registration, employer/coalition registration, and quarterly activity reports). Exact form numbers, dollar thresholds, and deadlines change periodically and should be confirmed directly against current FPPC regulations before the filing module is scoped in detail.</w:t>
      </w:r>
    </w:p>
    <w:p w14:paraId="5C9525AE" w14:textId="77777777" w:rsidR="00B73FB3" w:rsidRDefault="00000000">
      <w:pPr>
        <w:pStyle w:val="ListParagraph"/>
        <w:numPr>
          <w:ilvl w:val="0"/>
          <w:numId w:val="2"/>
        </w:numPr>
        <w:spacing w:after="90" w:line="276" w:lineRule="auto"/>
      </w:pPr>
      <w:r>
        <w:t>Campaign-finance disclosure: if the PAC/donor giving module is built, contributions and expenditures trigger their own reporting (recipient-committee statements, 24-hour/late-contribution reports, and independent-expenditure reports), each with its own thresholds and timing.</w:t>
      </w:r>
    </w:p>
    <w:p w14:paraId="60D364A4" w14:textId="77777777" w:rsidR="00B73FB3" w:rsidRDefault="00000000">
      <w:pPr>
        <w:pStyle w:val="ListParagraph"/>
        <w:numPr>
          <w:ilvl w:val="0"/>
          <w:numId w:val="2"/>
        </w:numPr>
        <w:spacing w:after="90" w:line="276" w:lineRule="auto"/>
      </w:pPr>
      <w:r>
        <w:t>Payment processing for political contributions: accepting and routing political contributions is legally and operationally distinct from processing an ordinary invoice. This will most likely require partnering with an established compliance-focused payment processor built for political giving (in the way dedicated political-fundraising platforms operate) rather than building custom payment rails, along with careful attention to contribution limits, aggregation and attribution rules, and any money-transmitter licensing exposure depending on how funds flow through the platform.</w:t>
      </w:r>
    </w:p>
    <w:p w14:paraId="28C8DF04" w14:textId="77777777" w:rsidR="00B73FB3" w:rsidRDefault="00000000">
      <w:pPr>
        <w:pStyle w:val="ListParagraph"/>
        <w:numPr>
          <w:ilvl w:val="0"/>
          <w:numId w:val="2"/>
        </w:numPr>
        <w:spacing w:after="90" w:line="276" w:lineRule="auto"/>
      </w:pPr>
      <w:r>
        <w:t>Data privacy, security, and privilege: the platform will hold client positions that may reflect confidential strategy, donor personal and payment information, and communications with government offices. This calls for strong access controls, encryption, and a security posture (e.g., SOC 2-type controls) suitable for handling that data, and particular care around attorney-client privilege for law-firm users.</w:t>
      </w:r>
    </w:p>
    <w:p w14:paraId="3D206476" w14:textId="77777777" w:rsidR="00B73FB3" w:rsidRDefault="00000000">
      <w:pPr>
        <w:pStyle w:val="ListParagraph"/>
        <w:numPr>
          <w:ilvl w:val="0"/>
          <w:numId w:val="2"/>
        </w:numPr>
        <w:spacing w:after="90" w:line="276" w:lineRule="auto"/>
      </w:pPr>
      <w:r>
        <w:t>Cal-Access technical access: confirm directly with the Secretary of State’s office what programmatic access is actually available to a third-party platform — bulk data downloads are generally available, but a true “one-click e-file” integration may require a separate technical or business arrangement, and should not be assumed as a Phase 1 capability until confirmed.</w:t>
      </w:r>
    </w:p>
    <w:p w14:paraId="1EBACBB3" w14:textId="77777777" w:rsidR="00B73FB3" w:rsidRDefault="00000000">
      <w:pPr>
        <w:pStyle w:val="ListParagraph"/>
        <w:numPr>
          <w:ilvl w:val="0"/>
          <w:numId w:val="2"/>
        </w:numPr>
        <w:spacing w:after="90" w:line="276" w:lineRule="auto"/>
      </w:pPr>
      <w:r>
        <w:t>Naming and trademark clearance: “Rotunda” should be cleared for trademark and domain availability in the software/government-affairs space before it is used publicly, since it is a common and evocative term.</w:t>
      </w:r>
    </w:p>
    <w:p w14:paraId="7F255AC7" w14:textId="77777777" w:rsidR="00B73FB3" w:rsidRDefault="00000000">
      <w:pPr>
        <w:pStyle w:val="Heading1"/>
        <w:pBdr>
          <w:bottom w:val="single" w:sz="6" w:space="4" w:color="1F3864"/>
        </w:pBdr>
        <w:spacing w:before="400"/>
      </w:pPr>
      <w:bookmarkStart w:id="21" w:name="_Toc239365876"/>
      <w:r>
        <w:t>8. Technical Architecture Overview</w:t>
      </w:r>
      <w:bookmarkEnd w:id="21"/>
    </w:p>
    <w:p w14:paraId="571892CE" w14:textId="77777777" w:rsidR="00B73FB3" w:rsidRDefault="00000000">
      <w:pPr>
        <w:spacing w:after="160" w:line="276" w:lineRule="auto"/>
      </w:pPr>
      <w:r>
        <w:t>This is a high-level orientation for the developer, expanded into concrete epics and user stories in Section 9.</w:t>
      </w:r>
    </w:p>
    <w:p w14:paraId="64C4D51B" w14:textId="77777777" w:rsidR="00B73FB3" w:rsidRDefault="00000000">
      <w:pPr>
        <w:pStyle w:val="Heading2"/>
        <w:spacing w:before="300" w:after="150"/>
      </w:pPr>
      <w:bookmarkStart w:id="22" w:name="_Toc239365877"/>
      <w:r>
        <w:t>8.1 Data Ingestion Layer</w:t>
      </w:r>
      <w:bookmarkEnd w:id="22"/>
    </w:p>
    <w:p w14:paraId="6E3058B4" w14:textId="77777777" w:rsidR="00B73FB3" w:rsidRDefault="00000000">
      <w:pPr>
        <w:pStyle w:val="ListParagraph"/>
        <w:numPr>
          <w:ilvl w:val="0"/>
          <w:numId w:val="2"/>
        </w:numPr>
        <w:spacing w:after="90" w:line="276" w:lineRule="auto"/>
      </w:pPr>
      <w:r>
        <w:t>LegiScan API — bill text, status, sponsors, and roll-call votes (50 states + Congress).</w:t>
      </w:r>
    </w:p>
    <w:p w14:paraId="4FC7E0CF" w14:textId="77777777" w:rsidR="00B73FB3" w:rsidRDefault="00000000">
      <w:pPr>
        <w:pStyle w:val="ListParagraph"/>
        <w:numPr>
          <w:ilvl w:val="0"/>
          <w:numId w:val="2"/>
        </w:numPr>
        <w:spacing w:after="90" w:line="276" w:lineRule="auto"/>
      </w:pPr>
      <w:r>
        <w:t>Cal-Access bulk data — lobbying disclosure and campaign-finance filings, refreshed on whatever cadence the Secretary of State makes available.</w:t>
      </w:r>
    </w:p>
    <w:p w14:paraId="420842EF" w14:textId="77777777" w:rsidR="00B73FB3" w:rsidRDefault="00000000">
      <w:pPr>
        <w:pStyle w:val="ListParagraph"/>
        <w:numPr>
          <w:ilvl w:val="0"/>
          <w:numId w:val="2"/>
        </w:numPr>
        <w:spacing w:after="90" w:line="276" w:lineRule="auto"/>
      </w:pPr>
      <w:r>
        <w:t>Legislative video endpoints — the Senate and Assembly’s own live and archived video feeds.</w:t>
      </w:r>
    </w:p>
    <w:p w14:paraId="51FCAD94" w14:textId="77777777" w:rsidR="00B73FB3" w:rsidRDefault="00000000">
      <w:pPr>
        <w:pStyle w:val="ListParagraph"/>
        <w:numPr>
          <w:ilvl w:val="0"/>
          <w:numId w:val="2"/>
        </w:numPr>
        <w:spacing w:after="90" w:line="276" w:lineRule="auto"/>
      </w:pPr>
      <w:r>
        <w:t>News/RSS sources — California political and trade press for the news-alert pillar.</w:t>
      </w:r>
    </w:p>
    <w:p w14:paraId="659BF00A" w14:textId="77777777" w:rsidR="00B73FB3" w:rsidRDefault="00000000">
      <w:pPr>
        <w:pStyle w:val="Heading2"/>
        <w:spacing w:before="300" w:after="150"/>
      </w:pPr>
      <w:bookmarkStart w:id="23" w:name="_Toc239365878"/>
      <w:r>
        <w:t>8.2 Core Platform Services</w:t>
      </w:r>
      <w:bookmarkEnd w:id="23"/>
    </w:p>
    <w:p w14:paraId="2A549157" w14:textId="77777777" w:rsidR="00B73FB3" w:rsidRDefault="00000000">
      <w:pPr>
        <w:pStyle w:val="ListParagraph"/>
        <w:numPr>
          <w:ilvl w:val="0"/>
          <w:numId w:val="2"/>
        </w:numPr>
        <w:spacing w:after="90" w:line="276" w:lineRule="auto"/>
      </w:pPr>
      <w:r>
        <w:lastRenderedPageBreak/>
        <w:t>Tracking &amp; Alerting engine — rules-based notification service evaluating bill-state changes against each user’s saved searches and client/matter subscriptions.</w:t>
      </w:r>
    </w:p>
    <w:p w14:paraId="09588B0E" w14:textId="77777777" w:rsidR="00B73FB3" w:rsidRDefault="00000000">
      <w:pPr>
        <w:pStyle w:val="ListParagraph"/>
        <w:numPr>
          <w:ilvl w:val="0"/>
          <w:numId w:val="2"/>
        </w:numPr>
        <w:spacing w:after="90" w:line="276" w:lineRule="auto"/>
      </w:pPr>
      <w:r>
        <w:t>Drafting service — AI-assisted document generation constrained to bill text, recorded client position, and firm templates, with a human-in-the-loop review step before anything is sent externally.</w:t>
      </w:r>
    </w:p>
    <w:p w14:paraId="24DB4066" w14:textId="77777777" w:rsidR="00B73FB3" w:rsidRDefault="00000000">
      <w:pPr>
        <w:pStyle w:val="ListParagraph"/>
        <w:numPr>
          <w:ilvl w:val="0"/>
          <w:numId w:val="2"/>
        </w:numPr>
        <w:spacing w:after="90" w:line="276" w:lineRule="auto"/>
      </w:pPr>
      <w:r>
        <w:t>Compliance Filing service — form pre-population and a deadline engine, decoupled from the (separate, riskier) e-filing submission integration.</w:t>
      </w:r>
    </w:p>
    <w:p w14:paraId="0A425842" w14:textId="77777777" w:rsidR="00B73FB3" w:rsidRDefault="00000000">
      <w:pPr>
        <w:pStyle w:val="ListParagraph"/>
        <w:numPr>
          <w:ilvl w:val="0"/>
          <w:numId w:val="2"/>
        </w:numPr>
        <w:spacing w:after="90" w:line="276" w:lineRule="auto"/>
      </w:pPr>
      <w:r>
        <w:t>Video Indexing service — timestamp-to-agenda-item mapping and the clipping/bookmark feature.</w:t>
      </w:r>
    </w:p>
    <w:p w14:paraId="2E408F3B" w14:textId="77777777" w:rsidR="00B73FB3" w:rsidRDefault="00000000">
      <w:pPr>
        <w:pStyle w:val="ListParagraph"/>
        <w:numPr>
          <w:ilvl w:val="0"/>
          <w:numId w:val="2"/>
        </w:numPr>
        <w:spacing w:after="90" w:line="276" w:lineRule="auto"/>
      </w:pPr>
      <w:r>
        <w:t>Payments/Contributions service — isolated, PCI-relevant service built around a licensed political-payment processing partner rather than custom-built rails.</w:t>
      </w:r>
    </w:p>
    <w:p w14:paraId="7DC38732" w14:textId="77777777" w:rsidR="00B73FB3" w:rsidRDefault="00000000">
      <w:pPr>
        <w:pStyle w:val="ListParagraph"/>
        <w:numPr>
          <w:ilvl w:val="0"/>
          <w:numId w:val="2"/>
        </w:numPr>
        <w:spacing w:after="90" w:line="276" w:lineRule="auto"/>
      </w:pPr>
      <w:r>
        <w:t>Client/Matter (CRM) layer — positions, contacts, and the audit trail that both the drafting and compliance services read from.</w:t>
      </w:r>
    </w:p>
    <w:p w14:paraId="51269547" w14:textId="77777777" w:rsidR="00B73FB3" w:rsidRDefault="00000000">
      <w:pPr>
        <w:pStyle w:val="Heading2"/>
        <w:spacing w:before="300" w:after="150"/>
      </w:pPr>
      <w:bookmarkStart w:id="24" w:name="_Toc239365879"/>
      <w:r>
        <w:t>8.3 Non-Functional Requirements</w:t>
      </w:r>
      <w:bookmarkEnd w:id="24"/>
    </w:p>
    <w:p w14:paraId="5039B842" w14:textId="77777777" w:rsidR="00B73FB3" w:rsidRDefault="00000000">
      <w:pPr>
        <w:pStyle w:val="ListParagraph"/>
        <w:numPr>
          <w:ilvl w:val="0"/>
          <w:numId w:val="2"/>
        </w:numPr>
        <w:spacing w:after="90" w:line="276" w:lineRule="auto"/>
      </w:pPr>
      <w:r>
        <w:t>Multi-tenant isolation between a firm’s different clients’ data — critical for any user representing multiple, sometimes adverse, clients.</w:t>
      </w:r>
    </w:p>
    <w:p w14:paraId="515E924B" w14:textId="77777777" w:rsidR="00B73FB3" w:rsidRDefault="00000000">
      <w:pPr>
        <w:pStyle w:val="ListParagraph"/>
        <w:numPr>
          <w:ilvl w:val="0"/>
          <w:numId w:val="2"/>
        </w:numPr>
        <w:spacing w:after="90" w:line="276" w:lineRule="auto"/>
      </w:pPr>
      <w:r>
        <w:t>Role-based access control (attorney/lobbyist, paralegal/compliance staff, client-viewer, association-member, legislative-staff).</w:t>
      </w:r>
    </w:p>
    <w:p w14:paraId="341F2AAD" w14:textId="77777777" w:rsidR="00B73FB3" w:rsidRDefault="00000000">
      <w:pPr>
        <w:pStyle w:val="ListParagraph"/>
        <w:numPr>
          <w:ilvl w:val="0"/>
          <w:numId w:val="2"/>
        </w:numPr>
        <w:spacing w:after="90" w:line="276" w:lineRule="auto"/>
      </w:pPr>
      <w:r>
        <w:t>Comprehensive audit logging, given the compliance and privilege sensitivity of the data.</w:t>
      </w:r>
    </w:p>
    <w:p w14:paraId="2AB50A1D" w14:textId="77777777" w:rsidR="00B73FB3" w:rsidRDefault="00000000">
      <w:pPr>
        <w:pStyle w:val="ListParagraph"/>
        <w:numPr>
          <w:ilvl w:val="0"/>
          <w:numId w:val="2"/>
        </w:numPr>
        <w:spacing w:after="90" w:line="276" w:lineRule="auto"/>
      </w:pPr>
      <w:r>
        <w:t>High availability specifically tuned to the California legislative calendar (session runs roughly January through mid-September, with intense activity around policy and fiscal committee deadlines and the end-of-session period).</w:t>
      </w:r>
    </w:p>
    <w:p w14:paraId="7E51B726" w14:textId="77777777" w:rsidR="00B73FB3" w:rsidRDefault="00000000">
      <w:r>
        <w:br w:type="page"/>
      </w:r>
    </w:p>
    <w:p w14:paraId="1FEC2AFC" w14:textId="77777777" w:rsidR="00B73FB3" w:rsidRDefault="00000000">
      <w:pPr>
        <w:pStyle w:val="Heading1"/>
        <w:pBdr>
          <w:bottom w:val="single" w:sz="6" w:space="4" w:color="1F3864"/>
        </w:pBdr>
        <w:spacing w:before="400"/>
      </w:pPr>
      <w:bookmarkStart w:id="25" w:name="_Toc239365880"/>
      <w:r>
        <w:lastRenderedPageBreak/>
        <w:t>9. User Stories &amp; Epics</w:t>
      </w:r>
      <w:bookmarkEnd w:id="25"/>
    </w:p>
    <w:p w14:paraId="4239DAE4" w14:textId="77777777" w:rsidR="00B73FB3" w:rsidRDefault="00000000">
      <w:pPr>
        <w:spacing w:after="160" w:line="276" w:lineRule="auto"/>
      </w:pPr>
      <w:r>
        <w:t>The stories below are written to guide the developer’s domain model and system architecture, not as a final, estimation-ready backlog. Each epic maps directly to a pillar in Section 4. A handful of the most architecturally significant stories include acceptance-criteria notes in italics.</w:t>
      </w:r>
    </w:p>
    <w:p w14:paraId="408F3266" w14:textId="77777777" w:rsidR="00B73FB3" w:rsidRDefault="00000000">
      <w:pPr>
        <w:pStyle w:val="Heading2"/>
        <w:spacing w:before="300" w:after="150"/>
      </w:pPr>
      <w:bookmarkStart w:id="26" w:name="_Toc239365881"/>
      <w:r>
        <w:t>Epic A — Bill Tracking &amp; Search</w:t>
      </w:r>
      <w:bookmarkEnd w:id="26"/>
    </w:p>
    <w:p w14:paraId="508D372A" w14:textId="77777777" w:rsidR="00B73FB3" w:rsidRDefault="00000000">
      <w:pPr>
        <w:pStyle w:val="ListParagraph"/>
        <w:numPr>
          <w:ilvl w:val="0"/>
          <w:numId w:val="2"/>
        </w:numPr>
        <w:spacing w:after="100" w:line="276" w:lineRule="auto"/>
      </w:pPr>
      <w:r>
        <w:rPr>
          <w:b/>
          <w:bCs/>
          <w:color w:val="1F3864"/>
        </w:rPr>
        <w:t xml:space="preserve">US-A1  </w:t>
      </w:r>
      <w:r>
        <w:t>As a lobbyist, I want to search bill text and summaries by keyword or by a specific code section, so that I can find every bill touching a client’s area of concern, including ones that amend the section indirectly.</w:t>
      </w:r>
    </w:p>
    <w:p w14:paraId="548A245E" w14:textId="77777777" w:rsidR="00B73FB3" w:rsidRDefault="00000000">
      <w:pPr>
        <w:pStyle w:val="ListParagraph"/>
        <w:numPr>
          <w:ilvl w:val="1"/>
          <w:numId w:val="2"/>
        </w:numPr>
        <w:spacing w:after="60" w:line="260" w:lineRule="auto"/>
      </w:pPr>
      <w:r>
        <w:rPr>
          <w:i/>
          <w:iCs/>
          <w:color w:val="595959"/>
          <w:sz w:val="20"/>
          <w:szCs w:val="20"/>
        </w:rPr>
        <w:t>Search must index full bill text and amended-code-section metadata, not just title/summary, and must support searching prior versions of a bill, not only the current version.</w:t>
      </w:r>
    </w:p>
    <w:p w14:paraId="52A20962" w14:textId="77777777" w:rsidR="00B73FB3" w:rsidRDefault="00000000">
      <w:pPr>
        <w:pStyle w:val="ListParagraph"/>
        <w:numPr>
          <w:ilvl w:val="0"/>
          <w:numId w:val="2"/>
        </w:numPr>
        <w:spacing w:after="100" w:line="276" w:lineRule="auto"/>
      </w:pPr>
      <w:r>
        <w:rPr>
          <w:b/>
          <w:bCs/>
          <w:color w:val="1F3864"/>
        </w:rPr>
        <w:t xml:space="preserve">US-A2  </w:t>
      </w:r>
      <w:r>
        <w:t>As a lobbyist with many clients, I want to organize tracked bills into client-specific “bill books,” so that my dashboard reflects how I actually work rather than a flat bill list.</w:t>
      </w:r>
    </w:p>
    <w:p w14:paraId="2D4EC946" w14:textId="77777777" w:rsidR="00B73FB3" w:rsidRDefault="00000000">
      <w:pPr>
        <w:pStyle w:val="ListParagraph"/>
        <w:numPr>
          <w:ilvl w:val="0"/>
          <w:numId w:val="2"/>
        </w:numPr>
        <w:spacing w:after="100" w:line="276" w:lineRule="auto"/>
      </w:pPr>
      <w:r>
        <w:rPr>
          <w:b/>
          <w:bCs/>
          <w:color w:val="1F3864"/>
        </w:rPr>
        <w:t xml:space="preserve">US-A3  </w:t>
      </w:r>
      <w:r>
        <w:t>As a government affairs staffer, I want a single dashboard showing every tracked bill’s current stage (introduced, policy committee, fiscal committee, floor, engrossed, chaptered/vetoed), so that I can brief leadership without opening each bill individually.</w:t>
      </w:r>
    </w:p>
    <w:p w14:paraId="428C3FA5" w14:textId="77777777" w:rsidR="00B73FB3" w:rsidRDefault="00000000">
      <w:pPr>
        <w:pStyle w:val="ListParagraph"/>
        <w:numPr>
          <w:ilvl w:val="0"/>
          <w:numId w:val="2"/>
        </w:numPr>
        <w:spacing w:after="100" w:line="276" w:lineRule="auto"/>
      </w:pPr>
      <w:r>
        <w:rPr>
          <w:b/>
          <w:bCs/>
          <w:color w:val="1F3864"/>
        </w:rPr>
        <w:t xml:space="preserve">US-A4  </w:t>
      </w:r>
      <w:r>
        <w:t>As a lobbyist, I want to see a side-by-side redline between any two versions of a bill, so that I can immediately identify what changed in the latest amendment.</w:t>
      </w:r>
    </w:p>
    <w:p w14:paraId="19728625" w14:textId="77777777" w:rsidR="00B73FB3" w:rsidRDefault="00000000">
      <w:pPr>
        <w:pStyle w:val="ListParagraph"/>
        <w:numPr>
          <w:ilvl w:val="0"/>
          <w:numId w:val="2"/>
        </w:numPr>
        <w:spacing w:after="100" w:line="276" w:lineRule="auto"/>
      </w:pPr>
      <w:r>
        <w:rPr>
          <w:b/>
          <w:bCs/>
          <w:color w:val="1F3864"/>
        </w:rPr>
        <w:t xml:space="preserve">US-A5  </w:t>
      </w:r>
      <w:r>
        <w:t>As an association staffer, I want to save a search (by keyword, author, or committee) that automatically adds newly introduced matching bills to my tracked list, so that I don’t miss new legislation in my subject area.</w:t>
      </w:r>
    </w:p>
    <w:p w14:paraId="5990EDD1" w14:textId="77777777" w:rsidR="00B73FB3" w:rsidRDefault="00000000">
      <w:pPr>
        <w:pStyle w:val="Heading2"/>
        <w:spacing w:before="300" w:after="150"/>
      </w:pPr>
      <w:bookmarkStart w:id="27" w:name="_Toc239365882"/>
      <w:r>
        <w:t>Epic B — Alerts &amp; Notifications</w:t>
      </w:r>
      <w:bookmarkEnd w:id="27"/>
    </w:p>
    <w:p w14:paraId="2800437E" w14:textId="77777777" w:rsidR="00B73FB3" w:rsidRDefault="00000000">
      <w:pPr>
        <w:pStyle w:val="ListParagraph"/>
        <w:numPr>
          <w:ilvl w:val="0"/>
          <w:numId w:val="2"/>
        </w:numPr>
        <w:spacing w:after="100" w:line="276" w:lineRule="auto"/>
      </w:pPr>
      <w:r>
        <w:rPr>
          <w:b/>
          <w:bCs/>
          <w:color w:val="1F3864"/>
        </w:rPr>
        <w:t xml:space="preserve">US-B1  </w:t>
      </w:r>
      <w:r>
        <w:t>As a lobbyist, I want a daily digest, organized by client, of every status change on my tracked bills, so that I can review everything that happened overnight in one place.</w:t>
      </w:r>
    </w:p>
    <w:p w14:paraId="2D2A0713" w14:textId="77777777" w:rsidR="00B73FB3" w:rsidRDefault="00000000">
      <w:pPr>
        <w:pStyle w:val="ListParagraph"/>
        <w:numPr>
          <w:ilvl w:val="1"/>
          <w:numId w:val="2"/>
        </w:numPr>
        <w:spacing w:after="60" w:line="260" w:lineRule="auto"/>
      </w:pPr>
      <w:r>
        <w:rPr>
          <w:i/>
          <w:iCs/>
          <w:color w:val="595959"/>
          <w:sz w:val="20"/>
          <w:szCs w:val="20"/>
        </w:rPr>
        <w:t>Digest must clearly distinguish event types (amended, hearing set, committee action, floor vote, chaptered/vetoed) and must be configurable per client to avoid alert fatigue across a large tracked-bill list.</w:t>
      </w:r>
    </w:p>
    <w:p w14:paraId="405E36A0" w14:textId="77777777" w:rsidR="00B73FB3" w:rsidRDefault="00000000">
      <w:pPr>
        <w:pStyle w:val="ListParagraph"/>
        <w:numPr>
          <w:ilvl w:val="0"/>
          <w:numId w:val="2"/>
        </w:numPr>
        <w:spacing w:after="100" w:line="276" w:lineRule="auto"/>
      </w:pPr>
      <w:r>
        <w:rPr>
          <w:b/>
          <w:bCs/>
          <w:color w:val="1F3864"/>
        </w:rPr>
        <w:t xml:space="preserve">US-B2  </w:t>
      </w:r>
      <w:r>
        <w:t>As a lobbyist, I want to set alert rules by keyword, code section, committee, or author, independent of a specific bill, so that I’m notified about newly introduced bills that match my ongoing interests.</w:t>
      </w:r>
    </w:p>
    <w:p w14:paraId="79625FFA" w14:textId="77777777" w:rsidR="00B73FB3" w:rsidRDefault="00000000">
      <w:pPr>
        <w:pStyle w:val="ListParagraph"/>
        <w:numPr>
          <w:ilvl w:val="0"/>
          <w:numId w:val="2"/>
        </w:numPr>
        <w:spacing w:after="100" w:line="276" w:lineRule="auto"/>
      </w:pPr>
      <w:r>
        <w:rPr>
          <w:b/>
          <w:bCs/>
          <w:color w:val="1F3864"/>
        </w:rPr>
        <w:t xml:space="preserve">US-B3  </w:t>
      </w:r>
      <w:r>
        <w:t>As a lobbyist, I want a legislative deadline calendar overlaid on my tracked bills, so that I can see which of my bills are approaching a policy-committee, fiscal-committee, or house-of-origin deadline.</w:t>
      </w:r>
    </w:p>
    <w:p w14:paraId="4E090171" w14:textId="77777777" w:rsidR="00B73FB3" w:rsidRDefault="00000000">
      <w:pPr>
        <w:pStyle w:val="ListParagraph"/>
        <w:numPr>
          <w:ilvl w:val="0"/>
          <w:numId w:val="2"/>
        </w:numPr>
        <w:spacing w:after="100" w:line="276" w:lineRule="auto"/>
      </w:pPr>
      <w:r>
        <w:rPr>
          <w:b/>
          <w:bCs/>
          <w:color w:val="1F3864"/>
        </w:rPr>
        <w:t xml:space="preserve">US-B4  </w:t>
      </w:r>
      <w:r>
        <w:t>As a user, I want to choose delivery channel and frequency (real-time, daily digest, or weekly) per alert type, so that the volume of notifications matches how actively I need to monitor a given matter.</w:t>
      </w:r>
    </w:p>
    <w:p w14:paraId="4A891D0C" w14:textId="77777777" w:rsidR="00B73FB3" w:rsidRDefault="00000000">
      <w:pPr>
        <w:pStyle w:val="Heading2"/>
        <w:spacing w:before="300" w:after="150"/>
      </w:pPr>
      <w:bookmarkStart w:id="28" w:name="_Toc239365883"/>
      <w:r>
        <w:t>Epic C — Advocacy Drafting &amp; Engagement</w:t>
      </w:r>
      <w:bookmarkEnd w:id="28"/>
    </w:p>
    <w:p w14:paraId="092C3CC4" w14:textId="77777777" w:rsidR="00B73FB3" w:rsidRDefault="00000000">
      <w:pPr>
        <w:pStyle w:val="ListParagraph"/>
        <w:numPr>
          <w:ilvl w:val="0"/>
          <w:numId w:val="2"/>
        </w:numPr>
        <w:spacing w:after="100" w:line="276" w:lineRule="auto"/>
      </w:pPr>
      <w:r>
        <w:rPr>
          <w:b/>
          <w:bCs/>
          <w:color w:val="1F3864"/>
        </w:rPr>
        <w:t xml:space="preserve">US-C1  </w:t>
      </w:r>
      <w:r>
        <w:t>As a lobbyist, I want to generate a draft support or opposition letter to a policy committee from a bill’s current text and my client’s recorded position, so that I start from a substantive draft rather than a blank page.</w:t>
      </w:r>
    </w:p>
    <w:p w14:paraId="0123D1CC" w14:textId="77777777" w:rsidR="00B73FB3" w:rsidRDefault="00000000">
      <w:pPr>
        <w:pStyle w:val="ListParagraph"/>
        <w:numPr>
          <w:ilvl w:val="1"/>
          <w:numId w:val="2"/>
        </w:numPr>
        <w:spacing w:after="60" w:line="260" w:lineRule="auto"/>
      </w:pPr>
      <w:r>
        <w:rPr>
          <w:i/>
          <w:iCs/>
          <w:color w:val="595959"/>
          <w:sz w:val="20"/>
          <w:szCs w:val="20"/>
        </w:rPr>
        <w:lastRenderedPageBreak/>
        <w:t>Drafting must always route through a human review/edit step before anything is marked as sent; the system should never auto-send a letter without explicit user action.</w:t>
      </w:r>
    </w:p>
    <w:p w14:paraId="56342120" w14:textId="77777777" w:rsidR="00B73FB3" w:rsidRDefault="00000000">
      <w:pPr>
        <w:pStyle w:val="ListParagraph"/>
        <w:numPr>
          <w:ilvl w:val="0"/>
          <w:numId w:val="2"/>
        </w:numPr>
        <w:spacing w:after="100" w:line="276" w:lineRule="auto"/>
      </w:pPr>
      <w:r>
        <w:rPr>
          <w:b/>
          <w:bCs/>
          <w:color w:val="1F3864"/>
        </w:rPr>
        <w:t xml:space="preserve">US-C2  </w:t>
      </w:r>
      <w:r>
        <w:t>As a lobbyist, I want the system to suggest amendment language tied to a specific client concern and mapped to the exact bill section it would change, so that I can move quickly from a client’s objection to concrete proposed text.</w:t>
      </w:r>
    </w:p>
    <w:p w14:paraId="28E7B44D" w14:textId="77777777" w:rsidR="00B73FB3" w:rsidRDefault="00000000">
      <w:pPr>
        <w:pStyle w:val="ListParagraph"/>
        <w:numPr>
          <w:ilvl w:val="0"/>
          <w:numId w:val="2"/>
        </w:numPr>
        <w:spacing w:after="100" w:line="276" w:lineRule="auto"/>
      </w:pPr>
      <w:r>
        <w:rPr>
          <w:b/>
          <w:bCs/>
          <w:color w:val="1F3864"/>
        </w:rPr>
        <w:t xml:space="preserve">US-C3  </w:t>
      </w:r>
      <w:r>
        <w:t>As a lobbyist, I want to send a floor alert to legislative offices ahead of a floor vote, so that I can communicate a client’s position at the moment it matters most.</w:t>
      </w:r>
    </w:p>
    <w:p w14:paraId="5BFCAD96" w14:textId="77777777" w:rsidR="00B73FB3" w:rsidRDefault="00000000">
      <w:pPr>
        <w:pStyle w:val="ListParagraph"/>
        <w:numPr>
          <w:ilvl w:val="0"/>
          <w:numId w:val="2"/>
        </w:numPr>
        <w:spacing w:after="100" w:line="276" w:lineRule="auto"/>
      </w:pPr>
      <w:r>
        <w:rPr>
          <w:b/>
          <w:bCs/>
          <w:color w:val="1F3864"/>
        </w:rPr>
        <w:t xml:space="preserve">US-C4  </w:t>
      </w:r>
      <w:r>
        <w:t>As an association staffer, I want to generate a coalition sign-on letter and merge in each member organization’s letterhead and signatory, so that I can coordinate a joint position without manually assembling each version.</w:t>
      </w:r>
    </w:p>
    <w:p w14:paraId="079C3581" w14:textId="77777777" w:rsidR="00B73FB3" w:rsidRDefault="00000000">
      <w:pPr>
        <w:pStyle w:val="ListParagraph"/>
        <w:numPr>
          <w:ilvl w:val="0"/>
          <w:numId w:val="2"/>
        </w:numPr>
        <w:spacing w:after="100" w:line="276" w:lineRule="auto"/>
      </w:pPr>
      <w:r>
        <w:rPr>
          <w:b/>
          <w:bCs/>
          <w:color w:val="1F3864"/>
        </w:rPr>
        <w:t xml:space="preserve">US-C5  </w:t>
      </w:r>
      <w:r>
        <w:t>As a lobbyist, I want to see delivery/receipt status for a letter I sent to a committee or office, so that I know whether it was actually received ahead of a hearing.</w:t>
      </w:r>
    </w:p>
    <w:p w14:paraId="0EBD3975" w14:textId="77777777" w:rsidR="00B73FB3" w:rsidRDefault="00000000">
      <w:pPr>
        <w:pStyle w:val="Heading2"/>
        <w:spacing w:before="300" w:after="150"/>
      </w:pPr>
      <w:bookmarkStart w:id="29" w:name="_Toc239365884"/>
      <w:r>
        <w:t>Epic D — Client/Matter &amp; Position Management</w:t>
      </w:r>
      <w:bookmarkEnd w:id="29"/>
    </w:p>
    <w:p w14:paraId="0C51FBB3" w14:textId="77777777" w:rsidR="00B73FB3" w:rsidRDefault="00000000">
      <w:pPr>
        <w:pStyle w:val="ListParagraph"/>
        <w:numPr>
          <w:ilvl w:val="0"/>
          <w:numId w:val="2"/>
        </w:numPr>
        <w:spacing w:after="100" w:line="276" w:lineRule="auto"/>
      </w:pPr>
      <w:r>
        <w:rPr>
          <w:b/>
          <w:bCs/>
          <w:color w:val="1F3864"/>
        </w:rPr>
        <w:t xml:space="preserve">US-D1  </w:t>
      </w:r>
      <w:r>
        <w:t>As a lobbying-firm partner, I want each client’s bills, positions, and correspondence isolated from every other client’s, so that confidential strategy for one client is never visible to another, including within my own firm’s multi-user account.</w:t>
      </w:r>
    </w:p>
    <w:p w14:paraId="4031AC5D" w14:textId="77777777" w:rsidR="00B73FB3" w:rsidRDefault="00000000">
      <w:pPr>
        <w:pStyle w:val="ListParagraph"/>
        <w:numPr>
          <w:ilvl w:val="1"/>
          <w:numId w:val="2"/>
        </w:numPr>
        <w:spacing w:after="60" w:line="260" w:lineRule="auto"/>
      </w:pPr>
      <w:r>
        <w:rPr>
          <w:i/>
          <w:iCs/>
          <w:color w:val="595959"/>
          <w:sz w:val="20"/>
          <w:szCs w:val="20"/>
        </w:rPr>
        <w:t>This is a hard multi-tenancy requirement, not just a UI filter — access control must be enforced at the data layer given the confidentiality and potential adversity between a firm’s own clients.</w:t>
      </w:r>
    </w:p>
    <w:p w14:paraId="4CAE3750" w14:textId="77777777" w:rsidR="00B73FB3" w:rsidRDefault="00000000">
      <w:pPr>
        <w:pStyle w:val="ListParagraph"/>
        <w:numPr>
          <w:ilvl w:val="0"/>
          <w:numId w:val="2"/>
        </w:numPr>
        <w:spacing w:after="100" w:line="276" w:lineRule="auto"/>
      </w:pPr>
      <w:r>
        <w:rPr>
          <w:b/>
          <w:bCs/>
          <w:color w:val="1F3864"/>
        </w:rPr>
        <w:t xml:space="preserve">US-D2  </w:t>
      </w:r>
      <w:r>
        <w:t>As a lobbyist, I want to record and change a client’s position on a bill (support, oppose, watch, seek amendments, neutral) with a timestamped audit trail, so that I can show exactly when and why a position changed.</w:t>
      </w:r>
    </w:p>
    <w:p w14:paraId="528CD57F" w14:textId="77777777" w:rsidR="00B73FB3" w:rsidRDefault="00000000">
      <w:pPr>
        <w:pStyle w:val="ListParagraph"/>
        <w:numPr>
          <w:ilvl w:val="0"/>
          <w:numId w:val="2"/>
        </w:numPr>
        <w:spacing w:after="100" w:line="276" w:lineRule="auto"/>
      </w:pPr>
      <w:r>
        <w:rPr>
          <w:b/>
          <w:bCs/>
          <w:color w:val="1F3864"/>
        </w:rPr>
        <w:t xml:space="preserve">US-D3  </w:t>
      </w:r>
      <w:r>
        <w:t>As a firm administrator, I want to assign specific users to specific clients/matters, so that access follows who is actually staffed on an engagement.</w:t>
      </w:r>
    </w:p>
    <w:p w14:paraId="7FE75661" w14:textId="77777777" w:rsidR="00B73FB3" w:rsidRDefault="00000000">
      <w:pPr>
        <w:pStyle w:val="Heading2"/>
        <w:spacing w:before="300" w:after="150"/>
      </w:pPr>
      <w:bookmarkStart w:id="30" w:name="_Toc239365885"/>
      <w:r>
        <w:t>Epic E — Compliance &amp; Regulatory Filing</w:t>
      </w:r>
      <w:bookmarkEnd w:id="30"/>
    </w:p>
    <w:p w14:paraId="68E9C0FF" w14:textId="77777777" w:rsidR="00B73FB3" w:rsidRDefault="00000000">
      <w:pPr>
        <w:pStyle w:val="ListParagraph"/>
        <w:numPr>
          <w:ilvl w:val="0"/>
          <w:numId w:val="2"/>
        </w:numPr>
        <w:spacing w:after="100" w:line="276" w:lineRule="auto"/>
      </w:pPr>
      <w:r>
        <w:rPr>
          <w:b/>
          <w:bCs/>
          <w:color w:val="1F3864"/>
        </w:rPr>
        <w:t xml:space="preserve">US-E1  </w:t>
      </w:r>
      <w:r>
        <w:t>As a compliance/paralegal user, I want lobbying activity already logged in the platform (contacts, gifts, compensation) to pre-populate the relevant FPPC lobbying disclosure report, so that I’m not re-keying the same data twice.</w:t>
      </w:r>
    </w:p>
    <w:p w14:paraId="6A9DD6EB" w14:textId="77777777" w:rsidR="00B73FB3" w:rsidRDefault="00000000">
      <w:pPr>
        <w:pStyle w:val="ListParagraph"/>
        <w:numPr>
          <w:ilvl w:val="1"/>
          <w:numId w:val="2"/>
        </w:numPr>
        <w:spacing w:after="60" w:line="260" w:lineRule="auto"/>
      </w:pPr>
      <w:r>
        <w:rPr>
          <w:i/>
          <w:iCs/>
          <w:color w:val="595959"/>
          <w:sz w:val="20"/>
          <w:szCs w:val="20"/>
        </w:rPr>
        <w:t>Pre-population must remain editable and must clearly show its source data before submission; the exact form set, thresholds, and deadlines must be validated against current FPPC regulations before this is built, since they change periodically.</w:t>
      </w:r>
    </w:p>
    <w:p w14:paraId="444ADEDF" w14:textId="77777777" w:rsidR="00B73FB3" w:rsidRDefault="00000000">
      <w:pPr>
        <w:pStyle w:val="ListParagraph"/>
        <w:numPr>
          <w:ilvl w:val="0"/>
          <w:numId w:val="2"/>
        </w:numPr>
        <w:spacing w:after="100" w:line="276" w:lineRule="auto"/>
      </w:pPr>
      <w:r>
        <w:rPr>
          <w:b/>
          <w:bCs/>
          <w:color w:val="1F3864"/>
        </w:rPr>
        <w:t xml:space="preserve">US-E2  </w:t>
      </w:r>
      <w:r>
        <w:t>As a compliance user, I want a filing calendar with every upcoming FPPC and Cal-Access deadline for my registrations, so that no report is filed late.</w:t>
      </w:r>
    </w:p>
    <w:p w14:paraId="0754E144" w14:textId="77777777" w:rsidR="00B73FB3" w:rsidRDefault="00000000">
      <w:pPr>
        <w:pStyle w:val="ListParagraph"/>
        <w:numPr>
          <w:ilvl w:val="0"/>
          <w:numId w:val="2"/>
        </w:numPr>
        <w:spacing w:after="100" w:line="276" w:lineRule="auto"/>
      </w:pPr>
      <w:r>
        <w:rPr>
          <w:b/>
          <w:bCs/>
          <w:color w:val="1F3864"/>
        </w:rPr>
        <w:t xml:space="preserve">US-E3  </w:t>
      </w:r>
      <w:r>
        <w:t>As a compliance user, I want an exportable, audit-ready record of all lobbying activity and correspondence for a given filing period, so that I can support the report I file even if the platform’s own filing integration is limited at launch.</w:t>
      </w:r>
    </w:p>
    <w:p w14:paraId="5E528F6B" w14:textId="77777777" w:rsidR="00B73FB3" w:rsidRDefault="00000000">
      <w:pPr>
        <w:pStyle w:val="Heading2"/>
        <w:spacing w:before="300" w:after="150"/>
      </w:pPr>
      <w:bookmarkStart w:id="31" w:name="_Toc239365886"/>
      <w:r>
        <w:t>Epic F — Campaign Finance &amp; Political Giving</w:t>
      </w:r>
      <w:bookmarkEnd w:id="31"/>
    </w:p>
    <w:p w14:paraId="2054F209" w14:textId="77777777" w:rsidR="00B73FB3" w:rsidRDefault="00000000">
      <w:pPr>
        <w:pStyle w:val="ListParagraph"/>
        <w:numPr>
          <w:ilvl w:val="0"/>
          <w:numId w:val="2"/>
        </w:numPr>
        <w:spacing w:after="100" w:line="276" w:lineRule="auto"/>
      </w:pPr>
      <w:r>
        <w:rPr>
          <w:b/>
          <w:bCs/>
          <w:color w:val="1F3864"/>
        </w:rPr>
        <w:lastRenderedPageBreak/>
        <w:t xml:space="preserve">US-F1  </w:t>
      </w:r>
      <w:r>
        <w:t>As a PAC treasurer or donor, I want to track campaign contributions relevant to my clients’ interests (my own giving and legislators’/candidates’ publicly disclosed receipts), so that I understand the political-giving landscape around my issues.</w:t>
      </w:r>
    </w:p>
    <w:p w14:paraId="75D607E7" w14:textId="77777777" w:rsidR="00B73FB3" w:rsidRDefault="00000000">
      <w:pPr>
        <w:pStyle w:val="ListParagraph"/>
        <w:numPr>
          <w:ilvl w:val="0"/>
          <w:numId w:val="2"/>
        </w:numPr>
        <w:spacing w:after="100" w:line="276" w:lineRule="auto"/>
      </w:pPr>
      <w:r>
        <w:rPr>
          <w:b/>
          <w:bCs/>
          <w:color w:val="1F3864"/>
        </w:rPr>
        <w:t xml:space="preserve">US-F2  </w:t>
      </w:r>
      <w:r>
        <w:t>As a PAC treasurer, I want to make a political contribution through the platform and have the transaction routed through a compliant, licensed payment-processing partner, so that neither I nor the platform is exposed to unlicensed money-transmission risk.</w:t>
      </w:r>
    </w:p>
    <w:p w14:paraId="2EFA1172" w14:textId="77777777" w:rsidR="00B73FB3" w:rsidRDefault="00000000">
      <w:pPr>
        <w:pStyle w:val="ListParagraph"/>
        <w:numPr>
          <w:ilvl w:val="1"/>
          <w:numId w:val="2"/>
        </w:numPr>
        <w:spacing w:after="60" w:line="260" w:lineRule="auto"/>
      </w:pPr>
      <w:r>
        <w:rPr>
          <w:i/>
          <w:iCs/>
          <w:color w:val="595959"/>
          <w:sz w:val="20"/>
          <w:szCs w:val="20"/>
        </w:rPr>
        <w:t>This story is intentionally scoped to “route through a partner,” not “process payments directly” — see Section 7; this determines whether a dedicated payments-integration workstream, rather than in-house payment rails, is the correct architecture.</w:t>
      </w:r>
    </w:p>
    <w:p w14:paraId="4A7C04E0" w14:textId="77777777" w:rsidR="00B73FB3" w:rsidRDefault="00000000">
      <w:pPr>
        <w:pStyle w:val="ListParagraph"/>
        <w:numPr>
          <w:ilvl w:val="0"/>
          <w:numId w:val="2"/>
        </w:numPr>
        <w:spacing w:after="100" w:line="276" w:lineRule="auto"/>
      </w:pPr>
      <w:r>
        <w:rPr>
          <w:b/>
          <w:bCs/>
          <w:color w:val="1F3864"/>
        </w:rPr>
        <w:t xml:space="preserve">US-F3  </w:t>
      </w:r>
      <w:r>
        <w:t>As a PAC treasurer, I want the compliance paperwork triggered by a contribution (aggregation toward limits, any required 24-hour or late report) generated automatically, so that a single contribution doesn’t become a separate manual compliance task.</w:t>
      </w:r>
    </w:p>
    <w:p w14:paraId="12D3E3A3" w14:textId="77777777" w:rsidR="00B73FB3" w:rsidRDefault="00000000">
      <w:pPr>
        <w:pStyle w:val="Heading2"/>
        <w:spacing w:before="300" w:after="150"/>
      </w:pPr>
      <w:bookmarkStart w:id="32" w:name="_Toc239365887"/>
      <w:r>
        <w:t>Epic G — Hearing Video</w:t>
      </w:r>
      <w:bookmarkEnd w:id="32"/>
    </w:p>
    <w:p w14:paraId="65D0AB05" w14:textId="77777777" w:rsidR="00B73FB3" w:rsidRDefault="00000000">
      <w:pPr>
        <w:pStyle w:val="ListParagraph"/>
        <w:numPr>
          <w:ilvl w:val="0"/>
          <w:numId w:val="2"/>
        </w:numPr>
        <w:spacing w:after="100" w:line="276" w:lineRule="auto"/>
      </w:pPr>
      <w:r>
        <w:rPr>
          <w:b/>
          <w:bCs/>
          <w:color w:val="1F3864"/>
        </w:rPr>
        <w:t xml:space="preserve">US-G1  </w:t>
      </w:r>
      <w:r>
        <w:t>As a lobbyist, I want to watch the live stream of a committee hearing where my bill is on the agenda directly from the bill’s page, so that I don’t have to separately find and navigate the Legislature’s own video site.</w:t>
      </w:r>
    </w:p>
    <w:p w14:paraId="113DD19C" w14:textId="77777777" w:rsidR="00B73FB3" w:rsidRDefault="00000000">
      <w:pPr>
        <w:pStyle w:val="ListParagraph"/>
        <w:numPr>
          <w:ilvl w:val="0"/>
          <w:numId w:val="2"/>
        </w:numPr>
        <w:spacing w:after="100" w:line="276" w:lineRule="auto"/>
      </w:pPr>
      <w:r>
        <w:rPr>
          <w:b/>
          <w:bCs/>
          <w:color w:val="1F3864"/>
        </w:rPr>
        <w:t xml:space="preserve">US-G2  </w:t>
      </w:r>
      <w:r>
        <w:t>As a lobbyist, I want an archived hearing to be indexed to each agenda item, so that I can jump straight to when my bill was heard instead of scrubbing a multi-hour recording.</w:t>
      </w:r>
    </w:p>
    <w:p w14:paraId="0B9F0BA4" w14:textId="77777777" w:rsidR="00B73FB3" w:rsidRDefault="00000000">
      <w:pPr>
        <w:pStyle w:val="ListParagraph"/>
        <w:numPr>
          <w:ilvl w:val="0"/>
          <w:numId w:val="2"/>
        </w:numPr>
        <w:spacing w:after="100" w:line="276" w:lineRule="auto"/>
      </w:pPr>
      <w:r>
        <w:rPr>
          <w:b/>
          <w:bCs/>
          <w:color w:val="1F3864"/>
        </w:rPr>
        <w:t xml:space="preserve">US-G3  </w:t>
      </w:r>
      <w:r>
        <w:t>As a lobbyist, I want to clip and save a specific segment of a hearing — for example, my client’s testimony — so that I can share it internally or with the client without sending the full hearing recording.</w:t>
      </w:r>
    </w:p>
    <w:p w14:paraId="6F8E4E5E" w14:textId="77777777" w:rsidR="00B73FB3" w:rsidRDefault="00000000">
      <w:pPr>
        <w:pStyle w:val="Heading2"/>
        <w:spacing w:before="300" w:after="150"/>
      </w:pPr>
      <w:bookmarkStart w:id="33" w:name="_Toc239365888"/>
      <w:r>
        <w:t>Epic H — News &amp; Political Intelligence</w:t>
      </w:r>
      <w:bookmarkEnd w:id="33"/>
    </w:p>
    <w:p w14:paraId="41616A67" w14:textId="77777777" w:rsidR="00B73FB3" w:rsidRDefault="00000000">
      <w:pPr>
        <w:pStyle w:val="ListParagraph"/>
        <w:numPr>
          <w:ilvl w:val="0"/>
          <w:numId w:val="2"/>
        </w:numPr>
        <w:spacing w:after="100" w:line="276" w:lineRule="auto"/>
      </w:pPr>
      <w:r>
        <w:rPr>
          <w:b/>
          <w:bCs/>
          <w:color w:val="1F3864"/>
        </w:rPr>
        <w:t xml:space="preserve">US-H1  </w:t>
      </w:r>
      <w:r>
        <w:t>As a government affairs staffer, I want news alerts filtered to my tracked clients’ topics and regions, so that I see relevant coverage without manually searching multiple news sources.</w:t>
      </w:r>
    </w:p>
    <w:p w14:paraId="513BCDCE" w14:textId="77777777" w:rsidR="00B73FB3" w:rsidRDefault="00000000">
      <w:pPr>
        <w:pStyle w:val="ListParagraph"/>
        <w:numPr>
          <w:ilvl w:val="0"/>
          <w:numId w:val="2"/>
        </w:numPr>
        <w:spacing w:after="100" w:line="276" w:lineRule="auto"/>
      </w:pPr>
      <w:r>
        <w:rPr>
          <w:b/>
          <w:bCs/>
          <w:color w:val="1F3864"/>
        </w:rPr>
        <w:t xml:space="preserve">US-H2  </w:t>
      </w:r>
      <w:r>
        <w:t>As a lobbyist, I want a general feed of California political developments (leadership changes, committee assignments, key staff moves), so that I stay current on Capitol dynamics beyond my specific tracked bills.</w:t>
      </w:r>
    </w:p>
    <w:p w14:paraId="7E53303F" w14:textId="77777777" w:rsidR="00B73FB3" w:rsidRDefault="00000000">
      <w:pPr>
        <w:pStyle w:val="Heading2"/>
        <w:spacing w:before="300" w:after="150"/>
      </w:pPr>
      <w:bookmarkStart w:id="34" w:name="_Toc239365889"/>
      <w:r>
        <w:t>Epic I — Contacts &amp; Capitol Staff Directory</w:t>
      </w:r>
      <w:bookmarkEnd w:id="34"/>
    </w:p>
    <w:p w14:paraId="586EEDFA" w14:textId="77777777" w:rsidR="00B73FB3" w:rsidRDefault="00000000">
      <w:pPr>
        <w:pStyle w:val="ListParagraph"/>
        <w:numPr>
          <w:ilvl w:val="0"/>
          <w:numId w:val="2"/>
        </w:numPr>
        <w:spacing w:after="100" w:line="276" w:lineRule="auto"/>
      </w:pPr>
      <w:r>
        <w:rPr>
          <w:b/>
          <w:bCs/>
          <w:color w:val="1F3864"/>
        </w:rPr>
        <w:t xml:space="preserve">US-I1  </w:t>
      </w:r>
      <w:r>
        <w:t>As a lobbyist, I want to import an existing staff-contact spreadsheet — including one in the format of a crowdsourced Capitol staff directory mapping legislators’ staff to committees, caucuses, and issue areas — so that I don’t have to manually re-enter a directory I already maintain.</w:t>
      </w:r>
    </w:p>
    <w:p w14:paraId="32AC6ADC" w14:textId="77777777" w:rsidR="00B73FB3" w:rsidRDefault="00000000">
      <w:pPr>
        <w:pStyle w:val="ListParagraph"/>
        <w:numPr>
          <w:ilvl w:val="1"/>
          <w:numId w:val="2"/>
        </w:numPr>
        <w:spacing w:after="60" w:line="260" w:lineRule="auto"/>
      </w:pPr>
      <w:r>
        <w:rPr>
          <w:i/>
          <w:iCs/>
          <w:color w:val="595959"/>
          <w:sz w:val="20"/>
          <w:szCs w:val="20"/>
        </w:rPr>
        <w:t>Import should tolerate the loosely structured, wide-column format common to crowdsourced legislative staff spreadsheets (one column per committee/caucus) and map it into structured per-contact records rather than requiring a rigid template.</w:t>
      </w:r>
    </w:p>
    <w:p w14:paraId="1B8C4800" w14:textId="77777777" w:rsidR="00B73FB3" w:rsidRDefault="00000000">
      <w:pPr>
        <w:pStyle w:val="ListParagraph"/>
        <w:numPr>
          <w:ilvl w:val="0"/>
          <w:numId w:val="2"/>
        </w:numPr>
        <w:spacing w:after="100" w:line="276" w:lineRule="auto"/>
      </w:pPr>
      <w:r>
        <w:rPr>
          <w:b/>
          <w:bCs/>
          <w:color w:val="1F3864"/>
        </w:rPr>
        <w:t xml:space="preserve">US-I2  </w:t>
      </w:r>
      <w:r>
        <w:t>As a lobbyist drafting a letter on a specific bill, I want the platform to suggest the correct staffer to address based on the bill’s committee of reference and subject matter, so that my outreach reaches the person who actually handles the issue.</w:t>
      </w:r>
    </w:p>
    <w:p w14:paraId="6FB2E5D0" w14:textId="77777777" w:rsidR="00B73FB3" w:rsidRDefault="00000000">
      <w:pPr>
        <w:pStyle w:val="ListParagraph"/>
        <w:numPr>
          <w:ilvl w:val="0"/>
          <w:numId w:val="2"/>
        </w:numPr>
        <w:spacing w:after="100" w:line="276" w:lineRule="auto"/>
      </w:pPr>
      <w:r>
        <w:rPr>
          <w:b/>
          <w:bCs/>
          <w:color w:val="1F3864"/>
        </w:rPr>
        <w:t xml:space="preserve">US-I3  </w:t>
      </w:r>
      <w:r>
        <w:t>As a firm administrator, I want the firm’s address book shared across all seats with permission controls, so that one person’s contact research benefits the whole team.</w:t>
      </w:r>
    </w:p>
    <w:p w14:paraId="3D275725" w14:textId="77777777" w:rsidR="00B73FB3" w:rsidRDefault="00000000">
      <w:pPr>
        <w:pStyle w:val="ListParagraph"/>
        <w:numPr>
          <w:ilvl w:val="0"/>
          <w:numId w:val="2"/>
        </w:numPr>
        <w:spacing w:after="100" w:line="276" w:lineRule="auto"/>
      </w:pPr>
      <w:r>
        <w:rPr>
          <w:b/>
          <w:bCs/>
          <w:color w:val="1F3864"/>
        </w:rPr>
        <w:lastRenderedPageBreak/>
        <w:t xml:space="preserve">US-I4  </w:t>
      </w:r>
      <w:r>
        <w:t>As a user, I want stale contacts flagged and easy to correct, so that the address book stays more reliable over time than a static spreadsheet that nobody owns.</w:t>
      </w:r>
    </w:p>
    <w:p w14:paraId="29470693" w14:textId="77777777" w:rsidR="00B73FB3" w:rsidRDefault="00000000">
      <w:pPr>
        <w:pStyle w:val="ListParagraph"/>
        <w:numPr>
          <w:ilvl w:val="0"/>
          <w:numId w:val="2"/>
        </w:numPr>
        <w:spacing w:after="100" w:line="276" w:lineRule="auto"/>
      </w:pPr>
      <w:r>
        <w:rPr>
          <w:b/>
          <w:bCs/>
          <w:color w:val="1F3864"/>
        </w:rPr>
        <w:t xml:space="preserve">US-I5  </w:t>
      </w:r>
      <w:r>
        <w:t>As a lobbyist heading to the Capitol, I want to export a client’s key contacts (or my whole directory) to my phone’s native Contacts app, so that I can call or text a staffer directly without opening the web app first.</w:t>
      </w:r>
    </w:p>
    <w:p w14:paraId="24D410F7" w14:textId="77777777" w:rsidR="00B73FB3" w:rsidRDefault="00000000">
      <w:pPr>
        <w:pStyle w:val="ListParagraph"/>
        <w:numPr>
          <w:ilvl w:val="1"/>
          <w:numId w:val="2"/>
        </w:numPr>
        <w:spacing w:after="60" w:line="260" w:lineRule="auto"/>
      </w:pPr>
      <w:r>
        <w:rPr>
          <w:i/>
          <w:iCs/>
          <w:color w:val="595959"/>
          <w:sz w:val="20"/>
          <w:szCs w:val="20"/>
        </w:rPr>
        <w:t>Export should support a standard vCard/CSV download for one-time import as well as, if feasible, an ongoing sync so updates made in Rotunda’s directory propagate to the phone rather than going stale after the first export.</w:t>
      </w:r>
    </w:p>
    <w:p w14:paraId="769BAC38" w14:textId="77777777" w:rsidR="00B73FB3" w:rsidRDefault="00000000">
      <w:pPr>
        <w:pStyle w:val="Heading2"/>
        <w:spacing w:before="300" w:after="150"/>
      </w:pPr>
      <w:bookmarkStart w:id="35" w:name="_Toc239365890"/>
      <w:r>
        <w:t>Epic J — Platform, Roles &amp; Administration</w:t>
      </w:r>
      <w:bookmarkEnd w:id="35"/>
    </w:p>
    <w:p w14:paraId="4D2ACE0A" w14:textId="77777777" w:rsidR="00B73FB3" w:rsidRDefault="00000000">
      <w:pPr>
        <w:pStyle w:val="ListParagraph"/>
        <w:numPr>
          <w:ilvl w:val="0"/>
          <w:numId w:val="2"/>
        </w:numPr>
        <w:spacing w:after="100" w:line="276" w:lineRule="auto"/>
      </w:pPr>
      <w:r>
        <w:rPr>
          <w:b/>
          <w:bCs/>
          <w:color w:val="1F3864"/>
        </w:rPr>
        <w:t xml:space="preserve">US-J1  </w:t>
      </w:r>
      <w:r>
        <w:t>As a firm administrator, I want role-based access control (attorney/lobbyist, compliance/paralegal, client-viewer, association-member, legislative-staff), so that each user sees only what their role requires.</w:t>
      </w:r>
    </w:p>
    <w:p w14:paraId="7E2F2C79" w14:textId="77777777" w:rsidR="00B73FB3" w:rsidRDefault="00000000">
      <w:pPr>
        <w:pStyle w:val="ListParagraph"/>
        <w:numPr>
          <w:ilvl w:val="0"/>
          <w:numId w:val="2"/>
        </w:numPr>
        <w:spacing w:after="100" w:line="276" w:lineRule="auto"/>
      </w:pPr>
      <w:r>
        <w:rPr>
          <w:b/>
          <w:bCs/>
          <w:color w:val="1F3864"/>
        </w:rPr>
        <w:t xml:space="preserve">US-J2  </w:t>
      </w:r>
      <w:r>
        <w:t>As a compliance officer, I want a comprehensive, exportable audit log of who viewed or changed what and when, so that the platform can support both regulatory recordkeeping and internal privilege review.</w:t>
      </w:r>
    </w:p>
    <w:p w14:paraId="72CA0BCD" w14:textId="77777777" w:rsidR="00B73FB3" w:rsidRDefault="00000000">
      <w:pPr>
        <w:pStyle w:val="ListParagraph"/>
        <w:numPr>
          <w:ilvl w:val="0"/>
          <w:numId w:val="2"/>
        </w:numPr>
        <w:spacing w:after="100" w:line="276" w:lineRule="auto"/>
      </w:pPr>
      <w:r>
        <w:rPr>
          <w:b/>
          <w:bCs/>
          <w:color w:val="1F3864"/>
        </w:rPr>
        <w:t xml:space="preserve">US-J3  </w:t>
      </w:r>
      <w:r>
        <w:t>As a platform operator, I want the system architected for peak load during active legislative session (roughly January through mid-September, with spikes around policy and fiscal committee deadlines), so that availability holds up when it matters most.</w:t>
      </w:r>
    </w:p>
    <w:p w14:paraId="4C339C40" w14:textId="77777777" w:rsidR="00B73FB3" w:rsidRDefault="00000000">
      <w:r>
        <w:br w:type="page"/>
      </w:r>
    </w:p>
    <w:p w14:paraId="72FE28ED" w14:textId="77777777" w:rsidR="00B73FB3" w:rsidRDefault="00000000">
      <w:pPr>
        <w:pStyle w:val="Heading1"/>
        <w:pBdr>
          <w:bottom w:val="single" w:sz="6" w:space="4" w:color="1F3864"/>
        </w:pBdr>
        <w:spacing w:before="400"/>
      </w:pPr>
      <w:bookmarkStart w:id="36" w:name="_Toc239365891"/>
      <w:r>
        <w:lastRenderedPageBreak/>
        <w:t>10. Suggested MVP Phasing</w:t>
      </w:r>
      <w:bookmarkEnd w:id="36"/>
    </w:p>
    <w:p w14:paraId="1B74F899" w14:textId="77777777" w:rsidR="00B73FB3" w:rsidRDefault="00000000">
      <w:pPr>
        <w:pStyle w:val="Heading2"/>
        <w:spacing w:before="300" w:after="150"/>
      </w:pPr>
      <w:bookmarkStart w:id="37" w:name="_Toc239365892"/>
      <w:r>
        <w:t>Phase 1 — Core Tracking &amp; Advocacy (MVP)</w:t>
      </w:r>
      <w:bookmarkEnd w:id="37"/>
    </w:p>
    <w:p w14:paraId="7171B9A8" w14:textId="77777777" w:rsidR="00B73FB3" w:rsidRDefault="00000000">
      <w:pPr>
        <w:pStyle w:val="ListParagraph"/>
        <w:numPr>
          <w:ilvl w:val="0"/>
          <w:numId w:val="2"/>
        </w:numPr>
        <w:spacing w:after="90" w:line="276" w:lineRule="auto"/>
      </w:pPr>
      <w:r>
        <w:t>California-focused bill tracking on top of the LegiScan API, keyword and code-section search, saved searches, and client-organized bill books.</w:t>
      </w:r>
    </w:p>
    <w:p w14:paraId="32EC4516" w14:textId="77777777" w:rsidR="00B73FB3" w:rsidRDefault="00000000">
      <w:pPr>
        <w:pStyle w:val="ListParagraph"/>
        <w:numPr>
          <w:ilvl w:val="0"/>
          <w:numId w:val="2"/>
        </w:numPr>
        <w:spacing w:after="90" w:line="276" w:lineRule="auto"/>
      </w:pPr>
      <w:r>
        <w:t>Daily digest alerts and a legislative deadline calendar.</w:t>
      </w:r>
    </w:p>
    <w:p w14:paraId="2D233BC7" w14:textId="77777777" w:rsidR="00B73FB3" w:rsidRDefault="00000000">
      <w:pPr>
        <w:pStyle w:val="ListParagraph"/>
        <w:numPr>
          <w:ilvl w:val="0"/>
          <w:numId w:val="2"/>
        </w:numPr>
        <w:spacing w:after="90" w:line="276" w:lineRule="auto"/>
      </w:pPr>
      <w:r>
        <w:t>Client/matter position tracking with a strict multi-tenant permission model.</w:t>
      </w:r>
    </w:p>
    <w:p w14:paraId="3BB91284" w14:textId="77777777" w:rsidR="00B73FB3" w:rsidRDefault="00000000">
      <w:pPr>
        <w:pStyle w:val="ListParagraph"/>
        <w:numPr>
          <w:ilvl w:val="0"/>
          <w:numId w:val="2"/>
        </w:numPr>
        <w:spacing w:after="90" w:line="276" w:lineRule="auto"/>
      </w:pPr>
      <w:r>
        <w:t>AI-assisted support/opposition letter drafting with mandatory human review before sending.</w:t>
      </w:r>
    </w:p>
    <w:p w14:paraId="460827E5" w14:textId="77777777" w:rsidR="00B73FB3" w:rsidRDefault="00000000">
      <w:pPr>
        <w:pStyle w:val="ListParagraph"/>
        <w:numPr>
          <w:ilvl w:val="0"/>
          <w:numId w:val="2"/>
        </w:numPr>
        <w:spacing w:after="90" w:line="276" w:lineRule="auto"/>
      </w:pPr>
      <w:r>
        <w:t>Address book / contact import, including support for importing an existing crowdsourced-style staff directory.</w:t>
      </w:r>
    </w:p>
    <w:p w14:paraId="41EF6325" w14:textId="77777777" w:rsidR="00B73FB3" w:rsidRDefault="00000000">
      <w:pPr>
        <w:pStyle w:val="Heading2"/>
        <w:spacing w:before="300" w:after="150"/>
      </w:pPr>
      <w:bookmarkStart w:id="38" w:name="_Toc239365893"/>
      <w:r>
        <w:t>Phase 2 — Compliance &amp; Media</w:t>
      </w:r>
      <w:bookmarkEnd w:id="38"/>
    </w:p>
    <w:p w14:paraId="17BB4BF3" w14:textId="77777777" w:rsidR="00B73FB3" w:rsidRDefault="00000000">
      <w:pPr>
        <w:pStyle w:val="ListParagraph"/>
        <w:numPr>
          <w:ilvl w:val="0"/>
          <w:numId w:val="2"/>
        </w:numPr>
        <w:spacing w:after="90" w:line="276" w:lineRule="auto"/>
      </w:pPr>
      <w:r>
        <w:t>Cal-Access-informed lobbying disclosure filing support, starting with pre-populated, exportable reports rather than assuming direct e-file integration is available (see Section 7).</w:t>
      </w:r>
    </w:p>
    <w:p w14:paraId="075D6406" w14:textId="77777777" w:rsidR="00B73FB3" w:rsidRDefault="00000000">
      <w:pPr>
        <w:pStyle w:val="ListParagraph"/>
        <w:numPr>
          <w:ilvl w:val="0"/>
          <w:numId w:val="2"/>
        </w:numPr>
        <w:spacing w:after="90" w:line="276" w:lineRule="auto"/>
      </w:pPr>
      <w:r>
        <w:t>Filing deadline calendar and audit-ready activity export.</w:t>
      </w:r>
    </w:p>
    <w:p w14:paraId="24D2FD3E" w14:textId="77777777" w:rsidR="00B73FB3" w:rsidRDefault="00000000">
      <w:pPr>
        <w:pStyle w:val="ListParagraph"/>
        <w:numPr>
          <w:ilvl w:val="0"/>
          <w:numId w:val="2"/>
        </w:numPr>
        <w:spacing w:after="90" w:line="276" w:lineRule="auto"/>
      </w:pPr>
      <w:r>
        <w:t>Hearing video embedding and agenda-indexed archives; clipping tool.</w:t>
      </w:r>
    </w:p>
    <w:p w14:paraId="4D49FCCE" w14:textId="77777777" w:rsidR="00B73FB3" w:rsidRDefault="00000000">
      <w:pPr>
        <w:pStyle w:val="ListParagraph"/>
        <w:numPr>
          <w:ilvl w:val="0"/>
          <w:numId w:val="2"/>
        </w:numPr>
        <w:spacing w:after="90" w:line="276" w:lineRule="auto"/>
      </w:pPr>
      <w:r>
        <w:t>News and political-intelligence alerts.</w:t>
      </w:r>
    </w:p>
    <w:p w14:paraId="2A74370A" w14:textId="77777777" w:rsidR="00B73FB3" w:rsidRDefault="00000000">
      <w:pPr>
        <w:pStyle w:val="Heading2"/>
        <w:spacing w:before="300" w:after="150"/>
      </w:pPr>
      <w:bookmarkStart w:id="39" w:name="_Toc239365894"/>
      <w:r>
        <w:t>Phase 3 — Campaign Finance &amp; Expansion</w:t>
      </w:r>
      <w:bookmarkEnd w:id="39"/>
    </w:p>
    <w:p w14:paraId="47704A0F" w14:textId="77777777" w:rsidR="00B73FB3" w:rsidRDefault="00000000">
      <w:pPr>
        <w:pStyle w:val="ListParagraph"/>
        <w:numPr>
          <w:ilvl w:val="0"/>
          <w:numId w:val="2"/>
        </w:numPr>
        <w:spacing w:after="90" w:line="276" w:lineRule="auto"/>
      </w:pPr>
      <w:r>
        <w:t>Campaign-finance contribution tracking, and the PAC/donor giving module built around a licensed payment-processing partner.</w:t>
      </w:r>
    </w:p>
    <w:p w14:paraId="39D5E99B" w14:textId="77777777" w:rsidR="00B73FB3" w:rsidRDefault="00000000">
      <w:pPr>
        <w:pStyle w:val="ListParagraph"/>
        <w:numPr>
          <w:ilvl w:val="0"/>
          <w:numId w:val="2"/>
        </w:numPr>
        <w:spacing w:after="90" w:line="276" w:lineRule="auto"/>
      </w:pPr>
      <w:r>
        <w:t>Amendment-suggestion drafting tool.</w:t>
      </w:r>
    </w:p>
    <w:p w14:paraId="5E6FB613" w14:textId="77777777" w:rsidR="00B73FB3" w:rsidRDefault="00000000">
      <w:pPr>
        <w:pStyle w:val="ListParagraph"/>
        <w:numPr>
          <w:ilvl w:val="0"/>
          <w:numId w:val="2"/>
        </w:numPr>
        <w:spacing w:after="90" w:line="276" w:lineRule="auto"/>
      </w:pPr>
      <w:r>
        <w:t>Multi-state expansion, leveraging LegiScan’s existing 50-state coverage for markets beyond California.</w:t>
      </w:r>
    </w:p>
    <w:p w14:paraId="7EA8DDC6" w14:textId="77777777" w:rsidR="00B73FB3" w:rsidRDefault="00000000">
      <w:pPr>
        <w:pStyle w:val="Heading1"/>
        <w:pBdr>
          <w:bottom w:val="single" w:sz="6" w:space="4" w:color="1F3864"/>
        </w:pBdr>
        <w:spacing w:before="400"/>
      </w:pPr>
      <w:bookmarkStart w:id="40" w:name="_Toc239365895"/>
      <w:r>
        <w:t>11. Open Questions &amp; Risks to Resolve Before Building</w:t>
      </w:r>
      <w:bookmarkEnd w:id="40"/>
    </w:p>
    <w:p w14:paraId="2F510432" w14:textId="77777777" w:rsidR="00B73FB3" w:rsidRDefault="00000000">
      <w:pPr>
        <w:pStyle w:val="ListParagraph"/>
        <w:numPr>
          <w:ilvl w:val="0"/>
          <w:numId w:val="3"/>
        </w:numPr>
        <w:spacing w:after="90" w:line="276" w:lineRule="auto"/>
      </w:pPr>
      <w:r>
        <w:t>Trademark and domain clearance for “Rotunda” in the software / government-affairs space.</w:t>
      </w:r>
    </w:p>
    <w:p w14:paraId="521AB107" w14:textId="77777777" w:rsidR="00B73FB3" w:rsidRDefault="00000000">
      <w:pPr>
        <w:pStyle w:val="ListParagraph"/>
        <w:numPr>
          <w:ilvl w:val="0"/>
          <w:numId w:val="3"/>
        </w:numPr>
        <w:spacing w:after="90" w:line="276" w:lineRule="auto"/>
      </w:pPr>
      <w:r>
        <w:t>Confirming what programmatic access the Secretary of State’s office actually permits for Cal-Access data and any e-filing integration, before committing to “one-click filing” as a near-term feature.</w:t>
      </w:r>
    </w:p>
    <w:p w14:paraId="65064297" w14:textId="77777777" w:rsidR="00B73FB3" w:rsidRDefault="00000000">
      <w:pPr>
        <w:pStyle w:val="ListParagraph"/>
        <w:numPr>
          <w:ilvl w:val="0"/>
          <w:numId w:val="3"/>
        </w:numPr>
        <w:spacing w:after="90" w:line="276" w:lineRule="auto"/>
      </w:pPr>
      <w:r>
        <w:t>Legal structuring of the political-giving module — payment-processor partnership versus any in-house component, and the resulting money-transmitter and campaign-finance compliance exposure.</w:t>
      </w:r>
    </w:p>
    <w:p w14:paraId="3C358E05" w14:textId="77777777" w:rsidR="00B73FB3" w:rsidRDefault="00000000">
      <w:pPr>
        <w:pStyle w:val="ListParagraph"/>
        <w:numPr>
          <w:ilvl w:val="0"/>
          <w:numId w:val="3"/>
        </w:numPr>
        <w:spacing w:after="90" w:line="276" w:lineRule="auto"/>
      </w:pPr>
      <w:r>
        <w:t>LegiScan data-licensing cost at full client-base query volume (Pull vs. Push API) versus the cost of building and maintaining California-specific enrichment in-house.</w:t>
      </w:r>
    </w:p>
    <w:p w14:paraId="6D96369F" w14:textId="77777777" w:rsidR="00B73FB3" w:rsidRDefault="00000000">
      <w:pPr>
        <w:pStyle w:val="ListParagraph"/>
        <w:numPr>
          <w:ilvl w:val="0"/>
          <w:numId w:val="3"/>
        </w:numPr>
        <w:spacing w:after="90" w:line="276" w:lineRule="auto"/>
      </w:pPr>
      <w:r>
        <w:t>Confidentiality and privilege handling for law-firm users tracking multiple, sometimes adverse, clients’ positions in one system.</w:t>
      </w:r>
    </w:p>
    <w:p w14:paraId="36BA65AD" w14:textId="77777777" w:rsidR="00B73FB3" w:rsidRDefault="00000000">
      <w:pPr>
        <w:pStyle w:val="ListParagraph"/>
        <w:numPr>
          <w:ilvl w:val="0"/>
          <w:numId w:val="3"/>
        </w:numPr>
        <w:spacing w:after="90" w:line="276" w:lineRule="auto"/>
      </w:pPr>
      <w:r>
        <w:t>Validating the exact current FPPC form numbers, dollar thresholds, and filing deadlines directly against current regulations before the compliance module is scoped in technical detail.</w:t>
      </w:r>
    </w:p>
    <w:p w14:paraId="27DB77B0" w14:textId="77777777" w:rsidR="00B73FB3" w:rsidRDefault="00000000">
      <w:pPr>
        <w:pStyle w:val="ListParagraph"/>
        <w:numPr>
          <w:ilvl w:val="0"/>
          <w:numId w:val="3"/>
        </w:numPr>
        <w:spacing w:after="90" w:line="276" w:lineRule="auto"/>
      </w:pPr>
      <w:r>
        <w:t>Pricing sensitivity testing with target lobbying firms and associations before finalizing subscription tiers.</w:t>
      </w:r>
    </w:p>
    <w:p w14:paraId="298B6C9C" w14:textId="77777777" w:rsidR="00B73FB3" w:rsidRDefault="00000000">
      <w:pPr>
        <w:pStyle w:val="Heading1"/>
        <w:pBdr>
          <w:bottom w:val="single" w:sz="6" w:space="4" w:color="1F3864"/>
        </w:pBdr>
        <w:spacing w:before="400"/>
      </w:pPr>
      <w:bookmarkStart w:id="41" w:name="_Toc239365896"/>
      <w:r>
        <w:lastRenderedPageBreak/>
        <w:t>12. Sources &amp; Notes</w:t>
      </w:r>
      <w:bookmarkEnd w:id="41"/>
    </w:p>
    <w:p w14:paraId="64D2760F" w14:textId="77777777" w:rsidR="00B73FB3" w:rsidRDefault="00000000">
      <w:pPr>
        <w:spacing w:after="160" w:line="276" w:lineRule="auto"/>
      </w:pPr>
      <w:r>
        <w:t>This summary draws on the requester’s own detailed feature description together with review of the following public sources. Given the pace of change in legislative-technology products and in FPPC/Cal-Access rules, product feature sets, pricing, and exact compliance form numbers/thresholds should be re-verified at the time of business-plan finalization and technical scoping.</w:t>
      </w:r>
    </w:p>
    <w:p w14:paraId="79081209" w14:textId="77777777" w:rsidR="00B73FB3" w:rsidRDefault="00000000">
      <w:pPr>
        <w:pStyle w:val="ListParagraph"/>
        <w:numPr>
          <w:ilvl w:val="0"/>
          <w:numId w:val="2"/>
        </w:numPr>
        <w:spacing w:after="90" w:line="276" w:lineRule="auto"/>
      </w:pPr>
      <w:r>
        <w:t>CapitolTrack — capitoltrack.com</w:t>
      </w:r>
    </w:p>
    <w:p w14:paraId="45A8D563" w14:textId="77777777" w:rsidR="00B73FB3" w:rsidRDefault="00000000">
      <w:pPr>
        <w:pStyle w:val="ListParagraph"/>
        <w:numPr>
          <w:ilvl w:val="0"/>
          <w:numId w:val="2"/>
        </w:numPr>
        <w:spacing w:after="90" w:line="276" w:lineRule="auto"/>
      </w:pPr>
      <w:r>
        <w:t>LegiScan API — legiscan.com/legiscan</w:t>
      </w:r>
    </w:p>
    <w:p w14:paraId="790F0304" w14:textId="77777777" w:rsidR="00B73FB3" w:rsidRDefault="00000000">
      <w:pPr>
        <w:pStyle w:val="ListParagraph"/>
        <w:numPr>
          <w:ilvl w:val="0"/>
          <w:numId w:val="2"/>
        </w:numPr>
        <w:spacing w:after="90" w:line="276" w:lineRule="auto"/>
      </w:pPr>
      <w:r>
        <w:t>California Secretary of State, CAL-ACCESS resources — sos.ca.gov/campaign-lobbying/cal-access-resources</w:t>
      </w:r>
    </w:p>
    <w:p w14:paraId="4FF3984E" w14:textId="77777777" w:rsidR="00B73FB3" w:rsidRDefault="00000000">
      <w:pPr>
        <w:pStyle w:val="ListParagraph"/>
        <w:numPr>
          <w:ilvl w:val="0"/>
          <w:numId w:val="2"/>
        </w:numPr>
        <w:spacing w:after="90" w:line="276" w:lineRule="auto"/>
      </w:pPr>
      <w:r>
        <w:t>Quorum — quorum.us</w:t>
      </w:r>
    </w:p>
    <w:p w14:paraId="4F26B8BC" w14:textId="77777777" w:rsidR="00B73FB3" w:rsidRDefault="00000000">
      <w:pPr>
        <w:pStyle w:val="ListParagraph"/>
        <w:numPr>
          <w:ilvl w:val="0"/>
          <w:numId w:val="2"/>
        </w:numPr>
        <w:spacing w:after="90" w:line="276" w:lineRule="auto"/>
      </w:pPr>
      <w:r>
        <w:t>California Fair Political Practices Commission — fppc.ca.gov</w:t>
      </w:r>
    </w:p>
    <w:p w14:paraId="1B89DA51" w14:textId="77777777" w:rsidR="00B73FB3" w:rsidRDefault="00000000">
      <w:pPr>
        <w:pStyle w:val="ListParagraph"/>
        <w:numPr>
          <w:ilvl w:val="0"/>
          <w:numId w:val="2"/>
        </w:numPr>
        <w:spacing w:after="90" w:line="276" w:lineRule="auto"/>
      </w:pPr>
      <w:r>
        <w:t>California State Senate media/streaming — senate.ca.gov/media</w:t>
      </w:r>
    </w:p>
    <w:p w14:paraId="12891CFC" w14:textId="77777777" w:rsidR="00B73FB3" w:rsidRDefault="00000000">
      <w:pPr>
        <w:pStyle w:val="ListParagraph"/>
        <w:numPr>
          <w:ilvl w:val="0"/>
          <w:numId w:val="2"/>
        </w:numPr>
        <w:spacing w:after="90" w:line="276" w:lineRule="auto"/>
      </w:pPr>
      <w:r>
        <w:t>Cal-Span (California government-meeting webcasting, state boards/agencies) — cal-span.org</w:t>
      </w:r>
    </w:p>
    <w:p w14:paraId="3129B4EF" w14:textId="77777777" w:rsidR="00B73FB3" w:rsidRDefault="00000000">
      <w:pPr>
        <w:pStyle w:val="ListParagraph"/>
        <w:numPr>
          <w:ilvl w:val="0"/>
          <w:numId w:val="2"/>
        </w:numPr>
        <w:spacing w:after="90" w:line="276" w:lineRule="auto"/>
      </w:pPr>
      <w:r>
        <w:t>“Capitol Codex” crowdsourced California legislative staff directory (Google Sheets), reviewed for structure/format only.</w:t>
      </w:r>
    </w:p>
    <w:sectPr w:rsidR="00B73FB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E59D0"/>
    <w:multiLevelType w:val="hybridMultilevel"/>
    <w:tmpl w:val="72E05E84"/>
    <w:lvl w:ilvl="0" w:tplc="83FA8484">
      <w:start w:val="1"/>
      <w:numFmt w:val="decimal"/>
      <w:lvlText w:val="%1."/>
      <w:lvlJc w:val="left"/>
      <w:pPr>
        <w:ind w:left="360" w:hanging="260"/>
      </w:pPr>
    </w:lvl>
    <w:lvl w:ilvl="1" w:tplc="2CB0A656">
      <w:numFmt w:val="decimal"/>
      <w:lvlText w:val=""/>
      <w:lvlJc w:val="left"/>
    </w:lvl>
    <w:lvl w:ilvl="2" w:tplc="9BFE0BB8">
      <w:numFmt w:val="decimal"/>
      <w:lvlText w:val=""/>
      <w:lvlJc w:val="left"/>
    </w:lvl>
    <w:lvl w:ilvl="3" w:tplc="E244FEE4">
      <w:numFmt w:val="decimal"/>
      <w:lvlText w:val=""/>
      <w:lvlJc w:val="left"/>
    </w:lvl>
    <w:lvl w:ilvl="4" w:tplc="1BC84280">
      <w:numFmt w:val="decimal"/>
      <w:lvlText w:val=""/>
      <w:lvlJc w:val="left"/>
    </w:lvl>
    <w:lvl w:ilvl="5" w:tplc="8CFE8510">
      <w:numFmt w:val="decimal"/>
      <w:lvlText w:val=""/>
      <w:lvlJc w:val="left"/>
    </w:lvl>
    <w:lvl w:ilvl="6" w:tplc="2ADE0558">
      <w:numFmt w:val="decimal"/>
      <w:lvlText w:val=""/>
      <w:lvlJc w:val="left"/>
    </w:lvl>
    <w:lvl w:ilvl="7" w:tplc="80DC0E42">
      <w:numFmt w:val="decimal"/>
      <w:lvlText w:val=""/>
      <w:lvlJc w:val="left"/>
    </w:lvl>
    <w:lvl w:ilvl="8" w:tplc="46E29F4E">
      <w:numFmt w:val="decimal"/>
      <w:lvlText w:val=""/>
      <w:lvlJc w:val="left"/>
    </w:lvl>
  </w:abstractNum>
  <w:abstractNum w:abstractNumId="1" w15:restartNumberingAfterBreak="0">
    <w:nsid w:val="523E55B1"/>
    <w:multiLevelType w:val="hybridMultilevel"/>
    <w:tmpl w:val="69D47C3A"/>
    <w:lvl w:ilvl="0" w:tplc="1A1A9750">
      <w:start w:val="1"/>
      <w:numFmt w:val="bullet"/>
      <w:lvlText w:val="●"/>
      <w:lvlJc w:val="left"/>
      <w:pPr>
        <w:ind w:left="720" w:hanging="360"/>
      </w:pPr>
    </w:lvl>
    <w:lvl w:ilvl="1" w:tplc="485AFC24">
      <w:start w:val="1"/>
      <w:numFmt w:val="bullet"/>
      <w:lvlText w:val="○"/>
      <w:lvlJc w:val="left"/>
      <w:pPr>
        <w:ind w:left="1440" w:hanging="360"/>
      </w:pPr>
    </w:lvl>
    <w:lvl w:ilvl="2" w:tplc="928C898E">
      <w:start w:val="1"/>
      <w:numFmt w:val="bullet"/>
      <w:lvlText w:val="■"/>
      <w:lvlJc w:val="left"/>
      <w:pPr>
        <w:ind w:left="2160" w:hanging="360"/>
      </w:pPr>
    </w:lvl>
    <w:lvl w:ilvl="3" w:tplc="8EBEAFAE">
      <w:start w:val="1"/>
      <w:numFmt w:val="bullet"/>
      <w:lvlText w:val="●"/>
      <w:lvlJc w:val="left"/>
      <w:pPr>
        <w:ind w:left="2880" w:hanging="360"/>
      </w:pPr>
    </w:lvl>
    <w:lvl w:ilvl="4" w:tplc="3E3CD1AC">
      <w:start w:val="1"/>
      <w:numFmt w:val="bullet"/>
      <w:lvlText w:val="○"/>
      <w:lvlJc w:val="left"/>
      <w:pPr>
        <w:ind w:left="3600" w:hanging="360"/>
      </w:pPr>
    </w:lvl>
    <w:lvl w:ilvl="5" w:tplc="29168BF6">
      <w:start w:val="1"/>
      <w:numFmt w:val="bullet"/>
      <w:lvlText w:val="■"/>
      <w:lvlJc w:val="left"/>
      <w:pPr>
        <w:ind w:left="4320" w:hanging="360"/>
      </w:pPr>
    </w:lvl>
    <w:lvl w:ilvl="6" w:tplc="E09A00FC">
      <w:start w:val="1"/>
      <w:numFmt w:val="bullet"/>
      <w:lvlText w:val="●"/>
      <w:lvlJc w:val="left"/>
      <w:pPr>
        <w:ind w:left="5040" w:hanging="360"/>
      </w:pPr>
    </w:lvl>
    <w:lvl w:ilvl="7" w:tplc="3B160570">
      <w:start w:val="1"/>
      <w:numFmt w:val="bullet"/>
      <w:lvlText w:val="●"/>
      <w:lvlJc w:val="left"/>
      <w:pPr>
        <w:ind w:left="5760" w:hanging="360"/>
      </w:pPr>
    </w:lvl>
    <w:lvl w:ilvl="8" w:tplc="06E82C4E">
      <w:start w:val="1"/>
      <w:numFmt w:val="bullet"/>
      <w:lvlText w:val="●"/>
      <w:lvlJc w:val="left"/>
      <w:pPr>
        <w:ind w:left="6480" w:hanging="360"/>
      </w:pPr>
    </w:lvl>
  </w:abstractNum>
  <w:abstractNum w:abstractNumId="2" w15:restartNumberingAfterBreak="0">
    <w:nsid w:val="534D7372"/>
    <w:multiLevelType w:val="hybridMultilevel"/>
    <w:tmpl w:val="66D8D602"/>
    <w:lvl w:ilvl="0" w:tplc="A2EA570E">
      <w:start w:val="1"/>
      <w:numFmt w:val="bullet"/>
      <w:lvlText w:val="•"/>
      <w:lvlJc w:val="left"/>
      <w:pPr>
        <w:ind w:left="360" w:hanging="260"/>
      </w:pPr>
    </w:lvl>
    <w:lvl w:ilvl="1" w:tplc="091CF3D0">
      <w:start w:val="1"/>
      <w:numFmt w:val="bullet"/>
      <w:lvlText w:val="–"/>
      <w:lvlJc w:val="left"/>
      <w:pPr>
        <w:ind w:left="720" w:hanging="260"/>
      </w:pPr>
    </w:lvl>
    <w:lvl w:ilvl="2" w:tplc="01C6599E">
      <w:numFmt w:val="decimal"/>
      <w:lvlText w:val=""/>
      <w:lvlJc w:val="left"/>
    </w:lvl>
    <w:lvl w:ilvl="3" w:tplc="6D364F6E">
      <w:numFmt w:val="decimal"/>
      <w:lvlText w:val=""/>
      <w:lvlJc w:val="left"/>
    </w:lvl>
    <w:lvl w:ilvl="4" w:tplc="BC44351C">
      <w:numFmt w:val="decimal"/>
      <w:lvlText w:val=""/>
      <w:lvlJc w:val="left"/>
    </w:lvl>
    <w:lvl w:ilvl="5" w:tplc="CF62828A">
      <w:numFmt w:val="decimal"/>
      <w:lvlText w:val=""/>
      <w:lvlJc w:val="left"/>
    </w:lvl>
    <w:lvl w:ilvl="6" w:tplc="67409178">
      <w:numFmt w:val="decimal"/>
      <w:lvlText w:val=""/>
      <w:lvlJc w:val="left"/>
    </w:lvl>
    <w:lvl w:ilvl="7" w:tplc="44CA7392">
      <w:numFmt w:val="decimal"/>
      <w:lvlText w:val=""/>
      <w:lvlJc w:val="left"/>
    </w:lvl>
    <w:lvl w:ilvl="8" w:tplc="497EE1D0">
      <w:numFmt w:val="decimal"/>
      <w:lvlText w:val=""/>
      <w:lvlJc w:val="left"/>
    </w:lvl>
  </w:abstractNum>
  <w:num w:numId="1" w16cid:durableId="372969501">
    <w:abstractNumId w:val="1"/>
    <w:lvlOverride w:ilvl="0">
      <w:startOverride w:val="1"/>
    </w:lvlOverride>
  </w:num>
  <w:num w:numId="2" w16cid:durableId="1560894341">
    <w:abstractNumId w:val="2"/>
    <w:lvlOverride w:ilvl="0">
      <w:startOverride w:val="1"/>
    </w:lvlOverride>
  </w:num>
  <w:num w:numId="3" w16cid:durableId="1101681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FB3"/>
    <w:rsid w:val="00B73FB3"/>
    <w:rsid w:val="00D37E66"/>
    <w:rsid w:val="00DC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2E1CA"/>
  <w15:docId w15:val="{9754D669-55D3-9F4E-A06B-60AE7D1F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F3864"/>
      <w:sz w:val="30"/>
      <w:szCs w:val="30"/>
    </w:rPr>
  </w:style>
  <w:style w:type="paragraph" w:styleId="Heading2">
    <w:name w:val="heading 2"/>
    <w:uiPriority w:val="9"/>
    <w:unhideWhenUsed/>
    <w:qFormat/>
    <w:pPr>
      <w:spacing w:before="280" w:after="140"/>
      <w:outlineLvl w:val="1"/>
    </w:pPr>
    <w:rPr>
      <w:rFonts w:ascii="Georgia" w:eastAsia="Georgia" w:hAnsi="Georgia" w:cs="Georgia"/>
      <w:b/>
      <w:bCs/>
      <w:color w:val="9C7A2E"/>
      <w:sz w:val="25"/>
      <w:szCs w:val="25"/>
    </w:rPr>
  </w:style>
  <w:style w:type="paragraph" w:styleId="Heading3">
    <w:name w:val="heading 3"/>
    <w:uiPriority w:val="9"/>
    <w:semiHidden/>
    <w:unhideWhenUsed/>
    <w:qFormat/>
    <w:pPr>
      <w:spacing w:before="200" w:after="100"/>
      <w:outlineLvl w:val="2"/>
    </w:pPr>
    <w:rPr>
      <w:b/>
      <w:bCs/>
      <w:i/>
      <w:i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7E66"/>
    <w:pPr>
      <w:spacing w:after="100"/>
    </w:pPr>
  </w:style>
  <w:style w:type="paragraph" w:styleId="TOC2">
    <w:name w:val="toc 2"/>
    <w:basedOn w:val="Normal"/>
    <w:next w:val="Normal"/>
    <w:autoRedefine/>
    <w:uiPriority w:val="39"/>
    <w:unhideWhenUsed/>
    <w:rsid w:val="00D37E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5392</Words>
  <Characters>32119</Characters>
  <Application>Microsoft Office Word</Application>
  <DocSecurity>0</DocSecurity>
  <Lines>570</Lines>
  <Paragraphs>303</Paragraphs>
  <ScaleCrop>false</ScaleCrop>
  <Company/>
  <LinksUpToDate>false</LinksUpToDate>
  <CharactersWithSpaces>37473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Fernandes</cp:lastModifiedBy>
  <cp:revision>2</cp:revision>
  <dcterms:created xsi:type="dcterms:W3CDTF">2026-09-04T05:10:00Z</dcterms:created>
  <dcterms:modified xsi:type="dcterms:W3CDTF">2026-09-04T05:10:00Z</dcterms:modified>
</cp:coreProperties>
</file>