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3408"/>
        <w:gridCol w:w="3408"/>
        <w:gridCol w:w="3408"/>
      </w:tblGrid>
      <w:tr>
        <w:tc>
          <w:tcPr>
            <w:tcW w:type="dxa" w:w="1800"/>
            <w:tcMar>
              <w:top w:w="40" w:type="dxa"/>
              <w:bottom w:w="40" w:type="dxa"/>
              <w:left w:w="40" w:type="dxa"/>
              <w:right w:w="40" w:type="dxa"/>
            </w:tcMar>
            <w:vAlign w:val="center"/>
          </w:tcPr>
          <w:p>
            <w:pPr>
              <w:spacing w:before="0" w:after="0"/>
              <w:jc w:val="center"/>
            </w:pPr>
            <w:r>
              <w:drawing>
                <wp:inline xmlns:a="http://schemas.openxmlformats.org/drawingml/2006/main" xmlns:pic="http://schemas.openxmlformats.org/drawingml/2006/picture">
                  <wp:extent cx="1051560" cy="10515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51560" cy="1051560"/>
                          </a:xfrm>
                          <a:prstGeom prst="rect"/>
                        </pic:spPr>
                      </pic:pic>
                    </a:graphicData>
                  </a:graphic>
                </wp:inline>
              </w:drawing>
            </w:r>
          </w:p>
        </w:tc>
        <w:tc>
          <w:tcPr>
            <w:tcW w:type="dxa" w:w="4680"/>
            <w:tcMar>
              <w:top w:w="40" w:type="dxa"/>
              <w:bottom w:w="40" w:type="dxa"/>
              <w:left w:w="40" w:type="dxa"/>
              <w:right w:w="40" w:type="dxa"/>
            </w:tcMar>
            <w:vAlign w:val="center"/>
          </w:tcPr>
          <w:p>
            <w:pPr>
              <w:spacing w:before="0" w:after="40" w:line="280" w:lineRule="exact"/>
              <w:jc w:val="left"/>
            </w:pPr>
            <w:r>
              <w:rPr>
                <w:rFonts w:ascii="Arial" w:hAnsi="Arial"/>
                <w:b/>
                <w:color w:val="0D9488"/>
                <w:sz w:val="26"/>
              </w:rPr>
              <w:t>HOPE RESTORATION</w:t>
              <w:br/>
            </w:r>
            <w:r>
              <w:rPr>
                <w:rFonts w:ascii="Arial" w:hAnsi="Arial"/>
                <w:b/>
                <w:color w:val="0F766E"/>
                <w:sz w:val="21"/>
              </w:rPr>
              <w:t>&amp; HEALTH RELIEF FOUNDATION</w:t>
            </w:r>
          </w:p>
          <w:p>
            <w:pPr>
              <w:spacing w:before="60" w:after="20" w:line="200" w:lineRule="exact"/>
            </w:pPr>
            <w:r>
              <w:rPr>
                <w:rFonts w:ascii="Arial" w:hAnsi="Arial"/>
                <w:b/>
                <w:i/>
                <w:color w:val="64748B"/>
                <w:sz w:val="17"/>
              </w:rPr>
              <w:t>Restoring Hope Through Health &amp; Dignity</w:t>
            </w:r>
          </w:p>
          <w:p>
            <w:pPr>
              <w:spacing w:before="20" w:after="0" w:line="190" w:lineRule="exact"/>
            </w:pPr>
            <w:r>
              <w:rPr>
                <w:rFonts w:ascii="Arial" w:hAnsi="Arial"/>
                <w:color w:val="94A3B8"/>
                <w:sz w:val="15"/>
              </w:rPr>
              <w:t>Community Healthcare Support · Daily Living Relief</w:t>
            </w:r>
          </w:p>
        </w:tc>
        <w:tc>
          <w:tcPr>
            <w:tcW w:type="dxa" w:w="3744"/>
            <w:tcMar>
              <w:top w:w="40" w:type="dxa"/>
              <w:bottom w:w="40" w:type="dxa"/>
              <w:left w:w="40" w:type="dxa"/>
              <w:right w:w="40" w:type="dxa"/>
            </w:tcMar>
            <w:vAlign w:val="center"/>
          </w:tcPr>
          <w:p>
            <w:pPr>
              <w:spacing w:before="0" w:after="0" w:line="220" w:lineRule="exact"/>
              <w:jc w:val="right"/>
            </w:pPr>
            <w:r>
              <w:rPr>
                <w:rFonts w:ascii="Arial" w:hAnsi="Arial"/>
                <w:b/>
                <w:color w:val="475569"/>
                <w:sz w:val="15"/>
              </w:rPr>
              <w:t xml:space="preserve">Location: </w:t>
            </w:r>
            <w:r>
              <w:rPr>
                <w:rFonts w:ascii="Arial" w:hAnsi="Arial"/>
                <w:color w:val="1E293B"/>
                <w:sz w:val="15"/>
              </w:rPr>
              <w:t>Ogun State, Abeokuta, Nigeria</w:t>
            </w:r>
          </w:p>
          <w:p>
            <w:pPr>
              <w:spacing w:before="20" w:after="0" w:line="220" w:lineRule="exact"/>
              <w:jc w:val="right"/>
            </w:pPr>
            <w:r>
              <w:rPr>
                <w:rFonts w:ascii="Arial" w:hAnsi="Arial"/>
                <w:b/>
                <w:color w:val="475569"/>
                <w:sz w:val="15"/>
              </w:rPr>
              <w:t xml:space="preserve">Phone: </w:t>
            </w:r>
            <w:r>
              <w:rPr>
                <w:rFonts w:ascii="Arial" w:hAnsi="Arial"/>
                <w:color w:val="1E293B"/>
                <w:sz w:val="15"/>
              </w:rPr>
              <w:t>+234 706 871 9591 | 0706 871 9591</w:t>
            </w:r>
          </w:p>
          <w:p>
            <w:pPr>
              <w:spacing w:before="20" w:after="0" w:line="220" w:lineRule="exact"/>
              <w:jc w:val="right"/>
            </w:pPr>
            <w:r>
              <w:rPr>
                <w:rFonts w:ascii="Arial" w:hAnsi="Arial"/>
                <w:b/>
                <w:color w:val="475569"/>
                <w:sz w:val="15"/>
              </w:rPr>
              <w:t xml:space="preserve">Email: </w:t>
            </w:r>
            <w:r>
              <w:rPr>
                <w:rFonts w:ascii="Arial" w:hAnsi="Arial"/>
                <w:color w:val="0D9488"/>
                <w:sz w:val="15"/>
              </w:rPr>
              <w:t>elijah.adebayo@hoperestorationhrf.org</w:t>
            </w:r>
          </w:p>
          <w:p>
            <w:pPr>
              <w:spacing w:before="20" w:after="0" w:line="220" w:lineRule="exact"/>
              <w:jc w:val="right"/>
            </w:pPr>
            <w:r>
              <w:rPr>
                <w:rFonts w:ascii="Arial" w:hAnsi="Arial"/>
                <w:b/>
                <w:color w:val="475569"/>
                <w:sz w:val="15"/>
              </w:rPr>
              <w:t xml:space="preserve">Web: </w:t>
            </w:r>
            <w:r>
              <w:rPr>
                <w:rFonts w:ascii="Arial" w:hAnsi="Arial"/>
                <w:color w:val="0D9488"/>
                <w:sz w:val="15"/>
              </w:rPr>
              <w:t>www.hoperestorationhrf.org</w:t>
            </w:r>
          </w:p>
          <w:p>
            <w:pPr>
              <w:spacing w:before="20" w:after="0" w:line="220" w:lineRule="exact"/>
              <w:jc w:val="right"/>
            </w:pPr>
            <w:r>
              <w:rPr>
                <w:rFonts w:ascii="Arial" w:hAnsi="Arial"/>
                <w:b/>
                <w:color w:val="475569"/>
                <w:sz w:val="15"/>
              </w:rPr>
              <w:t xml:space="preserve">Manager: </w:t>
            </w:r>
            <w:r>
              <w:rPr>
                <w:rFonts w:ascii="Arial" w:hAnsi="Arial"/>
                <w:color w:val="1E293B"/>
                <w:sz w:val="15"/>
              </w:rPr>
              <w:t>Adebayo Elijah</w:t>
            </w:r>
          </w:p>
        </w:tc>
      </w:tr>
    </w:tbl>
    <w:p>
      <w:pPr>
        <w:spacing w:before="120" w:after="0" w:line="20" w:lineRule="exact"/>
      </w:pPr>
    </w:p>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10224"/>
      </w:tblGrid>
      <w:tr>
        <w:tc>
          <w:tcPr>
            <w:tcW w:type="dxa" w:w="10224"/>
            <w:shd w:fill="0D9488"/>
            <w:tcMar>
              <w:top w:w="20" w:type="dxa"/>
              <w:bottom w:w="20" w:type="dxa"/>
              <w:left w:w="0" w:type="dxa"/>
              <w:right w:w="0" w:type="dxa"/>
            </w:tcMar>
          </w:tcPr>
          <w:p>
            <w:pPr>
              <w:spacing w:before="0" w:after="0" w:line="50" w:lineRule="exact"/>
            </w:pPr>
          </w:p>
        </w:tc>
      </w:tr>
      <w:tr>
        <w:tc>
          <w:tcPr>
            <w:tcW w:type="dxa" w:w="10224"/>
            <w:shd w:fill="99F6E4"/>
            <w:tcMar>
              <w:top w:w="10" w:type="dxa"/>
              <w:bottom w:w="10" w:type="dxa"/>
              <w:left w:w="0" w:type="dxa"/>
              <w:right w:w="0" w:type="dxa"/>
            </w:tcMar>
          </w:tcPr>
          <w:p>
            <w:pPr>
              <w:spacing w:before="0" w:after="0" w:line="20" w:lineRule="exact"/>
            </w:pPr>
          </w:p>
        </w:tc>
      </w:tr>
    </w:tbl>
    <w:tbl>
      <w:tblPr>
        <w:tblW w:type="auto" w:w="0"/>
        <w:jc w:val="center"/>
        <w:tblBorders>
          <w:top w:val="none"/>
          <w:left w:val="none"/>
          <w:bottom w:val="none"/>
          <w:right w:val="none"/>
          <w:insideH w:val="none"/>
          <w:insideV w:val="none"/>
        </w:tblBorders>
        <w:tblLook w:firstColumn="1" w:firstRow="1" w:lastColumn="0" w:lastRow="0" w:noHBand="0" w:noVBand="1" w:val="04A0"/>
      </w:tblPr>
      <w:tblGrid>
        <w:gridCol w:w="5112"/>
        <w:gridCol w:w="5112"/>
      </w:tblGrid>
      <w:tr>
        <w:tc>
          <w:tcPr>
            <w:tcW w:type="dxa" w:w="5112"/>
            <w:tcMar>
              <w:top w:w="100" w:type="dxa"/>
              <w:bottom w:w="60" w:type="dxa"/>
              <w:left w:w="0" w:type="dxa"/>
              <w:right w:w="0" w:type="dxa"/>
            </w:tcMar>
          </w:tcPr>
          <w:p>
            <w:pPr>
              <w:spacing w:before="200" w:after="0"/>
            </w:pPr>
            <w:r>
              <w:rPr>
                <w:rFonts w:ascii="Arial" w:hAnsi="Arial"/>
                <w:b/>
                <w:color w:val="64748B"/>
                <w:sz w:val="19"/>
              </w:rPr>
              <w:t xml:space="preserve">REF NO: </w:t>
            </w:r>
            <w:r>
              <w:rPr>
                <w:rFonts w:ascii="Arial" w:hAnsi="Arial"/>
                <w:b/>
                <w:color w:val="1E293B"/>
                <w:sz w:val="19"/>
              </w:rPr>
              <w:t>HRF/ADM/2026/001</w:t>
            </w:r>
          </w:p>
        </w:tc>
        <w:tc>
          <w:tcPr>
            <w:tcW w:type="dxa" w:w="5112"/>
            <w:tcMar>
              <w:top w:w="100" w:type="dxa"/>
              <w:bottom w:w="60" w:type="dxa"/>
              <w:left w:w="0" w:type="dxa"/>
              <w:right w:w="0" w:type="dxa"/>
            </w:tcMar>
          </w:tcPr>
          <w:p>
            <w:pPr>
              <w:spacing w:before="200" w:after="0"/>
              <w:jc w:val="right"/>
            </w:pPr>
            <w:r>
              <w:rPr>
                <w:rFonts w:ascii="Arial" w:hAnsi="Arial"/>
                <w:b/>
                <w:color w:val="64748B"/>
                <w:sz w:val="19"/>
              </w:rPr>
              <w:t xml:space="preserve">DATE: </w:t>
            </w:r>
            <w:r>
              <w:rPr>
                <w:rFonts w:ascii="Arial" w:hAnsi="Arial"/>
                <w:b/>
                <w:color w:val="1E293B"/>
                <w:sz w:val="19"/>
              </w:rPr>
              <w:t>6th October 2026</w:t>
            </w:r>
          </w:p>
        </w:tc>
      </w:tr>
    </w:tbl>
    <w:p>
      <w:pPr>
        <w:spacing w:before="280" w:after="40" w:line="260" w:lineRule="exact"/>
      </w:pPr>
      <w:r>
        <w:rPr>
          <w:rFonts w:ascii="Arial" w:hAnsi="Arial"/>
          <w:b/>
          <w:color w:val="0F766E"/>
          <w:sz w:val="20"/>
        </w:rPr>
        <w:t>TO:</w:t>
        <w:br/>
      </w:r>
      <w:r>
        <w:rPr>
          <w:rFonts w:ascii="Arial" w:hAnsi="Arial"/>
          <w:color w:val="334155"/>
          <w:sz w:val="19"/>
        </w:rPr>
        <w:t>The Medical Director / Partner Organisation</w:t>
        <w:br/>
        <w:t>Healthcare &amp; Social Welfare Department</w:t>
        <w:br/>
        <w:t>Abeokuta, Ogun State, Nigeria</w:t>
      </w:r>
    </w:p>
    <w:p>
      <w:pPr>
        <w:spacing w:before="200" w:after="120"/>
      </w:pPr>
      <w:r>
        <w:rPr>
          <w:rFonts w:ascii="Arial" w:hAnsi="Arial"/>
          <w:b/>
          <w:color w:val="1E293B"/>
          <w:sz w:val="20"/>
        </w:rPr>
        <w:t>Dear Sir/Madam,</w:t>
      </w:r>
    </w:p>
    <w:p>
      <w:pPr>
        <w:spacing w:before="120" w:after="240"/>
      </w:pPr>
      <w:r>
        <w:rPr>
          <w:rFonts w:ascii="Arial" w:hAnsi="Arial"/>
          <w:b/>
          <w:color w:val="0D9488"/>
          <w:sz w:val="21"/>
        </w:rPr>
        <w:t>SUBJECT: OFFICIAL HEALTHCARE RELIEF &amp; COMMUNITY SUPPORT CORRESPONDENCE</w:t>
      </w:r>
    </w:p>
    <w:p>
      <w:pPr>
        <w:spacing w:before="0" w:after="160" w:line="280" w:lineRule="exact"/>
      </w:pPr>
      <w:r>
        <w:rPr>
          <w:rFonts w:ascii="Arial" w:hAnsi="Arial"/>
          <w:color w:val="334155"/>
          <w:sz w:val="19"/>
        </w:rPr>
        <w:t>We have the pleasure of writing to introduce the healthcare support, daily living assistance, and community relief initiatives provided by Hope Restoration and Health Relief Foundation across Ogun State, Abeokuta, and neighbouring communities. Our foundation is committed to walking alongside vulnerable individuals, patients recovering from acute conditions, and those living with chronic health challenges to restore independence, confidence, and dignity.</w:t>
      </w:r>
    </w:p>
    <w:p>
      <w:pPr>
        <w:spacing w:before="0" w:after="160" w:line="280" w:lineRule="exact"/>
      </w:pPr>
      <w:r>
        <w:rPr>
          <w:rFonts w:ascii="Arial" w:hAnsi="Arial"/>
          <w:color w:val="334155"/>
          <w:sz w:val="19"/>
        </w:rPr>
        <w:t>With over 6years + of professional hands-on care experience, our team of dedicated Support Workers and Healthcare Assistants adheres strictly to robust safeguarding standards, infection prevention protocols, and accurate care documentation. We work collaboratively with clinical teams, social service providers, and families to deliver compassionate medication reminders, mobility support, and genuine companionship.</w:t>
      </w:r>
    </w:p>
    <w:p>
      <w:pPr>
        <w:spacing w:before="0" w:after="280" w:line="280" w:lineRule="exact"/>
      </w:pPr>
      <w:r>
        <w:rPr>
          <w:rFonts w:ascii="Arial" w:hAnsi="Arial"/>
          <w:color w:val="334155"/>
          <w:sz w:val="19"/>
        </w:rPr>
        <w:t>This official letterhead is provided as a formal communication template for partnership proposals, health relief reports, verification documents, and official announcements. Please feel free to reach out via the contact details provided in the header for any enquiries or collaboration opportunities.</w:t>
      </w:r>
    </w:p>
    <w:p>
      <w:pPr>
        <w:spacing w:before="200" w:after="720"/>
      </w:pPr>
      <w:r>
        <w:rPr>
          <w:rFonts w:ascii="Arial" w:hAnsi="Arial"/>
          <w:color w:val="1E293B"/>
          <w:sz w:val="20"/>
        </w:rPr>
        <w:t>Yours faithfully,</w:t>
      </w:r>
    </w:p>
    <w:p>
      <w:pPr>
        <w:spacing w:before="0" w:after="20"/>
      </w:pPr>
      <w:r>
        <w:rPr>
          <w:rFonts w:ascii="Arial" w:hAnsi="Arial"/>
          <w:b/>
          <w:color w:val="0D9488"/>
          <w:sz w:val="21"/>
        </w:rPr>
        <w:t>Adebayo Elijah</w:t>
      </w:r>
    </w:p>
    <w:p>
      <w:pPr>
        <w:spacing w:before="0" w:after="0" w:line="220" w:lineRule="exact"/>
      </w:pPr>
      <w:r>
        <w:rPr>
          <w:rFonts w:ascii="Arial" w:hAnsi="Arial"/>
          <w:color w:val="64748B"/>
          <w:sz w:val="17"/>
        </w:rPr>
        <w:t>Manager &amp; Care Coordinator</w:t>
        <w:br/>
        <w:t>Hope Restoration and Health Relief Foundation</w:t>
        <w:br/>
        <w:t>Tel: +234 706 871 9591 · Abeokuta, Ogun State</w:t>
      </w:r>
    </w:p>
    <w:sectPr w:rsidR="00FC693F" w:rsidRPr="0006063C" w:rsidSect="00034616">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10" w:lineRule="exact"/>
      <w:jc w:val="center"/>
      <w:pBdr>
        <w:top w:val="single" w:sz="8" w:space="4" w:color="0D9488"/>
      </w:pBdr>
    </w:pPr>
    <w:r>
      <w:rPr>
        <w:rFonts w:ascii="Arial" w:hAnsi="Arial"/>
        <w:b/>
        <w:color w:val="0F766E"/>
        <w:sz w:val="16"/>
      </w:rPr>
      <w:t>Hope Restoration and Health Relief Foundation · Ogun State, Abeokuta, Nigeria</w:t>
      <w:br/>
    </w:r>
    <w:r>
      <w:rPr>
        <w:rFonts w:ascii="Arial" w:hAnsi="Arial"/>
        <w:color w:val="64748B"/>
        <w:sz w:val="15"/>
      </w:rPr>
      <w:t>Phone: +234 706 871 9591 · Email: elijah.adebayo@hoperestorationhrf.org · Web: www.hoperestorationhrf.org</w:t>
      <w:br/>
    </w:r>
    <w:r>
      <w:rPr>
        <w:rFonts w:ascii="Arial" w:hAnsi="Arial"/>
        <w:i/>
        <w:color w:val="94A3B8"/>
        <w:sz w:val="14"/>
      </w:rPr>
      <w:t>Restoring Hope Through Health &amp; Dignity · Compassionate Healthcare Relief &amp; Daily Living Support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