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UNILAG COMMUNICATION REVIEW </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Publish with Us?</w:t>
      </w: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Communication Review</w:t>
      </w:r>
      <w:r w:rsidDel="00000000" w:rsidR="00000000" w:rsidRPr="00000000">
        <w:rPr>
          <w:rFonts w:ascii="Times New Roman" w:cs="Times New Roman" w:eastAsia="Times New Roman" w:hAnsi="Times New Roman"/>
          <w:sz w:val="24"/>
          <w:szCs w:val="24"/>
          <w:rtl w:val="0"/>
        </w:rPr>
        <w:t xml:space="preserve"> is one of Africa’s leading academic journals, renowned internationally for its prestige and high-quality scholarship. It maintains rigorous academic standards and publishes cutting-edge research in communication, media, and sociocultural studies. Published by the Faculty of Communication and Media Studies, University of Lagos, Akoka-Lagos, Nigeria, </w:t>
      </w:r>
      <w:r w:rsidDel="00000000" w:rsidR="00000000" w:rsidRPr="00000000">
        <w:rPr>
          <w:rFonts w:ascii="Times New Roman" w:cs="Times New Roman" w:eastAsia="Times New Roman" w:hAnsi="Times New Roman"/>
          <w:i w:val="1"/>
          <w:iCs w:val="1"/>
          <w:sz w:val="24"/>
          <w:szCs w:val="24"/>
          <w:rtl w:val="0"/>
        </w:rPr>
        <w:t xml:space="preserve">UNILAG Communication Review</w:t>
      </w:r>
      <w:r w:rsidDel="00000000" w:rsidR="00000000" w:rsidRPr="00000000">
        <w:rPr>
          <w:rFonts w:ascii="Times New Roman" w:cs="Times New Roman" w:eastAsia="Times New Roman" w:hAnsi="Times New Roman"/>
          <w:sz w:val="24"/>
          <w:szCs w:val="24"/>
          <w:rtl w:val="0"/>
        </w:rPr>
        <w:t xml:space="preserve"> has been a trusted platform for groundbreaking research for decades.  </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with us guarantees:  </w:t>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sdt>
        <w:sdtPr>
          <w:id w:val="-1320483664"/>
          <w:tag w:val="goog_rdk_0"/>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i w:val="1"/>
          <w:iCs w:val="1"/>
          <w:sz w:val="24"/>
          <w:szCs w:val="24"/>
          <w:rtl w:val="0"/>
        </w:rPr>
        <w:t xml:space="preserve">Global Visibility</w:t>
      </w:r>
      <w:r w:rsidDel="00000000" w:rsidR="00000000" w:rsidRPr="00000000">
        <w:rPr>
          <w:rFonts w:ascii="Times New Roman" w:cs="Times New Roman" w:eastAsia="Times New Roman" w:hAnsi="Times New Roman"/>
          <w:sz w:val="24"/>
          <w:szCs w:val="24"/>
          <w:rtl w:val="0"/>
        </w:rPr>
        <w:t xml:space="preserve"> – Your work reaches an international audience of scholars, researchers, and practitioners.  </w:t>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sdt>
        <w:sdtPr>
          <w:id w:val="-439841668"/>
          <w:tag w:val="goog_rdk_1"/>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i w:val="1"/>
          <w:iCs w:val="1"/>
          <w:sz w:val="24"/>
          <w:szCs w:val="24"/>
          <w:rtl w:val="0"/>
        </w:rPr>
        <w:t xml:space="preserve">High Impact</w:t>
      </w:r>
      <w:r w:rsidDel="00000000" w:rsidR="00000000" w:rsidRPr="00000000">
        <w:rPr>
          <w:rFonts w:ascii="Times New Roman" w:cs="Times New Roman" w:eastAsia="Times New Roman" w:hAnsi="Times New Roman"/>
          <w:sz w:val="24"/>
          <w:szCs w:val="24"/>
          <w:rtl w:val="0"/>
        </w:rPr>
        <w:t xml:space="preserve"> – As a top-tier journal, we ensure your research contributes meaningfully to interdisciplinary discourse.  </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sdt>
        <w:sdtPr>
          <w:id w:val="1390804357"/>
          <w:tag w:val="goog_rdk_2"/>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i w:val="1"/>
          <w:iCs w:val="1"/>
          <w:sz w:val="24"/>
          <w:szCs w:val="24"/>
          <w:rtl w:val="0"/>
        </w:rPr>
        <w:t xml:space="preserve">Academic Prestige</w:t>
      </w:r>
      <w:r w:rsidDel="00000000" w:rsidR="00000000" w:rsidRPr="00000000">
        <w:rPr>
          <w:rFonts w:ascii="Times New Roman" w:cs="Times New Roman" w:eastAsia="Times New Roman" w:hAnsi="Times New Roman"/>
          <w:sz w:val="24"/>
          <w:szCs w:val="24"/>
          <w:rtl w:val="0"/>
        </w:rPr>
        <w:t xml:space="preserve"> – Being featured in </w:t>
      </w:r>
      <w:r w:rsidDel="00000000" w:rsidR="00000000" w:rsidRPr="00000000">
        <w:rPr>
          <w:rFonts w:ascii="Times New Roman" w:cs="Times New Roman" w:eastAsia="Times New Roman" w:hAnsi="Times New Roman"/>
          <w:i w:val="1"/>
          <w:iCs w:val="1"/>
          <w:sz w:val="24"/>
          <w:szCs w:val="24"/>
          <w:rtl w:val="0"/>
        </w:rPr>
        <w:t xml:space="preserve">Communication Review</w:t>
      </w:r>
      <w:r w:rsidDel="00000000" w:rsidR="00000000" w:rsidRPr="00000000">
        <w:rPr>
          <w:rFonts w:ascii="Times New Roman" w:cs="Times New Roman" w:eastAsia="Times New Roman" w:hAnsi="Times New Roman"/>
          <w:sz w:val="24"/>
          <w:szCs w:val="24"/>
          <w:rtl w:val="0"/>
        </w:rPr>
        <w:t xml:space="preserve"> enhances your scholarly reputation and acceptability.  </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sdt>
        <w:sdtPr>
          <w:id w:val="1947625684"/>
          <w:tag w:val="goog_rdk_3"/>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i w:val="1"/>
          <w:iCs w:val="1"/>
          <w:sz w:val="24"/>
          <w:szCs w:val="24"/>
          <w:rtl w:val="0"/>
        </w:rPr>
        <w:t xml:space="preserve">Engagement &amp; Recognition</w:t>
      </w:r>
      <w:r w:rsidDel="00000000" w:rsidR="00000000" w:rsidRPr="00000000">
        <w:rPr>
          <w:rFonts w:ascii="Times New Roman" w:cs="Times New Roman" w:eastAsia="Times New Roman" w:hAnsi="Times New Roman"/>
          <w:sz w:val="24"/>
          <w:szCs w:val="24"/>
          <w:rtl w:val="0"/>
        </w:rPr>
        <w:t xml:space="preserve"> – Join a network of leading thinkers shaping the future of communication studies.  </w:t>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Aims and Scope</w:t>
      </w: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UNILAG Communication Review</w:t>
      </w:r>
      <w:r w:rsidDel="00000000" w:rsidR="00000000" w:rsidRPr="00000000">
        <w:rPr>
          <w:rFonts w:ascii="Times New Roman" w:cs="Times New Roman" w:eastAsia="Times New Roman" w:hAnsi="Times New Roman"/>
          <w:sz w:val="24"/>
          <w:szCs w:val="24"/>
          <w:rtl w:val="0"/>
        </w:rPr>
        <w:t xml:space="preserve"> is an academic journal dedicated to publishing original, cutting-edge research that explores the intersection between sociocultural issues and communication. We champion studies that critically examine media systems, theories, biases, misrepresentation, and underrepresentation, with a strong emphasis on amplifying voices from diverse and underrepresented backgrounds.  </w:t>
      </w:r>
      <w:r w:rsidDel="00000000" w:rsidR="00000000" w:rsidRPr="00000000">
        <w:rPr>
          <w:rFonts w:ascii="Times New Roman" w:cs="Times New Roman" w:eastAsia="Times New Roman" w:hAnsi="Times New Roman"/>
          <w:i w:val="1"/>
          <w:iCs w:val="1"/>
          <w:sz w:val="24"/>
          <w:szCs w:val="24"/>
          <w:rtl w:val="0"/>
        </w:rPr>
        <w:t xml:space="preserve">UNILAG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Communication Review</w:t>
      </w:r>
      <w:r w:rsidDel="00000000" w:rsidR="00000000" w:rsidRPr="00000000">
        <w:rPr>
          <w:rFonts w:ascii="Times New Roman" w:cs="Times New Roman" w:eastAsia="Times New Roman" w:hAnsi="Times New Roman"/>
          <w:sz w:val="24"/>
          <w:szCs w:val="24"/>
          <w:rtl w:val="0"/>
        </w:rPr>
        <w:t xml:space="preserve"> welcomes high-quality research articles that explore communication, media, and sociocultural-mediatized phenomena. We encourage interdisciplinary scholarship that advances theoretical, empirical, and methodological debates in these fields. Our journal serves as a platform for innovative research that bridges academia and real-world media practices.  </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mission is to serve as a vibrant platform for researchers, policymakers, and decision-makers who leverage academic inquiry to drive social awareness and transformative change. With a longstanding commitment to inclusivity and academic excellence, </w:t>
      </w:r>
      <w:r w:rsidDel="00000000" w:rsidR="00000000" w:rsidRPr="00000000">
        <w:rPr>
          <w:rFonts w:ascii="Times New Roman" w:cs="Times New Roman" w:eastAsia="Times New Roman" w:hAnsi="Times New Roman"/>
          <w:i w:val="1"/>
          <w:iCs w:val="1"/>
          <w:sz w:val="24"/>
          <w:szCs w:val="24"/>
          <w:rtl w:val="0"/>
        </w:rPr>
        <w:t xml:space="preserve">UNILAG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Communication Review</w:t>
      </w:r>
      <w:r w:rsidDel="00000000" w:rsidR="00000000" w:rsidRPr="00000000">
        <w:rPr>
          <w:rFonts w:ascii="Times New Roman" w:cs="Times New Roman" w:eastAsia="Times New Roman" w:hAnsi="Times New Roman"/>
          <w:sz w:val="24"/>
          <w:szCs w:val="24"/>
          <w:rtl w:val="0"/>
        </w:rPr>
        <w:t xml:space="preserve"> provides a vital space for marginalized perspectives and ideas that might otherwise go unheard. We invite submissions that make substantive contributions to key focus areas, including but not limited to:</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sdt>
        <w:sdtPr>
          <w:id w:val="1945798760"/>
          <w:tag w:val="goog_rdk_4"/>
        </w:sdtPr>
        <w:sdtContent>
          <w:r w:rsidDel="00000000" w:rsidR="00000000" w:rsidRPr="00000000">
            <w:rPr>
              <w:rFonts w:ascii="Arial Unicode MS" w:cs="Arial Unicode MS" w:eastAsia="Arial Unicode MS" w:hAnsi="Arial Unicode MS"/>
              <w:sz w:val="24"/>
              <w:szCs w:val="24"/>
              <w:rtl w:val="0"/>
            </w:rPr>
            <w:t xml:space="preserve">✔Gender and media representation</w:t>
          </w:r>
        </w:sdtContent>
      </w:sdt>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sdt>
        <w:sdtPr>
          <w:id w:val="-400164229"/>
          <w:tag w:val="goog_rdk_5"/>
        </w:sdtPr>
        <w:sdtContent>
          <w:r w:rsidDel="00000000" w:rsidR="00000000" w:rsidRPr="00000000">
            <w:rPr>
              <w:rFonts w:ascii="Arial Unicode MS" w:cs="Arial Unicode MS" w:eastAsia="Arial Unicode MS" w:hAnsi="Arial Unicode MS"/>
              <w:sz w:val="24"/>
              <w:szCs w:val="24"/>
              <w:rtl w:val="0"/>
            </w:rPr>
            <w:t xml:space="preserve">✔ Ethnic, racial, and intercultural dynamics in communication </w:t>
          </w:r>
        </w:sdtContent>
      </w:sdt>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sdt>
        <w:sdtPr>
          <w:id w:val="111647404"/>
          <w:tag w:val="goog_rdk_6"/>
        </w:sdtPr>
        <w:sdtContent>
          <w:r w:rsidDel="00000000" w:rsidR="00000000" w:rsidRPr="00000000">
            <w:rPr>
              <w:rFonts w:ascii="Arial Unicode MS" w:cs="Arial Unicode MS" w:eastAsia="Arial Unicode MS" w:hAnsi="Arial Unicode MS"/>
              <w:sz w:val="24"/>
              <w:szCs w:val="24"/>
              <w:rtl w:val="0"/>
            </w:rPr>
            <w:t xml:space="preserve">✔ Cultural resistance and media activism</w:t>
          </w:r>
        </w:sdtContent>
      </w:sdt>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sdt>
        <w:sdtPr>
          <w:id w:val="-247961733"/>
          <w:tag w:val="goog_rdk_7"/>
        </w:sdtPr>
        <w:sdtContent>
          <w:r w:rsidDel="00000000" w:rsidR="00000000" w:rsidRPr="00000000">
            <w:rPr>
              <w:rFonts w:ascii="Arial Unicode MS" w:cs="Arial Unicode MS" w:eastAsia="Arial Unicode MS" w:hAnsi="Arial Unicode MS"/>
              <w:sz w:val="24"/>
              <w:szCs w:val="24"/>
              <w:rtl w:val="0"/>
            </w:rPr>
            <w:t xml:space="preserve">✔ Emerging trends in global and digital communication</w:t>
          </w:r>
        </w:sdtContent>
      </w:sdt>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quantitative and qualitative methodologies are welcome, as we prioritize rigorous, innovative scholarship. Every submission undergoes a double-blind peer review process, evaluated by leading experts in the field to ensure academic rigor and relevance.  Join us in shaping the future of communication research—where diversity, critical inquiry, and impact converge.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Publication Fee</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peer review and online publication process, authors are required to pay a non-refundable fee of </w:t>
      </w:r>
      <w:r w:rsidDel="00000000" w:rsidR="00000000" w:rsidRPr="00000000">
        <w:rPr>
          <w:rFonts w:ascii="Times New Roman" w:cs="Times New Roman" w:eastAsia="Times New Roman" w:hAnsi="Times New Roman"/>
          <w:sz w:val="24"/>
          <w:szCs w:val="24"/>
          <w:highlight w:val="yellow"/>
          <w:rtl w:val="0"/>
        </w:rPr>
        <w:t xml:space="preserve">thirty thousand Naira (₦30,000)</w:t>
      </w:r>
      <w:r w:rsidDel="00000000" w:rsidR="00000000" w:rsidRPr="00000000">
        <w:rPr>
          <w:rFonts w:ascii="Times New Roman" w:cs="Times New Roman" w:eastAsia="Times New Roman" w:hAnsi="Times New Roman"/>
          <w:sz w:val="24"/>
          <w:szCs w:val="24"/>
          <w:rtl w:val="0"/>
        </w:rPr>
        <w:t xml:space="preserve"> per article. This fee ensures rigorous editorial handling, professional typesetting, and long-term digital archiving of your work.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Guidelines for Authors</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smooth review process, authors must adhere to the following guidelines: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Word Limit</w:t>
      </w:r>
      <w:r w:rsidDel="00000000" w:rsidR="00000000" w:rsidRPr="00000000">
        <w:rPr>
          <w:rFonts w:ascii="Times New Roman" w:cs="Times New Roman" w:eastAsia="Times New Roman" w:hAnsi="Times New Roman"/>
          <w:sz w:val="24"/>
          <w:szCs w:val="24"/>
          <w:rtl w:val="0"/>
        </w:rPr>
        <w:t xml:space="preserve">: Articles must not exceed 6,000 words (including references).  </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Referencing Style:</w:t>
      </w:r>
      <w:r w:rsidDel="00000000" w:rsidR="00000000" w:rsidRPr="00000000">
        <w:rPr>
          <w:rFonts w:ascii="Times New Roman" w:cs="Times New Roman" w:eastAsia="Times New Roman" w:hAnsi="Times New Roman"/>
          <w:sz w:val="24"/>
          <w:szCs w:val="24"/>
          <w:rtl w:val="0"/>
        </w:rPr>
        <w:t xml:space="preserve"> Use APA 7th Edition formatting.  </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Font &amp; Layout</w:t>
      </w:r>
      <w:r w:rsidDel="00000000" w:rsidR="00000000" w:rsidRPr="00000000">
        <w:rPr>
          <w:rFonts w:ascii="Times New Roman" w:cs="Times New Roman" w:eastAsia="Times New Roman" w:hAnsi="Times New Roman"/>
          <w:sz w:val="24"/>
          <w:szCs w:val="24"/>
          <w:rtl w:val="0"/>
        </w:rPr>
        <w:t xml:space="preserve">: 12-point Times New Roman, double-spaced, with standard margins.  </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Compliance</w:t>
      </w:r>
      <w:r w:rsidDel="00000000" w:rsidR="00000000" w:rsidRPr="00000000">
        <w:rPr>
          <w:rFonts w:ascii="Times New Roman" w:cs="Times New Roman" w:eastAsia="Times New Roman" w:hAnsi="Times New Roman"/>
          <w:sz w:val="24"/>
          <w:szCs w:val="24"/>
          <w:rtl w:val="0"/>
        </w:rPr>
        <w:t xml:space="preserve">: Submissions that do not follow these guidelines will be automatically rejected.  </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Peer Review Process</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UNILAG Communication Review</w:t>
      </w:r>
      <w:r w:rsidDel="00000000" w:rsidR="00000000" w:rsidRPr="00000000">
        <w:rPr>
          <w:rFonts w:ascii="Times New Roman" w:cs="Times New Roman" w:eastAsia="Times New Roman" w:hAnsi="Times New Roman"/>
          <w:sz w:val="24"/>
          <w:szCs w:val="24"/>
          <w:rtl w:val="0"/>
        </w:rPr>
        <w:t xml:space="preserve"> maintains a double-blind peer review system to ensure fairness and academic rigor. Each submission is evaluated by:</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Andika" w:cs="Andika" w:eastAsia="Andika" w:hAnsi="Andika"/>
          <w:sz w:val="24"/>
          <w:szCs w:val="24"/>
          <w:rtl w:val="0"/>
        </w:rPr>
        <w:t xml:space="preserve">1️⃣ The Editorial Team for initial screening.  </w:t>
      </w: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Andika" w:cs="Andika" w:eastAsia="Andika" w:hAnsi="Andika"/>
          <w:sz w:val="24"/>
          <w:szCs w:val="24"/>
          <w:rtl w:val="0"/>
        </w:rPr>
        <w:t xml:space="preserve">2️⃣ At least two anonymous referees with expertise in the relevant field.  </w:t>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stringent process guarantees that only high-quality, original, and impactful research is published.  </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 Article</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contribute to a leading communication scholarship? Submit your manuscript </w:t>
      </w:r>
      <w:r w:rsidDel="00000000" w:rsidR="00000000" w:rsidRPr="00000000">
        <w:rPr>
          <w:rFonts w:ascii="Times New Roman" w:cs="Times New Roman" w:eastAsia="Times New Roman" w:hAnsi="Times New Roman"/>
          <w:i w:val="1"/>
          <w:iCs w:val="1"/>
          <w:sz w:val="24"/>
          <w:szCs w:val="24"/>
          <w:highlight w:val="yellow"/>
          <w:rtl w:val="0"/>
        </w:rPr>
        <w:t xml:space="preserve">here</w:t>
      </w:r>
      <w:r w:rsidDel="00000000" w:rsidR="00000000" w:rsidRPr="00000000">
        <w:rPr>
          <w:rFonts w:ascii="Times New Roman" w:cs="Times New Roman" w:eastAsia="Times New Roman" w:hAnsi="Times New Roman"/>
          <w:sz w:val="24"/>
          <w:szCs w:val="24"/>
          <w:rtl w:val="0"/>
        </w:rPr>
        <w:t xml:space="preserve"> and join a community of distinguished researchers shaping the future of media and communication studies.  </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UNILAG Communication Review – Where Excellence Meets Impact!</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Editorial Board</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Editor-in-chief: Prof. Sunday Oloruntola</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Editor</w:t>
      </w:r>
      <w:r w:rsidDel="00000000" w:rsidR="00000000" w:rsidRPr="00000000">
        <w:rPr>
          <w:rFonts w:ascii="Times New Roman" w:cs="Times New Roman" w:eastAsia="Times New Roman" w:hAnsi="Times New Roman"/>
          <w:sz w:val="24"/>
          <w:szCs w:val="24"/>
          <w:rtl w:val="0"/>
        </w:rPr>
        <w:t xml:space="preserve">: Dr. Unwana Samuel Akpan </w:t>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Editorial Board Members:</w:t>
      </w:r>
      <w:r w:rsidDel="00000000" w:rsidR="00000000" w:rsidRPr="00000000">
        <w:rPr>
          <w:rFonts w:ascii="Times New Roman" w:cs="Times New Roman" w:eastAsia="Times New Roman" w:hAnsi="Times New Roman"/>
          <w:sz w:val="24"/>
          <w:szCs w:val="24"/>
          <w:rtl w:val="0"/>
        </w:rPr>
        <w:t xml:space="preserve"> Prof. Sunday Oloruntola, Prof. Adepoju Tejumaiye, Prof. Ishmael Ibrahim, Dr. Tayo Popoola </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Mmmmmmmmmmmmmmmmmm</w:t>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Communication Review</w:t>
      </w:r>
      <w:r w:rsidDel="00000000" w:rsidR="00000000" w:rsidRPr="00000000">
        <w:rPr>
          <w:rFonts w:ascii="Times New Roman" w:cs="Times New Roman" w:eastAsia="Times New Roman" w:hAnsi="Times New Roman"/>
          <w:color w:val="980000"/>
          <w:sz w:val="24"/>
          <w:szCs w:val="24"/>
          <w:rtl w:val="0"/>
        </w:rPr>
        <w:t xml:space="preserve"> </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3,675</w:t>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Article</w:t>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Author: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4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ORCID Icon:</w:t>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Pages:</w:t>
      </w:r>
      <w:r w:rsidDel="00000000" w:rsidR="00000000" w:rsidRPr="00000000">
        <w:rPr>
          <w:rFonts w:ascii="Times New Roman" w:cs="Times New Roman" w:eastAsia="Times New Roman" w:hAnsi="Times New Roman"/>
          <w:sz w:val="24"/>
          <w:szCs w:val="24"/>
          <w:rtl w:val="0"/>
        </w:rPr>
        <w:t xml:space="preserve"> 311-325 | </w:t>
      </w:r>
      <w:r w:rsidDel="00000000" w:rsidR="00000000" w:rsidRPr="00000000">
        <w:rPr>
          <w:rFonts w:ascii="Times New Roman" w:cs="Times New Roman" w:eastAsia="Times New Roman" w:hAnsi="Times New Roman"/>
          <w:b w:val="1"/>
          <w:bCs w:val="1"/>
          <w:sz w:val="24"/>
          <w:szCs w:val="24"/>
          <w:rtl w:val="0"/>
        </w:rPr>
        <w:t xml:space="preserve">Published online: </w:t>
      </w: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Cite this article:</w:t>
      </w:r>
    </w:p>
    <w:p w:rsidR="00000000" w:rsidDel="00000000" w:rsidP="00000000" w:rsidRDefault="00000000" w:rsidRPr="00000000" w14:paraId="0000005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Doi:</w:t>
      </w:r>
    </w:p>
    <w:p w:rsidR="00000000" w:rsidDel="00000000" w:rsidP="00000000" w:rsidRDefault="00000000" w:rsidRPr="00000000" w14:paraId="0000005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4pFwT59PxXhssNjsF8xzr2drQ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OAByITEtU3JfXzJUa3UtM2FkTURleklJb0R2enUzTVlUaGxW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