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78E4C3">
      <w:pPr>
        <w:jc w:val="right"/>
        <w:rPr>
          <w:szCs w:val="26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-950595</wp:posOffset>
            </wp:positionH>
            <wp:positionV relativeFrom="paragraph">
              <wp:posOffset>-808355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6"/>
        </w:rPr>
        <w:t>МИНИСТЕРСТВО НАУКИ И ВЫСШЕГО ОБРАЗОВАНИЯ РОССИЙСКОЙ ФЕДЕРАЦИИ</w:t>
      </w:r>
    </w:p>
    <w:p w14:paraId="778F8484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7DBBAA8">
      <w:pPr>
        <w:jc w:val="center"/>
      </w:pPr>
      <w:r>
        <w:t>«Тольяттинский государственный университет»</w:t>
      </w:r>
    </w:p>
    <w:p w14:paraId="2A8B44E8">
      <w:pPr>
        <w:jc w:val="center"/>
        <w:rPr>
          <w:sz w:val="28"/>
          <w:szCs w:val="28"/>
        </w:rPr>
      </w:pPr>
    </w:p>
    <w:p w14:paraId="7A14CDF9">
      <w:pPr>
        <w:jc w:val="center"/>
        <w:rPr>
          <w:sz w:val="28"/>
          <w:szCs w:val="28"/>
        </w:rPr>
      </w:pPr>
    </w:p>
    <w:tbl>
      <w:tblPr>
        <w:tblStyle w:val="3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7"/>
      </w:tblGrid>
      <w:tr w14:paraId="6FFEB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36DA4E68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(наименование института полностью)</w:t>
            </w:r>
          </w:p>
        </w:tc>
      </w:tr>
      <w:tr w14:paraId="403D41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1ABF8425">
            <w:pPr>
              <w:tabs>
                <w:tab w:val="left" w:pos="52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14:paraId="3D9D71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08FF1A37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</w:t>
            </w:r>
            <w:r>
              <w:rPr>
                <w:i/>
                <w:iCs/>
                <w:vertAlign w:val="superscript"/>
              </w:rPr>
              <w:t>Наименование учебного структурного подразделения</w:t>
            </w:r>
            <w:r>
              <w:rPr>
                <w:vertAlign w:val="superscript"/>
              </w:rPr>
              <w:t>)</w:t>
            </w:r>
          </w:p>
        </w:tc>
      </w:tr>
      <w:tr w14:paraId="0548F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C13F91F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09.03.03 Прикладная информатика</w:t>
            </w:r>
          </w:p>
        </w:tc>
      </w:tr>
      <w:tr w14:paraId="3B6F55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71DCB742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(код и наименование направления подготовки / специальности)</w:t>
            </w:r>
          </w:p>
        </w:tc>
      </w:tr>
      <w:tr w14:paraId="64BE57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7FAB2BDA">
            <w:pPr>
              <w:tabs>
                <w:tab w:val="left" w:pos="4230"/>
              </w:tabs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Разработка социальных и экономических информационных систем</w:t>
            </w:r>
          </w:p>
        </w:tc>
      </w:tr>
      <w:tr w14:paraId="5F3E0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left w:val="nil"/>
              <w:bottom w:val="nil"/>
              <w:right w:val="nil"/>
            </w:tcBorders>
          </w:tcPr>
          <w:p w14:paraId="7E5A09FC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(направленность (профиль) / специализация)</w:t>
            </w:r>
          </w:p>
        </w:tc>
      </w:tr>
    </w:tbl>
    <w:p w14:paraId="1CE9EAEB">
      <w:pPr>
        <w:jc w:val="center"/>
        <w:rPr>
          <w:sz w:val="28"/>
          <w:szCs w:val="28"/>
        </w:rPr>
      </w:pPr>
    </w:p>
    <w:p w14:paraId="1E5C83BD">
      <w:pPr>
        <w:jc w:val="center"/>
        <w:rPr>
          <w:b/>
          <w:bCs/>
          <w:caps/>
          <w:sz w:val="28"/>
          <w:szCs w:val="28"/>
        </w:rPr>
      </w:pPr>
    </w:p>
    <w:p w14:paraId="5E36BA22">
      <w:pPr>
        <w:jc w:val="center"/>
        <w:rPr>
          <w:rFonts w:hint="default"/>
          <w:caps/>
          <w:sz w:val="32"/>
          <w:szCs w:val="32"/>
          <w:lang w:val="en-US"/>
        </w:rPr>
      </w:pPr>
      <w:r>
        <w:rPr>
          <w:b/>
          <w:bCs/>
          <w:caps/>
          <w:sz w:val="32"/>
          <w:szCs w:val="32"/>
        </w:rPr>
        <w:t>Практическое задание №</w:t>
      </w:r>
      <w:r>
        <w:rPr>
          <w:rFonts w:hint="default"/>
          <w:b/>
          <w:bCs/>
          <w:caps/>
          <w:sz w:val="32"/>
          <w:szCs w:val="32"/>
          <w:lang w:val="en-US"/>
        </w:rPr>
        <w:t>1</w:t>
      </w:r>
    </w:p>
    <w:p w14:paraId="4147D80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0" w:lineRule="atLeast"/>
        <w:ind w:left="0" w:hanging="36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по учебному курсу «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"https://edu.rosdistant.ru/course/view.php?id=11365" \o "Технологии и средства конструирования программного обеспечения"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t>Технологии и средства конструирования программного обеспечения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>»</w:t>
      </w:r>
    </w:p>
    <w:p w14:paraId="7C37E3C0">
      <w:pPr>
        <w:jc w:val="center"/>
        <w:rPr>
          <w:i/>
          <w:iCs/>
          <w:vertAlign w:val="superscript"/>
        </w:rPr>
      </w:pPr>
      <w:r>
        <w:rPr>
          <w:sz w:val="20"/>
          <w:szCs w:val="20"/>
        </w:rPr>
        <w:t xml:space="preserve">                                          </w:t>
      </w:r>
    </w:p>
    <w:p w14:paraId="07294114">
      <w:pPr>
        <w:jc w:val="center"/>
        <w:rPr>
          <w:sz w:val="28"/>
          <w:szCs w:val="28"/>
        </w:rPr>
      </w:pPr>
    </w:p>
    <w:p w14:paraId="56680C2E">
      <w:pPr>
        <w:jc w:val="both"/>
        <w:rPr>
          <w:sz w:val="28"/>
          <w:szCs w:val="28"/>
        </w:rPr>
      </w:pPr>
    </w:p>
    <w:p w14:paraId="70A81B4C">
      <w:pPr>
        <w:jc w:val="both"/>
        <w:rPr>
          <w:sz w:val="28"/>
          <w:szCs w:val="28"/>
        </w:rPr>
      </w:pPr>
    </w:p>
    <w:p w14:paraId="7C2C2399">
      <w:pPr>
        <w:jc w:val="both"/>
        <w:rPr>
          <w:sz w:val="28"/>
          <w:szCs w:val="28"/>
        </w:rPr>
      </w:pPr>
    </w:p>
    <w:tbl>
      <w:tblPr>
        <w:tblStyle w:val="12"/>
        <w:tblW w:w="973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2"/>
        <w:gridCol w:w="4248"/>
        <w:gridCol w:w="2952"/>
      </w:tblGrid>
      <w:tr w14:paraId="37971C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  <w:vAlign w:val="bottom"/>
          </w:tcPr>
          <w:p w14:paraId="445EA17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Обучающегося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7D660A74">
            <w:pPr>
              <w:spacing w:line="360" w:lineRule="auto"/>
              <w:jc w:val="right"/>
              <w:rPr>
                <w:rFonts w:hint="default"/>
                <w:sz w:val="28"/>
                <w:szCs w:val="28"/>
                <w:vertAlign w:val="superscript"/>
                <w:lang w:val="ru-RU"/>
              </w:rPr>
            </w:pPr>
            <w:r>
              <w:rPr>
                <w:sz w:val="28"/>
                <w:szCs w:val="28"/>
                <w:vertAlign w:val="baseline"/>
                <w:lang w:val="ru-RU"/>
              </w:rPr>
              <w:t>Елшина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</w:t>
            </w:r>
            <w:r>
              <w:rPr>
                <w:sz w:val="28"/>
                <w:szCs w:val="28"/>
                <w:vertAlign w:val="baseline"/>
                <w:lang w:val="ru-RU"/>
              </w:rPr>
              <w:t>И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.А.</w:t>
            </w:r>
          </w:p>
        </w:tc>
        <w:tc>
          <w:tcPr>
            <w:tcW w:w="2952" w:type="dxa"/>
          </w:tcPr>
          <w:p w14:paraId="4EAC005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14:paraId="61B26F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532" w:type="dxa"/>
          </w:tcPr>
          <w:p w14:paraId="3B32C18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25364A5B">
            <w:pPr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2952" w:type="dxa"/>
          </w:tcPr>
          <w:p w14:paraId="2ECF4C6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14:paraId="08B12A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2532" w:type="dxa"/>
          </w:tcPr>
          <w:p w14:paraId="155FB278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090C8E1C">
            <w:pPr>
              <w:keepNext w:val="0"/>
              <w:keepLines w:val="0"/>
              <w:widowControl/>
              <w:suppressLineNumbers w:val="0"/>
              <w:spacing w:line="300" w:lineRule="atLeast"/>
              <w:jc w:val="right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ПИбп-2004а</w:t>
            </w:r>
          </w:p>
          <w:p w14:paraId="134E640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415F865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14:paraId="0707F1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532" w:type="dxa"/>
          </w:tcPr>
          <w:p w14:paraId="0FA6C68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0C1C184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2CDBCB0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14:paraId="424AAC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</w:tcPr>
          <w:p w14:paraId="56CAA8A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37B5073A">
            <w:pPr>
              <w:wordWrap w:val="0"/>
              <w:jc w:val="right"/>
              <w:rPr>
                <w:rFonts w:hint="default"/>
                <w:lang w:val="ru-RU"/>
              </w:rPr>
            </w:pPr>
            <w:bookmarkStart w:id="0" w:name="_GoBack"/>
            <w:r>
              <w:rPr>
                <w:rFonts w:hint="default"/>
                <w:sz w:val="28"/>
                <w:szCs w:val="28"/>
                <w:lang w:val="ru-RU"/>
              </w:rPr>
              <w:t>Гущина О.М.</w:t>
            </w:r>
            <w:bookmarkEnd w:id="0"/>
          </w:p>
        </w:tc>
        <w:tc>
          <w:tcPr>
            <w:tcW w:w="2952" w:type="dxa"/>
          </w:tcPr>
          <w:p w14:paraId="36E31FE0"/>
        </w:tc>
      </w:tr>
      <w:tr w14:paraId="1C2D1C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</w:tcPr>
          <w:p w14:paraId="45B9C9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036B5C1F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vertAlign w:val="superscript"/>
              </w:rPr>
              <w:t>(И.О. Фамилия)</w:t>
            </w:r>
          </w:p>
        </w:tc>
        <w:tc>
          <w:tcPr>
            <w:tcW w:w="2952" w:type="dxa"/>
          </w:tcPr>
          <w:p w14:paraId="48B9D4FF"/>
        </w:tc>
      </w:tr>
    </w:tbl>
    <w:p w14:paraId="09A2508C">
      <w:pPr>
        <w:jc w:val="both"/>
        <w:rPr>
          <w:sz w:val="28"/>
          <w:szCs w:val="28"/>
        </w:rPr>
      </w:pPr>
    </w:p>
    <w:p w14:paraId="32F8B74B">
      <w:pPr>
        <w:rPr>
          <w:sz w:val="20"/>
          <w:szCs w:val="20"/>
        </w:rPr>
      </w:pPr>
    </w:p>
    <w:p w14:paraId="0A9C8713">
      <w:pPr>
        <w:jc w:val="center"/>
        <w:rPr>
          <w:sz w:val="28"/>
          <w:szCs w:val="28"/>
        </w:rPr>
      </w:pPr>
    </w:p>
    <w:p w14:paraId="31F69AAD">
      <w:pPr>
        <w:jc w:val="center"/>
        <w:rPr>
          <w:sz w:val="28"/>
          <w:szCs w:val="28"/>
        </w:rPr>
      </w:pPr>
    </w:p>
    <w:p w14:paraId="5C98B038">
      <w:pPr>
        <w:jc w:val="center"/>
        <w:rPr>
          <w:sz w:val="28"/>
          <w:szCs w:val="28"/>
        </w:rPr>
      </w:pPr>
    </w:p>
    <w:p w14:paraId="68AD3839">
      <w:pPr>
        <w:jc w:val="center"/>
        <w:rPr>
          <w:sz w:val="28"/>
          <w:szCs w:val="28"/>
        </w:rPr>
      </w:pPr>
    </w:p>
    <w:p w14:paraId="5852C16A">
      <w:pPr>
        <w:jc w:val="center"/>
        <w:rPr>
          <w:sz w:val="28"/>
          <w:szCs w:val="28"/>
        </w:rPr>
      </w:pPr>
    </w:p>
    <w:p w14:paraId="0FC4C62F"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Тольятти 20</w:t>
      </w:r>
      <w:r>
        <w:rPr>
          <w:rFonts w:hint="default"/>
          <w:sz w:val="28"/>
          <w:szCs w:val="28"/>
          <w:lang w:val="ru-RU"/>
        </w:rPr>
        <w:t>25</w:t>
      </w:r>
    </w:p>
    <w:p w14:paraId="79D2F01F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 w14:paraId="3349806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</w:p>
    <w:p w14:paraId="25D090CB">
      <w:pPr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Сформировать навыки развертывания</w:t>
      </w:r>
      <w:r>
        <w:rPr>
          <w:bCs/>
          <w:sz w:val="28"/>
          <w:szCs w:val="28"/>
          <w:lang w:eastAsia="ko-KR"/>
        </w:rPr>
        <w:t xml:space="preserve"> среды разработки веб-приложения</w:t>
      </w:r>
      <w:r>
        <w:rPr>
          <w:bCs/>
          <w:sz w:val="28"/>
          <w:szCs w:val="28"/>
        </w:rPr>
        <w:t>.</w:t>
      </w:r>
    </w:p>
    <w:p w14:paraId="650867B2">
      <w:pPr>
        <w:ind w:firstLine="567"/>
        <w:jc w:val="both"/>
        <w:rPr>
          <w:bCs/>
          <w:sz w:val="28"/>
          <w:szCs w:val="28"/>
        </w:rPr>
      </w:pPr>
    </w:p>
    <w:p w14:paraId="0044A2C1">
      <w:pPr>
        <w:tabs>
          <w:tab w:val="left" w:pos="1134"/>
        </w:tabs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Задание</w:t>
      </w:r>
      <w:r>
        <w:rPr>
          <w:rFonts w:hint="default"/>
          <w:b/>
          <w:bCs/>
          <w:sz w:val="28"/>
          <w:szCs w:val="28"/>
          <w:lang w:val="ru-RU"/>
        </w:rPr>
        <w:t>:</w:t>
      </w:r>
    </w:p>
    <w:p w14:paraId="1B0E94E7">
      <w:pPr>
        <w:tabs>
          <w:tab w:val="left" w:pos="1134"/>
        </w:tabs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научных изысканий потребуется установить следующие основные программные продукты: </w:t>
      </w:r>
    </w:p>
    <w:p w14:paraId="17957BA9">
      <w:pPr>
        <w:pStyle w:val="5"/>
        <w:numPr>
          <w:ilvl w:val="0"/>
          <w:numId w:val="3"/>
        </w:numPr>
        <w:tabs>
          <w:tab w:val="left" w:pos="1134"/>
        </w:tabs>
        <w:jc w:val="both"/>
        <w:rPr>
          <w:rFonts w:ascii="Times New Roman" w:hAnsi="Times New Roman"/>
          <w:b w:val="0"/>
          <w:bCs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8"/>
        </w:rPr>
        <w:t xml:space="preserve">Виртуальная машина Java JRE and JDK. Ее можно получить по ссылке: </w:t>
      </w:r>
      <w:r>
        <w:fldChar w:fldCharType="begin"/>
      </w:r>
      <w:r>
        <w:instrText xml:space="preserve"> HYPERLINK "https://www.oracle.com/technetwork/java/javase/downloads/index.html" </w:instrText>
      </w:r>
      <w:r>
        <w:fldChar w:fldCharType="separate"/>
      </w:r>
      <w:r>
        <w:rPr>
          <w:rStyle w:val="15"/>
          <w:rFonts w:ascii="Times New Roman" w:hAnsi="Times New Roman"/>
          <w:b w:val="0"/>
          <w:bCs w:val="0"/>
          <w:sz w:val="28"/>
          <w:szCs w:val="28"/>
        </w:rPr>
        <w:t>https://www.oracle.com/technetwork/java/javase/downloads/index.html</w:t>
      </w:r>
      <w:r>
        <w:rPr>
          <w:rStyle w:val="15"/>
          <w:rFonts w:ascii="Times New Roman" w:hAnsi="Times New Roman"/>
          <w:b w:val="0"/>
          <w:bCs w:val="0"/>
          <w:sz w:val="28"/>
          <w:szCs w:val="28"/>
        </w:rPr>
        <w:fldChar w:fldCharType="end"/>
      </w:r>
      <w:r>
        <w:rPr>
          <w:rFonts w:ascii="Times New Roman" w:hAnsi="Times New Roman"/>
          <w:b w:val="0"/>
          <w:bCs w:val="0"/>
          <w:color w:val="000000"/>
          <w:sz w:val="28"/>
          <w:szCs w:val="28"/>
        </w:rPr>
        <w:t>.</w:t>
      </w:r>
    </w:p>
    <w:p w14:paraId="74399D6F">
      <w:pPr>
        <w:rPr>
          <w:sz w:val="28"/>
          <w:szCs w:val="28"/>
        </w:rPr>
      </w:pPr>
    </w:p>
    <w:p w14:paraId="75BCE23B">
      <w:pPr>
        <w:jc w:val="both"/>
        <w:rPr>
          <w:sz w:val="28"/>
          <w:szCs w:val="28"/>
        </w:rPr>
      </w:pPr>
      <w:r>
        <w:rPr>
          <w:sz w:val="28"/>
          <w:szCs w:val="28"/>
        </w:rPr>
        <w:t>Виртуальная машина Java представляет собой программную платформу для выполнения приложений, написанных на языке программирования Java. Она включает в себя среду выполнения Java-приложений (JRE) и набор инструментов для их разработки (JDK).</w:t>
      </w:r>
    </w:p>
    <w:p w14:paraId="6A3FF77A">
      <w:pPr>
        <w:jc w:val="both"/>
        <w:rPr>
          <w:sz w:val="28"/>
          <w:szCs w:val="28"/>
        </w:rPr>
      </w:pPr>
      <w:r>
        <w:rPr>
          <w:sz w:val="28"/>
          <w:szCs w:val="28"/>
        </w:rPr>
        <w:t>Процедура установки JRE и JDK включает в себя следующую последовательность шагов:</w:t>
      </w:r>
    </w:p>
    <w:p w14:paraId="330601E0">
      <w:pPr>
        <w:jc w:val="both"/>
        <w:rPr>
          <w:sz w:val="28"/>
          <w:szCs w:val="28"/>
        </w:rPr>
      </w:pPr>
      <w:r>
        <w:rPr>
          <w:sz w:val="28"/>
          <w:szCs w:val="28"/>
        </w:rPr>
        <w:t>1.1. Переход на официальный сайт компании Oracle, являющейся разработчиком платформы Java и предоставляющей актуальные версии JRE и JDK для загрузки. Рекомендуем использовать последнюю LTS (Long Term Support) версию, например Java 17, как наиболее стабильную и поддерживаемую.</w:t>
      </w:r>
    </w:p>
    <w:p w14:paraId="0882C033">
      <w:pPr>
        <w:jc w:val="both"/>
        <w:rPr>
          <w:sz w:val="28"/>
          <w:szCs w:val="28"/>
        </w:rPr>
      </w:pPr>
      <w:r>
        <w:rPr>
          <w:sz w:val="28"/>
          <w:szCs w:val="28"/>
        </w:rPr>
        <w:t>1.2. Скачивание исполняемого установочного файла для соответствующей операционной системы - для ОС Windows это файл с расширением .exe.</w:t>
      </w:r>
    </w:p>
    <w:p w14:paraId="6AB08972">
      <w:pPr>
        <w:jc w:val="both"/>
        <w:rPr>
          <w:sz w:val="28"/>
          <w:szCs w:val="28"/>
        </w:rPr>
      </w:pPr>
      <w:r>
        <w:drawing>
          <wp:inline distT="0" distB="0" distL="0" distR="0">
            <wp:extent cx="5940425" cy="1411605"/>
            <wp:effectExtent l="0" t="0" r="317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CF29">
      <w:pPr>
        <w:jc w:val="both"/>
        <w:rPr>
          <w:sz w:val="28"/>
          <w:szCs w:val="28"/>
        </w:rPr>
      </w:pPr>
      <w:r>
        <w:rPr>
          <w:sz w:val="28"/>
          <w:szCs w:val="28"/>
        </w:rPr>
        <w:t>1.3. Запуск загруженного файла с правами администратора, что позволяет реализовать полноценную интеграцию Java с ОС.</w:t>
      </w:r>
    </w:p>
    <w:p w14:paraId="34943FAC">
      <w:pPr>
        <w:jc w:val="both"/>
        <w:rPr>
          <w:sz w:val="28"/>
          <w:szCs w:val="28"/>
        </w:rPr>
      </w:pPr>
      <w:r>
        <w:rPr>
          <w:sz w:val="28"/>
          <w:szCs w:val="28"/>
        </w:rPr>
        <w:t>1.4. Принятие условий лицензионного соглашения в процессе установки. Следует отметить, что для некоммерческого научного использования Java распространяется бесплатно.</w:t>
      </w:r>
    </w:p>
    <w:p w14:paraId="365B72EA">
      <w:pPr>
        <w:jc w:val="both"/>
        <w:rPr>
          <w:sz w:val="28"/>
          <w:szCs w:val="28"/>
        </w:rPr>
      </w:pPr>
      <w:r>
        <w:rPr>
          <w:sz w:val="28"/>
          <w:szCs w:val="28"/>
        </w:rPr>
        <w:t>1.5. Выбор директории установки Java на файловой системе компьютера или использование директории по умолчанию, предлагаемой программой установки.</w:t>
      </w:r>
    </w:p>
    <w:p w14:paraId="6D545525">
      <w:pPr>
        <w:jc w:val="both"/>
        <w:rPr>
          <w:sz w:val="28"/>
          <w:szCs w:val="28"/>
        </w:rPr>
      </w:pPr>
      <w:r>
        <w:rPr>
          <w:sz w:val="28"/>
          <w:szCs w:val="28"/>
        </w:rPr>
        <w:t>1.6. Определение требуемых компонентов. Для научно-исследовательских целей достаточно базовой установки JDK и JRE.</w:t>
      </w:r>
    </w:p>
    <w:p w14:paraId="575359FC">
      <w:pPr>
        <w:jc w:val="both"/>
        <w:rPr>
          <w:sz w:val="28"/>
          <w:szCs w:val="28"/>
        </w:rPr>
      </w:pPr>
      <w:r>
        <w:rPr>
          <w:sz w:val="28"/>
          <w:szCs w:val="28"/>
        </w:rPr>
        <w:t>1.7. При необходимости - настройка системных параметров и переменных среды для корректной работы Java. Рекомендуется сохранить стандартные опции.</w:t>
      </w:r>
    </w:p>
    <w:p w14:paraId="33B007F7">
      <w:pPr>
        <w:jc w:val="both"/>
        <w:rPr>
          <w:sz w:val="28"/>
          <w:szCs w:val="28"/>
        </w:rPr>
      </w:pPr>
      <w:r>
        <w:rPr>
          <w:sz w:val="28"/>
          <w:szCs w:val="28"/>
        </w:rPr>
        <w:t>1.8. После завершения работы мастера установки выполняется проверка функциональности Java с помощью команды java -version в интерфейсе командной строки.</w:t>
      </w:r>
    </w:p>
    <w:p w14:paraId="489D0AC3">
      <w:pPr>
        <w:jc w:val="both"/>
        <w:rPr>
          <w:sz w:val="28"/>
          <w:szCs w:val="28"/>
        </w:rPr>
      </w:pPr>
    </w:p>
    <w:p w14:paraId="38BA44D8">
      <w:pPr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 соблюдении приведенной инструкции в консоли будет выведена текущая версия платформы Java с указанием путей к директориям установки JDK и JRE, что подтверждает корректность выполненной процедуры.</w:t>
      </w:r>
    </w:p>
    <w:p w14:paraId="0F1DE9F0"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838700" cy="714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1788">
      <w:pPr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2754DEB">
      <w:pPr>
        <w:numPr>
          <w:ilvl w:val="0"/>
          <w:numId w:val="3"/>
        </w:num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GlassFish Application Server. Для реализации возможностей технологии Java EE, являющейся корпоративным стандартом для разработки надежных и масштабируемых серверных Java-приложений, требуется использование специализированного программного обеспечения - сервера приложений (application server). GlassFish Aplication Server можно приобрести по данному адресу: </w:t>
      </w:r>
      <w:r>
        <w:fldChar w:fldCharType="begin"/>
      </w:r>
      <w:r>
        <w:instrText xml:space="preserve"> HYPERLINK "http://glassfish.java.net/public/downloadsindex.html" </w:instrText>
      </w:r>
      <w:r>
        <w:fldChar w:fldCharType="separate"/>
      </w:r>
      <w:r>
        <w:rPr>
          <w:rStyle w:val="15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http://glassfish.java.net/public/downloadsindex.html</w:t>
      </w:r>
      <w:r>
        <w:rPr>
          <w:rStyle w:val="15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4F5CCA71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68FF816">
      <w:pPr>
        <w:pStyle w:val="7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Наиболее популярным открытым решением в этой области является GlassFish Server Open Source Edition. Кроме того, для работы с Java EE пригодны и другие приложения-серверы с поддержкой технологии EJB (Enterprise Java Beans), такие как WildFly, WebLogic и WebSphere.</w:t>
      </w:r>
    </w:p>
    <w:p w14:paraId="1C2D2C13">
      <w:pPr>
        <w:pStyle w:val="7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GlassFish Server предоставляется для скачивания на официальном сайте проекта </w:t>
      </w:r>
      <w:r>
        <w:fldChar w:fldCharType="begin"/>
      </w:r>
      <w:r>
        <w:instrText xml:space="preserve"> HYPERLINK "http://glassfish.java.net/" </w:instrText>
      </w:r>
      <w:r>
        <w:fldChar w:fldCharType="separate"/>
      </w:r>
      <w:r>
        <w:rPr>
          <w:rStyle w:val="15"/>
        </w:rPr>
        <w:t>http://glassfish.java.net/</w:t>
      </w:r>
      <w:r>
        <w:rPr>
          <w:rStyle w:val="15"/>
        </w:rPr>
        <w:fldChar w:fldCharType="end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 w14:paraId="0C00A4B4">
      <w:pPr>
        <w:pStyle w:val="7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Процесс установки GlassFish 5 в ОС Windows включает следующие этапы:</w:t>
      </w:r>
    </w:p>
    <w:p w14:paraId="0FBB5207">
      <w:pPr>
        <w:pStyle w:val="7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1.1. Загрузка архивного файла GlassFish 5.1.1 для ОС Windows (формат .zip) с официального сайта.</w:t>
      </w:r>
    </w:p>
    <w:p w14:paraId="204698B5">
      <w:pPr>
        <w:pStyle w:val="7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1.2. Распаковка загруженного архива в произвольный каталог на локальном диске.</w:t>
      </w:r>
    </w:p>
    <w:p w14:paraId="4F5D1A24">
      <w:pPr>
        <w:pStyle w:val="7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1.3. Настройка системной переменной окружения JAVA_HOME, указывающей путь к базовой директории JDK Java. Это необходимо для корректного использования GlassFish версии Java, установленной в системе.</w:t>
      </w:r>
    </w:p>
    <w:p w14:paraId="3EBDE331">
      <w:pPr>
        <w:pStyle w:val="7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4BD8A213">
      <w:pPr>
        <w:tabs>
          <w:tab w:val="left" w:pos="1134"/>
        </w:tabs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990850" cy="1295400"/>
            <wp:effectExtent l="0" t="0" r="0" b="0"/>
            <wp:docPr id="89445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980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1A05">
      <w:pPr>
        <w:tabs>
          <w:tab w:val="left" w:pos="1134"/>
        </w:tabs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209800" cy="9620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DF87">
      <w:pPr>
        <w:tabs>
          <w:tab w:val="left" w:pos="1134"/>
        </w:tabs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1.4. Запуск командной строки от имени администратора и переход в каталог, содержащий распакованные файлы GlassFish.</w:t>
      </w:r>
    </w:p>
    <w:p w14:paraId="06FA1CC2">
      <w:pPr>
        <w:tabs>
          <w:tab w:val="left" w:pos="1134"/>
        </w:tabs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1.5. Выполнение скрипта "asadmin.bat" для запуска GlassFish Server.</w:t>
      </w:r>
    </w:p>
    <w:p w14:paraId="442DE25E">
      <w:pPr>
        <w:tabs>
          <w:tab w:val="left" w:pos="1134"/>
        </w:tabs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1.6. Ожидание полной загрузки сервера и вывода в консоль сообщений о развертывании встроенных Java EE приложений.</w:t>
      </w:r>
    </w:p>
    <w:p w14:paraId="2F520A37">
      <w:pPr>
        <w:tabs>
          <w:tab w:val="left" w:pos="1134"/>
        </w:tabs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1.7. Переход по адресу </w:t>
      </w:r>
      <w:r>
        <w:fldChar w:fldCharType="begin"/>
      </w:r>
      <w:r>
        <w:instrText xml:space="preserve"> HYPERLINK "http://localhost:4848/" </w:instrText>
      </w:r>
      <w:r>
        <w:fldChar w:fldCharType="separate"/>
      </w:r>
      <w:r>
        <w:rPr>
          <w:rStyle w:val="15"/>
          <w:sz w:val="28"/>
          <w:szCs w:val="28"/>
        </w:rPr>
        <w:t>http://localhost:4848</w:t>
      </w:r>
      <w:r>
        <w:rPr>
          <w:rStyle w:val="15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 веб-браузере для доступа к административной веб-консоли GlassFish.</w:t>
      </w:r>
    </w:p>
    <w:p w14:paraId="55C23E4C">
      <w:pPr>
        <w:tabs>
          <w:tab w:val="left" w:pos="1134"/>
        </w:tabs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F43B2AF">
      <w:pPr>
        <w:tabs>
          <w:tab w:val="left" w:pos="1134"/>
        </w:tabs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1447800" cy="1933575"/>
            <wp:effectExtent l="0" t="0" r="0" b="9525"/>
            <wp:docPr id="1633123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23719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9229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C218204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1.8. Остановка GlassFish Server при необходимости осуществляется скриптом "asadmin.bat stop-domain".</w:t>
      </w:r>
    </w:p>
    <w:p w14:paraId="6C85A44C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После успешного запуска GlassFish сервера разработчики получают возможность создавать и тестировать приложения на Java EE 7, использующие такие ключевые компоненты, как Enterprise JavaBeans, Servlets, JavaServer Pages и другие.</w:t>
      </w:r>
    </w:p>
    <w:p w14:paraId="5DFCF770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Среди основных преимуществ GlassFish перед альтернативными решениями можно выделить высокую степень совместимости со спецификациями Java EE, простота развертывания, наличие мастера создания приложений, поддержка кластеризации и балансировки нагрузки. К недостаткам можно отнести ограниченную производительность по сравнению с лидирующими коммерческими продуктами.</w:t>
      </w:r>
    </w:p>
    <w:p w14:paraId="4CAD5908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Таким образом, GlassFish Server предоставляет эффективную базовую платформу для обучения и начального этапа разработки Java EE приложений с последующим масштабированием на более производительные решения.</w:t>
      </w:r>
    </w:p>
    <w:p w14:paraId="006DF4A4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AD8E131">
      <w:pPr>
        <w:pStyle w:val="7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Система управления базами данных MySQL</w:t>
      </w:r>
    </w:p>
    <w:p w14:paraId="045A480D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BC7A3C3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Для хранения и обработки данных в корпоративных информационных системах на Java EE широко применяются реляционные системы управления базами данных (СУБД). В качестве такой СУБД может выступать MySQL Server - высокопроизводительное и масштабируемое программное обеспечение с открытым исходным кодом.</w:t>
      </w:r>
    </w:p>
    <w:p w14:paraId="24E23527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MySQL Server распространяется по модели двойного лицензирования. Версия MySQL Community Server предоставляется для свободного использования в некоммерческих целях, в то время как MySQL Enterprise Edition имеет расширенный функционал и возможности технической поддержки за соответствующую плату.</w:t>
      </w:r>
    </w:p>
    <w:p w14:paraId="151DCD52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Установка MySQL Server 5.7 в Windows в общих чертах включает:</w:t>
      </w:r>
    </w:p>
    <w:p w14:paraId="335A8673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1.1. Загрузку установочного пакета MySQL Installer для ОС Windows (.msi) с официального сайта mysql.com.</w:t>
      </w:r>
    </w:p>
    <w:p w14:paraId="32E4C471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1.2. Запуск скачанного инсталлятора с правами администратора и выбора пользовательского режима установки для гибкой настройки.</w:t>
      </w:r>
    </w:p>
    <w:p w14:paraId="0D50F4A7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1.3. Выбора для интеграции минимально необходимых компонентов: сервер MySQL Server и графическое приложение для администрирования MySQL Workbench.</w:t>
      </w:r>
    </w:p>
    <w:p w14:paraId="059AC821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80A6874">
      <w:pPr>
        <w:tabs>
          <w:tab w:val="left" w:pos="1134"/>
        </w:tabs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826000" cy="1735455"/>
            <wp:effectExtent l="0" t="0" r="12700" b="171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726" cy="17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3E60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1.4. Указания каталога установки на диске (по умолчанию C:\Program Files\MySQL).</w:t>
      </w:r>
    </w:p>
    <w:p w14:paraId="66A6AF28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1.5. Задания учетных данных пользователя-администратора root с полными привилегиями для доступа к СУБД.</w:t>
      </w:r>
    </w:p>
    <w:p w14:paraId="239A79E9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1.6. Настройки дополнительных параметров сервера MySQL (порт TCP, кодировка символов, режим работы) или использования значений по умолчанию.</w:t>
      </w:r>
    </w:p>
    <w:p w14:paraId="78439417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1.7. Запуска процесса установки нажатием кнопки "Install".</w:t>
      </w:r>
    </w:p>
    <w:p w14:paraId="53953C40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Для проверки работы установленного сервера MySQL можно подключиться к нему с помощью утилиты командной строки mysql.exe, используя параметры доступа пользователя root.</w:t>
      </w:r>
    </w:p>
    <w:p w14:paraId="1F3553DF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После чего возможно создание баз данных командами типа CREATE DATABASE и таблиц внутри них при помощи оператора CREATE TABLE.</w:t>
      </w:r>
    </w:p>
    <w:p w14:paraId="5BDF45B6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Таким образом, программное обеспечение MySQL Server и клиентские библиотеки предоставляют разработчику на Java EE полный набор средств для построения высокопроизводительных корпоративных веб-приложений с реляционным хранилищем данных.</w:t>
      </w:r>
    </w:p>
    <w:p w14:paraId="752C99BA">
      <w:pPr>
        <w:tabs>
          <w:tab w:val="left" w:pos="1134"/>
        </w:tabs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931DD94">
      <w:pPr>
        <w:spacing w:after="160" w:line="259" w:lineRule="auto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B63E646">
      <w:pPr>
        <w:numPr>
          <w:ilvl w:val="0"/>
          <w:numId w:val="3"/>
        </w:numPr>
        <w:tabs>
          <w:tab w:val="left" w:pos="1134"/>
        </w:tabs>
        <w:jc w:val="both"/>
        <w:rPr>
          <w:rStyle w:val="15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NetBeans — среда разработки на языке Java. Это свободная интегрированная среда разработки приложений (IDE) на языках программирования Java, JavaFX, Python, PHP, JavaScript, C++, Ада и др. NetBeans IDE можно получить по ссылке: </w:t>
      </w:r>
      <w:r>
        <w:fldChar w:fldCharType="begin"/>
      </w:r>
      <w:r>
        <w:instrText xml:space="preserve"> HYPERLINK "https://netbeans.org/downloads/index.html" </w:instrText>
      </w:r>
      <w:r>
        <w:fldChar w:fldCharType="separate"/>
      </w:r>
      <w:r>
        <w:rPr>
          <w:rStyle w:val="15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https://netbeans.org/downloads/index.html</w:t>
      </w:r>
      <w:r>
        <w:rPr>
          <w:rStyle w:val="15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</w:p>
    <w:p w14:paraId="30E02A1E">
      <w:pPr>
        <w:tabs>
          <w:tab w:val="left" w:pos="1134"/>
        </w:tabs>
        <w:jc w:val="both"/>
        <w:rPr>
          <w:rStyle w:val="15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61F8F42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Для эффективной разработки серверных Java-приложений на платформе Java EE требуется использование специализированной интегрированной среды разработки (IDE). Одним из наиболее популярных бесплатных кроссплатформенных решений в данной области является IDE NetBeans.</w:t>
      </w:r>
    </w:p>
    <w:p w14:paraId="33C7CD97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NetBeans предоставляет разработчику широкий набор инструментов для создания, отладки, тестирования и развертывания приложений на языке Java в различных окружениях. Ключевыми возможностями данного ПО являются:</w:t>
      </w:r>
    </w:p>
    <w:p w14:paraId="1326E204">
      <w:pPr>
        <w:numPr>
          <w:ilvl w:val="0"/>
          <w:numId w:val="4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Система автоматизации сборки проектов на основе Apache Ant, Apache Maven и Gradle</w:t>
      </w:r>
    </w:p>
    <w:p w14:paraId="55B963DB">
      <w:pPr>
        <w:numPr>
          <w:ilvl w:val="0"/>
          <w:numId w:val="4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Встроенная поддержка версионных систем контроля исходного кода (Git, Mercurial, Subversion)</w:t>
      </w:r>
    </w:p>
    <w:p w14:paraId="4438AF6F">
      <w:pPr>
        <w:numPr>
          <w:ilvl w:val="0"/>
          <w:numId w:val="4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Отладчик и профайлер для Java-приложений</w:t>
      </w:r>
    </w:p>
    <w:p w14:paraId="4DAF1E39">
      <w:pPr>
        <w:numPr>
          <w:ilvl w:val="0"/>
          <w:numId w:val="4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Редактор исходного кода с подсветкой синтаксиса и автодополнением</w:t>
      </w:r>
    </w:p>
    <w:p w14:paraId="522755EF">
      <w:pPr>
        <w:numPr>
          <w:ilvl w:val="0"/>
          <w:numId w:val="4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Тесная интеграция с серверами приложений (GlassFish, Tomcat, JBoss, WebLogic)</w:t>
      </w:r>
    </w:p>
    <w:p w14:paraId="4A189AE0">
      <w:pPr>
        <w:numPr>
          <w:ilvl w:val="0"/>
          <w:numId w:val="4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Генератор GUI интерфейсов на основе Swing и JavaFX</w:t>
      </w:r>
    </w:p>
    <w:p w14:paraId="2CFA502E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Установка NetBeans 8 в Windows включает:</w:t>
      </w:r>
    </w:p>
    <w:p w14:paraId="19E2AF28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1.1. Загрузку инсталлятора NetBeans для ОС Windows (формат .exe) с официального сайта netbeans.org.</w:t>
      </w:r>
    </w:p>
    <w:p w14:paraId="28665F15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1.2. Запуск скачанного исполняемого пакета и выбор компонентов для интеграции - базовый пакет NetBeans и комплект JDK 8.</w:t>
      </w:r>
    </w:p>
    <w:p w14:paraId="7A5A8264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1.3. Настройка опций запуска IDE и выбор директории установки на диск. Рекомендуется оставить параметры, предлагаемые по умолчанию.</w:t>
      </w:r>
    </w:p>
    <w:p w14:paraId="7D492764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1.4. Запуск процесса инсталляции нажатием кнопки "Install".</w:t>
      </w:r>
    </w:p>
    <w:p w14:paraId="7A792B46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После завершения установки возможен непосредственный запуск среды NetBeans и создание нового Java-проекта через меню "File - New Project".</w:t>
      </w:r>
    </w:p>
    <w:p w14:paraId="157E17B1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Данная IDE предоставляет удобный интерфейс для редактирования, трансляции кода и отладки Java-приложений без необходимости использования сторонних утилит. Это значительно повышает эффективность труда программиста по сравнению с набором отдельных инструментов.</w:t>
      </w:r>
    </w:p>
    <w:p w14:paraId="4776809A">
      <w:pPr>
        <w:tabs>
          <w:tab w:val="left" w:pos="1134"/>
        </w:tabs>
        <w:jc w:val="both"/>
        <w:rPr>
          <w:sz w:val="28"/>
          <w:szCs w:val="28"/>
        </w:rPr>
      </w:pPr>
    </w:p>
    <w:p w14:paraId="6AF6AD53">
      <w:pPr>
        <w:jc w:val="center"/>
        <w:rPr>
          <w:rFonts w:hint="default"/>
          <w:lang w:val="en-US"/>
        </w:rPr>
      </w:pPr>
    </w:p>
    <w:sectPr>
      <w:footerReference r:id="rId3" w:type="default"/>
      <w:footerReference r:id="rId4" w:type="even"/>
      <w:footnotePr>
        <w:numRestart w:val="eachPage"/>
      </w:footnotePr>
      <w:pgSz w:w="11906" w:h="16838"/>
      <w:pgMar w:top="1134" w:right="851" w:bottom="1134" w:left="1418" w:header="709" w:footer="709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erif">
    <w:altName w:val="Times New Roman"/>
    <w:panose1 w:val="02020603050405020304"/>
    <w:charset w:val="CC"/>
    <w:family w:val="roman"/>
    <w:pitch w:val="default"/>
    <w:sig w:usb0="00000000" w:usb1="00000000" w:usb2="00000021" w:usb3="00000000" w:csb0="000001BF" w:csb1="0000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A25674">
    <w:pPr>
      <w:pStyle w:val="3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40D812">
    <w:pPr>
      <w:pStyle w:val="34"/>
      <w:framePr w:wrap="around" w:vAnchor="text" w:hAnchor="margin" w:xAlign="right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 w14:paraId="26AE1F81">
    <w:pPr>
      <w:pStyle w:val="34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AD0BC9"/>
    <w:multiLevelType w:val="multilevel"/>
    <w:tmpl w:val="DAAD0B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026C1F90"/>
    <w:multiLevelType w:val="multilevel"/>
    <w:tmpl w:val="026C1F9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  <w:sz w:val="28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6241BEDF"/>
    <w:multiLevelType w:val="singleLevel"/>
    <w:tmpl w:val="6241BEDF"/>
    <w:lvl w:ilvl="0" w:tentative="0">
      <w:start w:val="1"/>
      <w:numFmt w:val="bullet"/>
      <w:pStyle w:val="3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3">
    <w:nsid w:val="6B7005B8"/>
    <w:multiLevelType w:val="multilevel"/>
    <w:tmpl w:val="6B7005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numRestart w:val="eachPage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8123D"/>
    <w:rsid w:val="00183AB8"/>
    <w:rsid w:val="0018418D"/>
    <w:rsid w:val="0019095A"/>
    <w:rsid w:val="00190B2D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E32"/>
    <w:rsid w:val="003E22EF"/>
    <w:rsid w:val="003E29DE"/>
    <w:rsid w:val="003E2FF7"/>
    <w:rsid w:val="003E4172"/>
    <w:rsid w:val="003E59C6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2DD6"/>
    <w:rsid w:val="00484550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0A5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07EED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6F6D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17A9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5CAD"/>
    <w:rsid w:val="00EB6C76"/>
    <w:rsid w:val="00EB7113"/>
    <w:rsid w:val="00EB7BEC"/>
    <w:rsid w:val="00EC1B5A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  <w:rsid w:val="481F058C"/>
    <w:rsid w:val="4B0E6AE0"/>
    <w:rsid w:val="6C175CCD"/>
    <w:rsid w:val="73FE2856"/>
    <w:rsid w:val="7405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99" w:semiHidden="0" w:name="toc 1"/>
    <w:lsdException w:qFormat="1" w:unhideWhenUsed="0" w:uiPriority="99" w:semiHidden="0" w:name="toc 2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qFormat="1" w:unhideWhenUsed="0" w:uiPriority="0" w:name="footnote text"/>
    <w:lsdException w:qFormat="1" w:unhideWhenUsed="0" w:uiPriority="99" w:name="annotation text"/>
    <w:lsdException w:qFormat="1" w:unhideWhenUsed="0" w:uiPriority="99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name="annotation reference"/>
    <w:lsdException w:uiPriority="99" w:name="line number"/>
    <w:lsdException w:qFormat="1"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qFormat="1" w:unhideWhenUsed="0" w:uiPriority="99" w:semiHidden="0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99" w:semiHidden="0" w:name="Body Text"/>
    <w:lsdException w:qFormat="1" w:unhideWhenUsed="0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uiPriority="99" w:name="Note Heading"/>
    <w:lsdException w:unhideWhenUsed="0" w:uiPriority="99" w:semiHidden="0" w:name="Body Text 2"/>
    <w:lsdException w:uiPriority="99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99" w:semiHidden="0" w:name="Strong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nhideWhenUsed="0" w:uiPriority="99" w:semiHidden="0" w:name="Table Professional"/>
    <w:lsdException w:uiPriority="99" w:name="Table Subtle 1"/>
    <w:lsdException w:uiPriority="99" w:name="Table Subtle 2"/>
    <w:lsdException w:unhideWhenUsed="0" w:uiPriority="99" w:semiHidden="0" w:name="Table Web 1"/>
    <w:lsdException w:unhideWhenUsed="0" w:uiPriority="99" w:semiHidden="0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3"/>
    <w:next w:val="3"/>
    <w:link w:val="40"/>
    <w:qFormat/>
    <w:uiPriority w:val="99"/>
    <w:pPr>
      <w:keepNext/>
      <w:autoSpaceDE w:val="0"/>
      <w:autoSpaceDN w:val="0"/>
      <w:outlineLvl w:val="0"/>
    </w:pPr>
    <w:rPr>
      <w:b/>
      <w:bCs/>
      <w:sz w:val="20"/>
    </w:rPr>
  </w:style>
  <w:style w:type="paragraph" w:styleId="4">
    <w:name w:val="heading 2"/>
    <w:basedOn w:val="1"/>
    <w:next w:val="1"/>
    <w:link w:val="41"/>
    <w:qFormat/>
    <w:uiPriority w:val="99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5">
    <w:name w:val="heading 3"/>
    <w:basedOn w:val="1"/>
    <w:next w:val="1"/>
    <w:link w:val="42"/>
    <w:qFormat/>
    <w:uiPriority w:val="99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6">
    <w:name w:val="heading 5"/>
    <w:basedOn w:val="1"/>
    <w:next w:val="1"/>
    <w:link w:val="43"/>
    <w:qFormat/>
    <w:uiPriority w:val="99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7">
    <w:name w:val="heading 6"/>
    <w:basedOn w:val="1"/>
    <w:next w:val="1"/>
    <w:link w:val="44"/>
    <w:qFormat/>
    <w:uiPriority w:val="99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8">
    <w:name w:val="heading 7"/>
    <w:basedOn w:val="1"/>
    <w:next w:val="1"/>
    <w:link w:val="45"/>
    <w:qFormat/>
    <w:uiPriority w:val="99"/>
    <w:pPr>
      <w:spacing w:before="240" w:after="60"/>
      <w:outlineLvl w:val="6"/>
    </w:pPr>
  </w:style>
  <w:style w:type="paragraph" w:styleId="9">
    <w:name w:val="heading 8"/>
    <w:basedOn w:val="1"/>
    <w:next w:val="1"/>
    <w:link w:val="46"/>
    <w:qFormat/>
    <w:uiPriority w:val="99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47"/>
    <w:qFormat/>
    <w:uiPriority w:val="9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uiPriority w:val="0"/>
    <w:pPr>
      <w:suppressAutoHyphens/>
      <w:autoSpaceDN w:val="0"/>
      <w:spacing w:after="0" w:line="240" w:lineRule="auto"/>
    </w:pPr>
    <w:rPr>
      <w:rFonts w:ascii="Liberation Serif" w:hAnsi="Liberation Serif" w:eastAsia="NSimSun" w:cs="Arial"/>
      <w:kern w:val="3"/>
      <w:sz w:val="24"/>
      <w:szCs w:val="24"/>
      <w:lang w:val="ru-RU" w:eastAsia="zh-CN" w:bidi="hi-IN"/>
    </w:rPr>
  </w:style>
  <w:style w:type="character" w:styleId="13">
    <w:name w:val="footnote reference"/>
    <w:basedOn w:val="11"/>
    <w:semiHidden/>
    <w:qFormat/>
    <w:uiPriority w:val="0"/>
    <w:rPr>
      <w:rFonts w:cs="Times New Roman"/>
      <w:vertAlign w:val="superscript"/>
    </w:rPr>
  </w:style>
  <w:style w:type="character" w:styleId="14">
    <w:name w:val="annotation reference"/>
    <w:basedOn w:val="11"/>
    <w:semiHidden/>
    <w:qFormat/>
    <w:uiPriority w:val="99"/>
    <w:rPr>
      <w:rFonts w:cs="Times New Roman"/>
      <w:sz w:val="16"/>
      <w:szCs w:val="16"/>
    </w:rPr>
  </w:style>
  <w:style w:type="character" w:styleId="15">
    <w:name w:val="Hyperlink"/>
    <w:basedOn w:val="11"/>
    <w:uiPriority w:val="99"/>
    <w:rPr>
      <w:rFonts w:cs="Times New Roman"/>
      <w:color w:val="0000FF"/>
      <w:u w:val="single"/>
    </w:rPr>
  </w:style>
  <w:style w:type="character" w:styleId="16">
    <w:name w:val="page number"/>
    <w:basedOn w:val="11"/>
    <w:qFormat/>
    <w:uiPriority w:val="99"/>
    <w:rPr>
      <w:rFonts w:cs="Times New Roman"/>
    </w:rPr>
  </w:style>
  <w:style w:type="character" w:styleId="17">
    <w:name w:val="Strong"/>
    <w:basedOn w:val="11"/>
    <w:qFormat/>
    <w:uiPriority w:val="99"/>
    <w:rPr>
      <w:rFonts w:cs="Times New Roman"/>
      <w:b/>
      <w:bCs/>
    </w:rPr>
  </w:style>
  <w:style w:type="paragraph" w:styleId="18">
    <w:name w:val="Balloon Text"/>
    <w:basedOn w:val="1"/>
    <w:link w:val="55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Body Text 2"/>
    <w:basedOn w:val="1"/>
    <w:link w:val="53"/>
    <w:uiPriority w:val="99"/>
    <w:pPr>
      <w:jc w:val="right"/>
    </w:pPr>
    <w:rPr>
      <w:sz w:val="28"/>
      <w:szCs w:val="20"/>
    </w:rPr>
  </w:style>
  <w:style w:type="paragraph" w:styleId="20">
    <w:name w:val="Body Text Indent 3"/>
    <w:basedOn w:val="1"/>
    <w:link w:val="62"/>
    <w:qFormat/>
    <w:uiPriority w:val="99"/>
    <w:pPr>
      <w:ind w:right="-1" w:firstLine="567"/>
      <w:jc w:val="both"/>
    </w:pPr>
    <w:rPr>
      <w:sz w:val="28"/>
      <w:szCs w:val="20"/>
    </w:rPr>
  </w:style>
  <w:style w:type="paragraph" w:styleId="21">
    <w:name w:val="caption"/>
    <w:basedOn w:val="1"/>
    <w:next w:val="1"/>
    <w:semiHidden/>
    <w:unhideWhenUsed/>
    <w:qFormat/>
    <w:locked/>
    <w:uiPriority w:val="0"/>
    <w:rPr>
      <w:rFonts w:ascii="Arial" w:hAnsi="Arial" w:eastAsia="黑体" w:cs="Arial"/>
      <w:sz w:val="20"/>
    </w:rPr>
  </w:style>
  <w:style w:type="paragraph" w:styleId="22">
    <w:name w:val="annotation text"/>
    <w:basedOn w:val="1"/>
    <w:link w:val="59"/>
    <w:semiHidden/>
    <w:qFormat/>
    <w:uiPriority w:val="99"/>
    <w:rPr>
      <w:sz w:val="20"/>
      <w:szCs w:val="20"/>
    </w:rPr>
  </w:style>
  <w:style w:type="paragraph" w:styleId="23">
    <w:name w:val="annotation subject"/>
    <w:basedOn w:val="22"/>
    <w:next w:val="22"/>
    <w:link w:val="60"/>
    <w:semiHidden/>
    <w:uiPriority w:val="99"/>
    <w:rPr>
      <w:b/>
      <w:bCs/>
    </w:rPr>
  </w:style>
  <w:style w:type="paragraph" w:styleId="24">
    <w:name w:val="footnote text"/>
    <w:basedOn w:val="1"/>
    <w:link w:val="64"/>
    <w:semiHidden/>
    <w:qFormat/>
    <w:uiPriority w:val="0"/>
    <w:rPr>
      <w:sz w:val="20"/>
      <w:szCs w:val="20"/>
    </w:rPr>
  </w:style>
  <w:style w:type="paragraph" w:styleId="25">
    <w:name w:val="header"/>
    <w:basedOn w:val="1"/>
    <w:link w:val="66"/>
    <w:semiHidden/>
    <w:qFormat/>
    <w:uiPriority w:val="99"/>
    <w:pPr>
      <w:tabs>
        <w:tab w:val="center" w:pos="4677"/>
        <w:tab w:val="right" w:pos="9355"/>
      </w:tabs>
    </w:pPr>
  </w:style>
  <w:style w:type="paragraph" w:styleId="26">
    <w:name w:val="Body Text"/>
    <w:basedOn w:val="1"/>
    <w:link w:val="52"/>
    <w:uiPriority w:val="99"/>
    <w:pPr>
      <w:jc w:val="both"/>
    </w:pPr>
    <w:rPr>
      <w:b/>
      <w:sz w:val="22"/>
      <w:szCs w:val="20"/>
      <w:lang w:val="en-US"/>
    </w:rPr>
  </w:style>
  <w:style w:type="paragraph" w:styleId="27">
    <w:name w:val="toc 1"/>
    <w:basedOn w:val="1"/>
    <w:next w:val="1"/>
    <w:autoRedefine/>
    <w:qFormat/>
    <w:uiPriority w:val="99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styleId="28">
    <w:name w:val="toc 2"/>
    <w:basedOn w:val="1"/>
    <w:next w:val="1"/>
    <w:autoRedefine/>
    <w:qFormat/>
    <w:uiPriority w:val="99"/>
    <w:pPr>
      <w:ind w:left="240"/>
    </w:pPr>
  </w:style>
  <w:style w:type="paragraph" w:styleId="29">
    <w:name w:val="Body Text First Indent"/>
    <w:basedOn w:val="26"/>
    <w:link w:val="56"/>
    <w:qFormat/>
    <w:uiPriority w:val="99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paragraph" w:styleId="30">
    <w:name w:val="Body Text First Indent 2"/>
    <w:basedOn w:val="31"/>
    <w:link w:val="58"/>
    <w:qFormat/>
    <w:uiPriority w:val="99"/>
    <w:pPr>
      <w:ind w:firstLine="210"/>
    </w:pPr>
  </w:style>
  <w:style w:type="paragraph" w:styleId="31">
    <w:name w:val="Body Text Indent"/>
    <w:basedOn w:val="1"/>
    <w:link w:val="57"/>
    <w:qFormat/>
    <w:uiPriority w:val="99"/>
    <w:pPr>
      <w:spacing w:after="120"/>
      <w:ind w:left="283"/>
    </w:pPr>
  </w:style>
  <w:style w:type="paragraph" w:styleId="32">
    <w:name w:val="List Bullet"/>
    <w:basedOn w:val="1"/>
    <w:semiHidden/>
    <w:unhideWhenUsed/>
    <w:qFormat/>
    <w:uiPriority w:val="99"/>
    <w:pPr>
      <w:numPr>
        <w:ilvl w:val="0"/>
        <w:numId w:val="1"/>
      </w:numPr>
    </w:pPr>
  </w:style>
  <w:style w:type="paragraph" w:styleId="33">
    <w:name w:val="Title"/>
    <w:basedOn w:val="1"/>
    <w:link w:val="50"/>
    <w:qFormat/>
    <w:uiPriority w:val="99"/>
    <w:pPr>
      <w:jc w:val="center"/>
    </w:pPr>
    <w:rPr>
      <w:sz w:val="28"/>
      <w:szCs w:val="20"/>
    </w:rPr>
  </w:style>
  <w:style w:type="paragraph" w:styleId="34">
    <w:name w:val="footer"/>
    <w:basedOn w:val="1"/>
    <w:link w:val="49"/>
    <w:qFormat/>
    <w:uiPriority w:val="99"/>
    <w:pPr>
      <w:tabs>
        <w:tab w:val="center" w:pos="4677"/>
        <w:tab w:val="right" w:pos="9355"/>
      </w:tabs>
    </w:pPr>
  </w:style>
  <w:style w:type="paragraph" w:styleId="35">
    <w:name w:val="Normal (Web)"/>
    <w:basedOn w:val="1"/>
    <w:qFormat/>
    <w:uiPriority w:val="99"/>
    <w:pPr>
      <w:spacing w:before="100" w:beforeAutospacing="1" w:after="100" w:afterAutospacing="1"/>
    </w:pPr>
  </w:style>
  <w:style w:type="paragraph" w:styleId="36">
    <w:name w:val="Body Text Indent 2"/>
    <w:basedOn w:val="1"/>
    <w:link w:val="54"/>
    <w:qFormat/>
    <w:uiPriority w:val="99"/>
    <w:pPr>
      <w:spacing w:after="120" w:line="480" w:lineRule="auto"/>
      <w:ind w:left="283"/>
    </w:pPr>
  </w:style>
  <w:style w:type="paragraph" w:styleId="37">
    <w:name w:val="Subtitle"/>
    <w:basedOn w:val="1"/>
    <w:link w:val="51"/>
    <w:qFormat/>
    <w:uiPriority w:val="99"/>
    <w:pPr>
      <w:jc w:val="center"/>
    </w:pPr>
    <w:rPr>
      <w:b/>
      <w:sz w:val="28"/>
      <w:szCs w:val="20"/>
    </w:rPr>
  </w:style>
  <w:style w:type="paragraph" w:styleId="38">
    <w:name w:val="List 4"/>
    <w:basedOn w:val="1"/>
    <w:qFormat/>
    <w:uiPriority w:val="99"/>
    <w:pPr>
      <w:ind w:left="1132" w:hanging="283"/>
    </w:pPr>
  </w:style>
  <w:style w:type="table" w:styleId="39">
    <w:name w:val="Table Grid"/>
    <w:basedOn w:val="12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0">
    <w:name w:val="Заголовок 1 Знак"/>
    <w:basedOn w:val="11"/>
    <w:link w:val="2"/>
    <w:qFormat/>
    <w:locked/>
    <w:uiPriority w:val="99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41">
    <w:name w:val="Заголовок 2 Знак"/>
    <w:basedOn w:val="11"/>
    <w:link w:val="4"/>
    <w:qFormat/>
    <w:locked/>
    <w:uiPriority w:val="99"/>
    <w:rPr>
      <w:rFonts w:cs="Times New Roman"/>
      <w:b/>
      <w:bCs/>
      <w:sz w:val="16"/>
      <w:szCs w:val="16"/>
    </w:rPr>
  </w:style>
  <w:style w:type="character" w:customStyle="1" w:styleId="42">
    <w:name w:val="Заголовок 3 Знак"/>
    <w:basedOn w:val="11"/>
    <w:link w:val="5"/>
    <w:semiHidden/>
    <w:qFormat/>
    <w:locked/>
    <w:uiPriority w:val="99"/>
    <w:rPr>
      <w:rFonts w:ascii="Cambria" w:hAnsi="Cambria" w:cs="Times New Roman"/>
      <w:b/>
      <w:bCs/>
      <w:sz w:val="26"/>
      <w:szCs w:val="26"/>
    </w:rPr>
  </w:style>
  <w:style w:type="character" w:customStyle="1" w:styleId="43">
    <w:name w:val="Заголовок 5 Знак"/>
    <w:basedOn w:val="11"/>
    <w:link w:val="6"/>
    <w:semiHidden/>
    <w:qFormat/>
    <w:locked/>
    <w:uiPriority w:val="9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44">
    <w:name w:val="Заголовок 6 Знак"/>
    <w:basedOn w:val="11"/>
    <w:link w:val="7"/>
    <w:semiHidden/>
    <w:qFormat/>
    <w:locked/>
    <w:uiPriority w:val="99"/>
    <w:rPr>
      <w:rFonts w:ascii="Calibri" w:hAnsi="Calibri" w:cs="Times New Roman"/>
      <w:b/>
      <w:bCs/>
      <w:sz w:val="22"/>
      <w:szCs w:val="22"/>
    </w:rPr>
  </w:style>
  <w:style w:type="character" w:customStyle="1" w:styleId="45">
    <w:name w:val="Заголовок 7 Знак"/>
    <w:basedOn w:val="11"/>
    <w:link w:val="8"/>
    <w:semiHidden/>
    <w:qFormat/>
    <w:locked/>
    <w:uiPriority w:val="99"/>
    <w:rPr>
      <w:rFonts w:ascii="Calibri" w:hAnsi="Calibri" w:cs="Times New Roman"/>
      <w:sz w:val="24"/>
      <w:szCs w:val="24"/>
    </w:rPr>
  </w:style>
  <w:style w:type="character" w:customStyle="1" w:styleId="46">
    <w:name w:val="Заголовок 8 Знак"/>
    <w:basedOn w:val="11"/>
    <w:link w:val="9"/>
    <w:semiHidden/>
    <w:qFormat/>
    <w:locked/>
    <w:uiPriority w:val="99"/>
    <w:rPr>
      <w:rFonts w:ascii="Calibri" w:hAnsi="Calibri" w:cs="Times New Roman"/>
      <w:i/>
      <w:iCs/>
      <w:sz w:val="24"/>
      <w:szCs w:val="24"/>
    </w:rPr>
  </w:style>
  <w:style w:type="character" w:customStyle="1" w:styleId="47">
    <w:name w:val="Заголовок 9 Знак"/>
    <w:basedOn w:val="11"/>
    <w:link w:val="10"/>
    <w:semiHidden/>
    <w:qFormat/>
    <w:locked/>
    <w:uiPriority w:val="99"/>
    <w:rPr>
      <w:rFonts w:ascii="Cambria" w:hAnsi="Cambria" w:cs="Times New Roman"/>
      <w:sz w:val="22"/>
      <w:szCs w:val="22"/>
    </w:rPr>
  </w:style>
  <w:style w:type="paragraph" w:customStyle="1" w:styleId="48">
    <w:name w:val="bodytext"/>
    <w:basedOn w:val="1"/>
    <w:qFormat/>
    <w:uiPriority w:val="99"/>
    <w:pPr>
      <w:spacing w:before="100" w:beforeAutospacing="1" w:after="100" w:afterAutospacing="1"/>
    </w:pPr>
  </w:style>
  <w:style w:type="character" w:customStyle="1" w:styleId="49">
    <w:name w:val="Нижний колонтитул Знак"/>
    <w:basedOn w:val="11"/>
    <w:link w:val="34"/>
    <w:semiHidden/>
    <w:qFormat/>
    <w:locked/>
    <w:uiPriority w:val="99"/>
    <w:rPr>
      <w:rFonts w:cs="Times New Roman"/>
      <w:sz w:val="24"/>
      <w:szCs w:val="24"/>
    </w:rPr>
  </w:style>
  <w:style w:type="character" w:customStyle="1" w:styleId="50">
    <w:name w:val="Заголовок Знак"/>
    <w:basedOn w:val="11"/>
    <w:link w:val="33"/>
    <w:qFormat/>
    <w:locked/>
    <w:uiPriority w:val="99"/>
    <w:rPr>
      <w:rFonts w:cs="Times New Roman"/>
      <w:sz w:val="28"/>
    </w:rPr>
  </w:style>
  <w:style w:type="character" w:customStyle="1" w:styleId="51">
    <w:name w:val="Подзаголовок Знак"/>
    <w:basedOn w:val="11"/>
    <w:link w:val="37"/>
    <w:qFormat/>
    <w:locked/>
    <w:uiPriority w:val="99"/>
    <w:rPr>
      <w:rFonts w:cs="Times New Roman"/>
      <w:b/>
      <w:sz w:val="28"/>
    </w:rPr>
  </w:style>
  <w:style w:type="character" w:customStyle="1" w:styleId="52">
    <w:name w:val="Основной текст Знак"/>
    <w:basedOn w:val="11"/>
    <w:link w:val="26"/>
    <w:qFormat/>
    <w:locked/>
    <w:uiPriority w:val="99"/>
    <w:rPr>
      <w:rFonts w:cs="Times New Roman"/>
      <w:b/>
      <w:sz w:val="22"/>
      <w:lang w:val="en-US" w:eastAsia="zh-CN"/>
    </w:rPr>
  </w:style>
  <w:style w:type="character" w:customStyle="1" w:styleId="53">
    <w:name w:val="Основной текст 2 Знак"/>
    <w:basedOn w:val="11"/>
    <w:link w:val="19"/>
    <w:semiHidden/>
    <w:qFormat/>
    <w:locked/>
    <w:uiPriority w:val="99"/>
    <w:rPr>
      <w:rFonts w:cs="Times New Roman"/>
      <w:sz w:val="24"/>
      <w:szCs w:val="24"/>
    </w:rPr>
  </w:style>
  <w:style w:type="character" w:customStyle="1" w:styleId="54">
    <w:name w:val="Основной текст с отступом 2 Знак"/>
    <w:basedOn w:val="11"/>
    <w:link w:val="36"/>
    <w:semiHidden/>
    <w:qFormat/>
    <w:locked/>
    <w:uiPriority w:val="99"/>
    <w:rPr>
      <w:rFonts w:cs="Times New Roman"/>
      <w:sz w:val="24"/>
      <w:szCs w:val="24"/>
    </w:rPr>
  </w:style>
  <w:style w:type="character" w:customStyle="1" w:styleId="55">
    <w:name w:val="Текст выноски Знак"/>
    <w:basedOn w:val="11"/>
    <w:link w:val="18"/>
    <w:semiHidden/>
    <w:qFormat/>
    <w:locked/>
    <w:uiPriority w:val="99"/>
    <w:rPr>
      <w:rFonts w:ascii="Tahoma" w:hAnsi="Tahoma" w:cs="Tahoma"/>
      <w:sz w:val="16"/>
      <w:szCs w:val="16"/>
    </w:rPr>
  </w:style>
  <w:style w:type="character" w:customStyle="1" w:styleId="56">
    <w:name w:val="Красная строка Знак"/>
    <w:basedOn w:val="52"/>
    <w:link w:val="29"/>
    <w:semiHidden/>
    <w:qFormat/>
    <w:locked/>
    <w:uiPriority w:val="99"/>
    <w:rPr>
      <w:rFonts w:cs="Times New Roman"/>
      <w:b w:val="0"/>
      <w:sz w:val="24"/>
      <w:szCs w:val="24"/>
      <w:lang w:val="en-US" w:eastAsia="zh-CN"/>
    </w:rPr>
  </w:style>
  <w:style w:type="character" w:customStyle="1" w:styleId="57">
    <w:name w:val="Основной текст с отступом Знак"/>
    <w:basedOn w:val="11"/>
    <w:link w:val="31"/>
    <w:semiHidden/>
    <w:qFormat/>
    <w:locked/>
    <w:uiPriority w:val="99"/>
    <w:rPr>
      <w:rFonts w:cs="Times New Roman"/>
      <w:sz w:val="24"/>
      <w:szCs w:val="24"/>
    </w:rPr>
  </w:style>
  <w:style w:type="character" w:customStyle="1" w:styleId="58">
    <w:name w:val="Красная строка 2 Знак"/>
    <w:basedOn w:val="57"/>
    <w:link w:val="30"/>
    <w:semiHidden/>
    <w:qFormat/>
    <w:locked/>
    <w:uiPriority w:val="99"/>
    <w:rPr>
      <w:rFonts w:cs="Times New Roman"/>
      <w:sz w:val="24"/>
      <w:szCs w:val="24"/>
    </w:rPr>
  </w:style>
  <w:style w:type="character" w:customStyle="1" w:styleId="59">
    <w:name w:val="Текст примечания Знак"/>
    <w:basedOn w:val="11"/>
    <w:link w:val="22"/>
    <w:semiHidden/>
    <w:qFormat/>
    <w:locked/>
    <w:uiPriority w:val="99"/>
    <w:rPr>
      <w:rFonts w:cs="Times New Roman"/>
      <w:sz w:val="20"/>
      <w:szCs w:val="20"/>
    </w:rPr>
  </w:style>
  <w:style w:type="character" w:customStyle="1" w:styleId="60">
    <w:name w:val="Тема примечания Знак"/>
    <w:basedOn w:val="59"/>
    <w:link w:val="23"/>
    <w:semiHidden/>
    <w:qFormat/>
    <w:locked/>
    <w:uiPriority w:val="99"/>
    <w:rPr>
      <w:rFonts w:cs="Times New Roman"/>
      <w:b/>
      <w:bCs/>
      <w:sz w:val="20"/>
      <w:szCs w:val="20"/>
    </w:rPr>
  </w:style>
  <w:style w:type="paragraph" w:customStyle="1" w:styleId="61">
    <w:name w:val="Стиль Стиль Заголовок 1 + 12 пт полужирный Междустр.интервал:  полу..."/>
    <w:basedOn w:val="1"/>
    <w:qFormat/>
    <w:uiPriority w:val="9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character" w:customStyle="1" w:styleId="62">
    <w:name w:val="Основной текст с отступом 3 Знак"/>
    <w:basedOn w:val="11"/>
    <w:link w:val="20"/>
    <w:semiHidden/>
    <w:qFormat/>
    <w:locked/>
    <w:uiPriority w:val="99"/>
    <w:rPr>
      <w:rFonts w:cs="Times New Roman"/>
      <w:sz w:val="16"/>
      <w:szCs w:val="16"/>
    </w:rPr>
  </w:style>
  <w:style w:type="paragraph" w:customStyle="1" w:styleId="63">
    <w:name w:val="ConsPlusNormal"/>
    <w:qFormat/>
    <w:uiPriority w:val="99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character" w:customStyle="1" w:styleId="64">
    <w:name w:val="Текст сноски Знак"/>
    <w:basedOn w:val="11"/>
    <w:link w:val="24"/>
    <w:semiHidden/>
    <w:qFormat/>
    <w:locked/>
    <w:uiPriority w:val="0"/>
    <w:rPr>
      <w:rFonts w:cs="Times New Roman"/>
      <w:sz w:val="20"/>
      <w:szCs w:val="20"/>
    </w:rPr>
  </w:style>
  <w:style w:type="paragraph" w:customStyle="1" w:styleId="65">
    <w:name w:val="заголовок 1"/>
    <w:basedOn w:val="1"/>
    <w:next w:val="1"/>
    <w:qFormat/>
    <w:uiPriority w:val="99"/>
    <w:pPr>
      <w:keepNext/>
      <w:autoSpaceDE w:val="0"/>
      <w:autoSpaceDN w:val="0"/>
    </w:pPr>
    <w:rPr>
      <w:color w:val="000000"/>
      <w:sz w:val="28"/>
      <w:szCs w:val="28"/>
    </w:rPr>
  </w:style>
  <w:style w:type="character" w:customStyle="1" w:styleId="66">
    <w:name w:val="Верхний колонтитул Знак"/>
    <w:basedOn w:val="11"/>
    <w:link w:val="25"/>
    <w:semiHidden/>
    <w:locked/>
    <w:uiPriority w:val="99"/>
    <w:rPr>
      <w:rFonts w:cs="Times New Roman"/>
      <w:sz w:val="24"/>
      <w:szCs w:val="24"/>
    </w:rPr>
  </w:style>
  <w:style w:type="character" w:customStyle="1" w:styleId="67">
    <w:name w:val="hps"/>
    <w:qFormat/>
    <w:uiPriority w:val="0"/>
  </w:style>
  <w:style w:type="character" w:customStyle="1" w:styleId="68">
    <w:name w:val="apple-converted-space"/>
    <w:basedOn w:val="11"/>
    <w:qFormat/>
    <w:uiPriority w:val="0"/>
  </w:style>
  <w:style w:type="character" w:customStyle="1" w:styleId="69">
    <w:name w:val="apple-style-span"/>
    <w:qFormat/>
    <w:uiPriority w:val="0"/>
  </w:style>
  <w:style w:type="paragraph" w:styleId="7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tltsu</Company>
  <Pages>6</Pages>
  <Words>98</Words>
  <Characters>562</Characters>
  <Lines>4</Lines>
  <Paragraphs>1</Paragraphs>
  <TotalTime>1</TotalTime>
  <ScaleCrop>false</ScaleCrop>
  <LinksUpToDate>false</LinksUpToDate>
  <CharactersWithSpaces>659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2022-09-25T13:24:00Z</dcterms:created>
  <dc:creator>1</dc:creator>
  <cp:lastModifiedBy>Анна Ёлшина</cp:lastModifiedBy>
  <cp:lastPrinted>2013-06-06T06:32:00Z</cp:lastPrinted>
  <dcterms:modified xsi:type="dcterms:W3CDTF">2025-02-02T12:13:31Z</dcterms:modified>
  <dc:title>1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636B08AC2CA0476C90C4BF4D737F6D1A_13</vt:lpwstr>
  </property>
</Properties>
</file>