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Battery energy management programmer guide</w:t>
      </w:r>
    </w:p>
    <w:p>
      <w:r>
        <w:rPr>
          <w:b w:val="0"/>
        </w:rPr>
        <w:t>This handoff turns the verified Simulink battery model into a portable JavaScript engine and defines the interface that Codex should build around it. The intended result is an interactive battery learning module within your virtual platform: users change operating conditions, see the permitted current and battery response, and understand why a limit becomes active.</w:t>
      </w:r>
    </w:p>
    <w:p>
      <w:r>
        <w:rPr>
          <w:b w:val="0"/>
        </w:rPr>
        <w:t>The engine has been converted and tested. The platform interface is the next implementation task. No MATLAB installation, external library, internet connection, or access to this chat is required to run the engine.</w:t>
      </w:r>
    </w:p>
    <w:p>
      <w:pPr>
        <w:pStyle w:val="Heading1"/>
      </w:pPr>
      <w:r>
        <w:rPr>
          <w:b w:val="0"/>
        </w:rPr>
        <w:t>The two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832"/>
      </w:tblGrid>
      <w:tr>
        <w:trPr>
          <w:cantSplit/>
          <w:tblHeader/>
        </w:trPr>
        <w:tc>
          <w:tcPr>
            <w:tcW w:type="dxa" w:w="4392"/>
            <w:vAlign w:val="center"/>
            <w:tcMar>
              <w:top w:w="90" w:type="dxa"/>
              <w:bottom w:w="90" w:type="dxa"/>
              <w:left w:w="90" w:type="dxa"/>
              <w:right w:w="90" w:type="dxa"/>
            </w:tcMar>
            <w:shd w:fill="E8EFF5"/>
          </w:tcPr>
          <w:p>
            <w:pPr>
              <w:spacing w:after="40" w:before="40" w:line="247" w:lineRule="auto"/>
            </w:pPr>
            <w:r>
              <w:rPr>
                <w:b/>
                <w:sz w:val="19"/>
              </w:rPr>
              <w:t>File</w:t>
            </w:r>
          </w:p>
        </w:tc>
        <w:tc>
          <w:tcPr>
            <w:tcW w:type="dxa" w:w="5832"/>
            <w:vAlign w:val="center"/>
            <w:tcMar>
              <w:top w:w="90" w:type="dxa"/>
              <w:bottom w:w="90" w:type="dxa"/>
              <w:left w:w="90" w:type="dxa"/>
              <w:right w:w="90" w:type="dxa"/>
            </w:tcMar>
            <w:shd w:fill="E8EFF5"/>
          </w:tcPr>
          <w:p>
            <w:pPr>
              <w:spacing w:after="40" w:before="40" w:line="247" w:lineRule="auto"/>
            </w:pPr>
            <w:r>
              <w:rPr>
                <w:b/>
                <w:sz w:val="19"/>
              </w:rPr>
              <w:t>Purpose</w:t>
            </w:r>
          </w:p>
        </w:tc>
      </w:tr>
      <w:tr>
        <w:trPr>
          <w:cantSplit/>
        </w:trPr>
        <w:tc>
          <w:tcPr>
            <w:tcW w:type="dxa" w:w="4392"/>
            <w:vAlign w:val="center"/>
            <w:tcMar>
              <w:top w:w="90" w:type="dxa"/>
              <w:bottom w:w="90" w:type="dxa"/>
              <w:left w:w="90" w:type="dxa"/>
              <w:right w:w="90" w:type="dxa"/>
            </w:tcMar>
            <w:shd w:fill="FFFFFF"/>
          </w:tcPr>
          <w:p>
            <w:pPr>
              <w:spacing w:after="40" w:before="40" w:line="247" w:lineRule="auto"/>
            </w:pPr>
            <w:r>
              <w:rPr>
                <w:rFonts w:ascii="Consolas" w:hAnsi="Consolas"/>
                <w:b w:val="0"/>
                <w:sz w:val="17"/>
              </w:rPr>
              <w:t>CODEX_Battery_Platform_Implementation.md</w:t>
            </w:r>
          </w:p>
        </w:tc>
        <w:tc>
          <w:tcPr>
            <w:tcW w:type="dxa" w:w="5832"/>
            <w:vAlign w:val="center"/>
            <w:tcMar>
              <w:top w:w="90" w:type="dxa"/>
              <w:bottom w:w="90" w:type="dxa"/>
              <w:left w:w="90" w:type="dxa"/>
              <w:right w:w="90" w:type="dxa"/>
            </w:tcMar>
            <w:shd w:fill="FFFFFF"/>
          </w:tcPr>
          <w:p>
            <w:pPr>
              <w:spacing w:after="40" w:before="40" w:line="247" w:lineRule="auto"/>
            </w:pPr>
            <w:r>
              <w:rPr>
                <w:b w:val="0"/>
                <w:sz w:val="19"/>
              </w:rPr>
              <w:t>The complete Codex implementation script. It contains the task instructions and an embedded copy of the tested JavaScript engine, defaults, MATLAB reference fixtures and checks.</w:t>
            </w:r>
          </w:p>
        </w:tc>
      </w:tr>
      <w:tr>
        <w:trPr>
          <w:cantSplit/>
        </w:trPr>
        <w:tc>
          <w:tcPr>
            <w:tcW w:type="dxa" w:w="4392"/>
            <w:vAlign w:val="center"/>
            <w:tcMar>
              <w:top w:w="90" w:type="dxa"/>
              <w:bottom w:w="90" w:type="dxa"/>
              <w:left w:w="90" w:type="dxa"/>
              <w:right w:w="90" w:type="dxa"/>
            </w:tcMar>
            <w:shd w:fill="FFFFFF"/>
          </w:tcPr>
          <w:p>
            <w:pPr>
              <w:spacing w:after="40" w:before="40" w:line="247" w:lineRule="auto"/>
            </w:pPr>
            <w:r>
              <w:rPr>
                <w:rFonts w:ascii="Consolas" w:hAnsi="Consolas"/>
                <w:b w:val="0"/>
                <w:sz w:val="17"/>
              </w:rPr>
              <w:t>PROGRAMMER_GUIDE.docx</w:t>
            </w:r>
          </w:p>
        </w:tc>
        <w:tc>
          <w:tcPr>
            <w:tcW w:type="dxa" w:w="5832"/>
            <w:vAlign w:val="center"/>
            <w:tcMar>
              <w:top w:w="90" w:type="dxa"/>
              <w:bottom w:w="90" w:type="dxa"/>
              <w:left w:w="90" w:type="dxa"/>
              <w:right w:w="90" w:type="dxa"/>
            </w:tcMar>
            <w:shd w:fill="FFFFFF"/>
          </w:tcPr>
          <w:p>
            <w:pPr>
              <w:spacing w:after="40" w:before="40" w:line="247" w:lineRule="auto"/>
            </w:pPr>
            <w:r>
              <w:rPr>
                <w:b w:val="0"/>
                <w:sz w:val="19"/>
              </w:rPr>
              <w:t>This Word guide explains the expected product, integration steps, timing rules, visual requirements and acceptance evidence.</w:t>
            </w:r>
          </w:p>
        </w:tc>
      </w:tr>
    </w:tbl>
    <w:p>
      <w:pPr>
        <w:spacing w:after="40"/>
      </w:pPr>
    </w:p>
    <w:p>
      <w:r>
        <w:rPr>
          <w:b w:val="0"/>
        </w:rPr>
        <w:t xml:space="preserve">Give Codex the Markdown script and the platform repository. The script is self-contained. Codex should extract its marked JavaScript code block into </w:t>
      </w:r>
      <w:r>
        <w:rPr>
          <w:rFonts w:ascii="Consolas" w:hAnsi="Consolas"/>
          <w:b w:val="0"/>
          <w:sz w:val="18"/>
        </w:rPr>
        <w:t>battery-platform-kit.mjs</w:t>
      </w:r>
      <w:r>
        <w:rPr>
          <w:b w:val="0"/>
        </w:rPr>
        <w:t xml:space="preserve"> inside the implementation workspace before running the checks or importing the engine. That generated </w:t>
      </w:r>
      <w:r>
        <w:rPr>
          <w:rFonts w:ascii="Consolas" w:hAnsi="Consolas"/>
          <w:b w:val="0"/>
          <w:sz w:val="18"/>
        </w:rPr>
        <w:t>.mjs</w:t>
      </w:r>
      <w:r>
        <w:rPr>
          <w:b w:val="0"/>
        </w:rPr>
        <w:t xml:space="preserve"> file is a runtime implementation file, not a third handoff document.</w:t>
      </w:r>
    </w:p>
    <w:p>
      <w:pPr>
        <w:pStyle w:val="Heading1"/>
      </w:pPr>
      <w:r>
        <w:rPr>
          <w:b w:val="0"/>
        </w:rPr>
        <w:t>Give Codex this instruction</w:t>
      </w:r>
    </w:p>
    <w:p>
      <w:r>
        <w:rPr>
          <w:b w:val="0"/>
        </w:rPr>
        <w:t xml:space="preserve">Read </w:t>
      </w:r>
      <w:r>
        <w:rPr>
          <w:rFonts w:ascii="Consolas" w:hAnsi="Consolas"/>
          <w:b w:val="0"/>
          <w:sz w:val="18"/>
        </w:rPr>
        <w:t>CODEX_Battery_Platform_Implementation.md</w:t>
      </w:r>
      <w:r>
        <w:rPr>
          <w:b w:val="0"/>
        </w:rPr>
        <w:t xml:space="preserve"> and this Word programmer guide. Extract the embedded JavaScript engine as instructed in the Markdown file. Inspect my virtual platform repository and implement the battery energy management module using its existing framework and design conventions. Use the supplied engine and prove numerical agreement before connecting the interface. Deliver the interactive car-and-battery scene, controls, all eight chart groups, numerical results, explanations of limiting conditions, and data exports. Run the numerical and interface checks, provide a working preview and visual evidence, and identify any remaining integration gap. Do not mark the platform work complete with only a plan, engine, mockup or static screenshot.</w:t>
      </w:r>
    </w:p>
    <w:p>
      <w:r>
        <w:rPr>
          <w:b w:val="0"/>
        </w:rPr>
        <w:t>Provide the platform's source folder or repository to that Codex task. If the platform is not yet available, the brief directs Codex to build a runnable browser module with a documented integration boundary.</w:t>
      </w:r>
    </w:p>
    <w:p>
      <w:pPr>
        <w:pStyle w:val="Heading1"/>
      </w:pPr>
      <w:r>
        <w:rPr>
          <w:b w:val="0"/>
        </w:rPr>
        <w:t>Source and conversation context</w:t>
      </w:r>
    </w:p>
    <w:p>
      <w:pPr>
        <w:pStyle w:val="ListBullet"/>
      </w:pPr>
      <w:r>
        <w:rPr>
          <w:b w:val="0"/>
        </w:rPr>
        <w:t xml:space="preserve">Corrected model: </w:t>
      </w:r>
      <w:r>
        <w:rPr>
          <w:rFonts w:ascii="Consolas" w:hAnsi="Consolas"/>
          <w:b w:val="0"/>
          <w:sz w:val="18"/>
        </w:rPr>
        <w:t>F:\Scripts for codex\Mr. Bernard\Battery_Energy_Management_Organised.slx</w:t>
      </w:r>
      <w:r>
        <w:rPr>
          <w:b w:val="0"/>
        </w:rPr>
        <w:t>.</w:t>
      </w:r>
    </w:p>
    <w:p>
      <w:pPr>
        <w:pStyle w:val="ListBullet"/>
      </w:pPr>
      <w:r>
        <w:rPr>
          <w:b w:val="0"/>
        </w:rPr>
        <w:t xml:space="preserve">Native MATLAB evidence: </w:t>
      </w:r>
      <w:r>
        <w:rPr>
          <w:rFonts w:ascii="Consolas" w:hAnsi="Consolas"/>
          <w:b w:val="0"/>
          <w:sz w:val="18"/>
        </w:rPr>
        <w:t>F:\Scripts for codex\Mr. Bernard\Battery_Model_Validation_2026-10-25</w:t>
      </w:r>
      <w:r>
        <w:rPr>
          <w:b w:val="0"/>
        </w:rPr>
        <w:t>.</w:t>
      </w:r>
    </w:p>
    <w:p>
      <w:pPr>
        <w:pStyle w:val="ListBullet"/>
      </w:pPr>
      <w:r>
        <w:rPr>
          <w:b w:val="0"/>
        </w:rPr>
        <w:t xml:space="preserve">Corrected model SHA256: </w:t>
      </w:r>
      <w:r>
        <w:rPr>
          <w:rFonts w:ascii="Consolas" w:hAnsi="Consolas"/>
          <w:b w:val="0"/>
          <w:sz w:val="18"/>
        </w:rPr>
        <w:t>EB530DEEBA66EF27​FE20C21EFB7E357D​8D61A07146749329​1E07BCC1AB321931</w:t>
      </w:r>
      <w:r>
        <w:rPr>
          <w:b w:val="0"/>
        </w:rPr>
        <w:t>.</w:t>
      </w:r>
    </w:p>
    <w:p>
      <w:pPr>
        <w:pStyle w:val="ListBullet"/>
      </w:pPr>
      <w:hyperlink r:id="rId9">
        <w:r>
          <w:rPr>
            <w:color w:val="174A72"/>
            <w:u w:val="single"/>
          </w:rPr>
          <w:t>Shared repair conversation</w:t>
        </w:r>
      </w:hyperlink>
      <w:r>
        <w:rPr>
          <w:b w:val="0"/>
        </w:rPr>
        <w:t>.</w:t>
      </w:r>
    </w:p>
    <w:p>
      <w:pPr>
        <w:pStyle w:val="ListBullet"/>
      </w:pPr>
      <w:r>
        <w:rPr>
          <w:b w:val="0"/>
        </w:rPr>
        <w:t xml:space="preserve">Local Codex chat: </w:t>
      </w:r>
      <w:r>
        <w:rPr>
          <w:b/>
        </w:rPr>
        <w:t>Fix battery energy management model</w:t>
      </w:r>
      <w:r>
        <w:rPr>
          <w:b w:val="0"/>
        </w:rPr>
        <w:t xml:space="preserve">, ID </w:t>
      </w:r>
      <w:r>
        <w:rPr>
          <w:rFonts w:ascii="Consolas" w:hAnsi="Consolas"/>
          <w:b w:val="0"/>
          <w:sz w:val="18"/>
        </w:rPr>
        <w:t>01a1747b-4a0d-7e61-81da-6931315636c2</w:t>
      </w:r>
      <w:r>
        <w:rPr>
          <w:b w:val="0"/>
        </w:rPr>
        <w:t>.</w:t>
      </w:r>
    </w:p>
    <w:p>
      <w:r>
        <w:rPr>
          <w:b w:val="0"/>
        </w:rPr>
        <w:t>The shared URL is a public, immutable snapshot created during this handoff. It contains the repair context available when shared; later messages may not appear. An authorized Codex session with local history access can also look up the chat by its recorded ID. The application should never depend on fetching this conversation. The main file carries the implementation information it needs.</w:t>
      </w:r>
    </w:p>
    <w:p>
      <w:r>
        <w:rPr>
          <w:b w:val="0"/>
        </w:rPr>
        <w:t>The repaired SLX corrected 21 comparison output types and replaced two numeric multiplication blocks with logical AND operations for thermal-limit decisions. Native Simulink connections were saved and checked. Preserve this Boolean logic in any further port, and preserve the SLX while working on the platform.</w:t>
      </w:r>
    </w:p>
    <w:p>
      <w:pPr>
        <w:pStyle w:val="Heading1"/>
      </w:pPr>
      <w:r>
        <w:rPr>
          <w:b w:val="0"/>
        </w:rPr>
        <w:t>Verify the engine</w:t>
      </w:r>
    </w:p>
    <w:p>
      <w:r>
        <w:rPr>
          <w:b w:val="0"/>
        </w:rPr>
        <w:t xml:space="preserve">First extract the complete </w:t>
      </w:r>
      <w:r>
        <w:rPr>
          <w:rFonts w:ascii="Consolas" w:hAnsi="Consolas"/>
          <w:b w:val="0"/>
          <w:sz w:val="18"/>
        </w:rPr>
        <w:t>javascript</w:t>
      </w:r>
      <w:r>
        <w:rPr>
          <w:b w:val="0"/>
        </w:rPr>
        <w:t xml:space="preserve"> code block marked </w:t>
      </w:r>
      <w:r>
        <w:rPr>
          <w:rFonts w:ascii="Consolas" w:hAnsi="Consolas"/>
          <w:b w:val="0"/>
          <w:sz w:val="18"/>
        </w:rPr>
        <w:t>BEGIN_EXECUTABLE_ENGINE</w:t>
      </w:r>
      <w:r>
        <w:rPr>
          <w:b w:val="0"/>
        </w:rPr>
        <w:t xml:space="preserve"> in the Markdown script into </w:t>
      </w:r>
      <w:r>
        <w:rPr>
          <w:rFonts w:ascii="Consolas" w:hAnsi="Consolas"/>
          <w:b w:val="0"/>
          <w:sz w:val="18"/>
        </w:rPr>
        <w:t>battery-platform-kit.mjs</w:t>
      </w:r>
      <w:r>
        <w:rPr>
          <w:b w:val="0"/>
        </w:rPr>
        <w:t>. Copy the code verbatim without its Markdown fences or marker comments. Then run these commands from that implementation folder in a terminal with Node.js available:</w:t>
      </w:r>
    </w:p>
    <w:p>
      <w:pPr>
        <w:spacing w:after="0" w:line="245" w:lineRule="auto"/>
      </w:pPr>
      <w:r>
        <w:rPr>
          <w:rFonts w:ascii="Consolas" w:hAnsi="Consolas"/>
          <w:sz w:val="17"/>
        </w:rPr>
        <w:t>node battery-platform-kit.mjs --self-test</w:t>
      </w:r>
    </w:p>
    <w:p>
      <w:pPr>
        <w:spacing w:after="0" w:line="245" w:lineRule="auto"/>
      </w:pPr>
      <w:r>
        <w:rPr>
          <w:rFonts w:ascii="Consolas" w:hAnsi="Consolas"/>
          <w:sz w:val="17"/>
        </w:rPr>
        <w:t>node battery-platform-kit.mjs --brief</w:t>
      </w:r>
    </w:p>
    <w:p>
      <w:pPr>
        <w:spacing w:after="0" w:line="245" w:lineRule="auto"/>
      </w:pPr>
      <w:r>
        <w:rPr>
          <w:rFonts w:ascii="Consolas" w:hAnsi="Consolas"/>
          <w:sz w:val="17"/>
        </w:rPr>
        <w:t>node battery-platform-kit.mjs --write-csv default-browser-run.csv</w:t>
      </w:r>
    </w:p>
    <w:p>
      <w:pPr>
        <w:spacing w:after="40"/>
      </w:pPr>
    </w:p>
    <w:p>
      <w:r>
        <w:rPr>
          <w:rFonts w:ascii="Consolas" w:hAnsi="Consolas"/>
          <w:b w:val="0"/>
          <w:sz w:val="18"/>
        </w:rPr>
        <w:t>--self-test</w:t>
      </w:r>
      <w:r>
        <w:rPr>
          <w:b w:val="0"/>
        </w:rPr>
        <w:t xml:space="preserve"> runs the built-in checks. </w:t>
      </w:r>
      <w:r>
        <w:rPr>
          <w:rFonts w:ascii="Consolas" w:hAnsi="Consolas"/>
          <w:b w:val="0"/>
          <w:sz w:val="18"/>
        </w:rPr>
        <w:t>--brief</w:t>
      </w:r>
      <w:r>
        <w:rPr>
          <w:b w:val="0"/>
        </w:rPr>
        <w:t xml:space="preserve"> prints the complete instruction set for Codex. </w:t>
      </w:r>
      <w:r>
        <w:rPr>
          <w:rFonts w:ascii="Consolas" w:hAnsi="Consolas"/>
          <w:b w:val="0"/>
          <w:sz w:val="18"/>
        </w:rPr>
        <w:t>--write-csv</w:t>
      </w:r>
      <w:r>
        <w:rPr>
          <w:b w:val="0"/>
        </w:rPr>
        <w:t xml:space="preserve"> creates a new default-run CSV and refuses to overwrite an existing file.</w:t>
      </w:r>
    </w:p>
    <w:p>
      <w:r>
        <w:rPr>
          <w:b w:val="0"/>
        </w:rPr>
        <w:t>Where the original native CSV is available, also run:</w:t>
      </w:r>
    </w:p>
    <w:p>
      <w:pPr>
        <w:spacing w:after="0" w:line="245" w:lineRule="auto"/>
      </w:pPr>
      <w:r>
        <w:rPr>
          <w:rFonts w:ascii="Consolas" w:hAnsi="Consolas"/>
          <w:sz w:val="17"/>
        </w:rPr>
        <w:t>node battery-platform-kit.mjs --compare-csv "F:\Scripts for codex\Mr. Bernard\Battery_Model_Validation_2026-10-25\default_simulation.csv"</w:t>
      </w:r>
    </w:p>
    <w:p>
      <w:pPr>
        <w:spacing w:after="40"/>
      </w:pPr>
    </w:p>
    <w:p>
      <w:r>
        <w:rPr>
          <w:b w:val="0"/>
        </w:rPr>
        <w:t>The conversion was tested on 25 October 2026 with these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90" w:type="dxa"/>
              <w:bottom w:w="90" w:type="dxa"/>
              <w:left w:w="90" w:type="dxa"/>
              <w:right w:w="90" w:type="dxa"/>
            </w:tcMar>
            <w:shd w:fill="E8EFF5"/>
          </w:tcPr>
          <w:p>
            <w:pPr>
              <w:spacing w:after="40" w:before="40" w:line="247" w:lineRule="auto"/>
            </w:pPr>
            <w:r>
              <w:rPr>
                <w:b/>
                <w:sz w:val="19"/>
              </w:rPr>
              <w:t>Check</w:t>
            </w:r>
          </w:p>
        </w:tc>
        <w:tc>
          <w:tcPr>
            <w:tcW w:type="dxa" w:w="6984"/>
            <w:vAlign w:val="center"/>
            <w:tcMar>
              <w:top w:w="90" w:type="dxa"/>
              <w:bottom w:w="90" w:type="dxa"/>
              <w:left w:w="90" w:type="dxa"/>
              <w:right w:w="90" w:type="dxa"/>
            </w:tcMar>
            <w:shd w:fill="E8EFF5"/>
          </w:tcPr>
          <w:p>
            <w:pPr>
              <w:spacing w:after="40" w:before="40" w:line="247" w:lineRule="auto"/>
            </w:pPr>
            <w:r>
              <w:rPr>
                <w:b/>
                <w:sz w:val="19"/>
              </w:rPr>
              <w:t>Recorded result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Native MATLAB scenario endpoints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All 30 matched, including initial allowed current, status, reason and final SOC.</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Invariants across scenario trajectories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Passed over 63,398 sample rows: finite outputs, SOC/current/voltage bounds, cumulative accounting, time grid and power balance.</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Embedded native default checkpoints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All 32 channels matched at 0, 1, 900, 1799, 1800, 1801, 2700, 3599 and 3600 seconds.</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Full default native CSV</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All 3,601 rows and 32 channels matched: 115,232 output values. Time, status and reason agreed exactly.</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Largest absolute difference in the full default comparison</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6.548361852765083e-11</w:t>
            </w:r>
            <w:r>
              <w:rPr>
                <w:b w:val="0"/>
                <w:sz w:val="19"/>
              </w:rPr>
              <w:t xml:space="preserve"> across the output columns. Each comparison used its own value-dependent tolerance.</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Invalid parameters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Seven native invalid cases and eight additional JavaScript input cases rejected.</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Invalid live inputs and timing</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Nine additional API cases rejected.</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State behavior</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Determinism, no input-state mutation, zero-duration handling and blocked-flow presentation passed.</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Status and reason coverage</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Every status 0–6 and reason 0–4 exercised.</w:t>
            </w:r>
          </w:p>
        </w:tc>
      </w:tr>
    </w:tbl>
    <w:p>
      <w:pPr>
        <w:spacing w:after="40"/>
      </w:pPr>
    </w:p>
    <w:p>
      <w:r>
        <w:rPr>
          <w:b w:val="0"/>
        </w:rPr>
        <w:t xml:space="preserve">The numerical comparison tolerance is </w:t>
      </w:r>
      <w:r>
        <w:rPr>
          <w:rFonts w:ascii="Consolas" w:hAnsi="Consolas"/>
          <w:b w:val="0"/>
          <w:sz w:val="18"/>
        </w:rPr>
        <w:t>2e-7 × (1 + abs(reference))</w:t>
      </w:r>
      <w:r>
        <w:rPr>
          <w:b w:val="0"/>
        </w:rPr>
        <w:t xml:space="preserve"> per output value. The 30 cases have embedded native summaries; only the default scenario has a full native trace comparison recorded here. Do not describe the other 29 endpoint comparisons as full native trajectory comparisons. A new equation change or language port requires broader native trace comparison as specified in the main file.</w:t>
      </w:r>
    </w:p>
    <w:p>
      <w:r>
        <w:rPr>
          <w:b w:val="0"/>
        </w:rPr>
        <w:t>The kit's JavaScript checks were executed in Node. The eventual browser UI, its integration into your platform, playback behavior and accessibility still require the interface tests described below.</w:t>
      </w:r>
    </w:p>
    <w:p>
      <w:pPr>
        <w:pStyle w:val="Heading1"/>
      </w:pPr>
      <w:r>
        <w:rPr>
          <w:b w:val="0"/>
        </w:rPr>
        <w:t>Integrate the API</w:t>
      </w:r>
    </w:p>
    <w:p>
      <w:r>
        <w:rPr>
          <w:b w:val="0"/>
        </w:rPr>
        <w:t>After extraction, import the generated module through the platform's normal module system. Keep it out of the presentation layer so the scene, readouts and charts all consume the same sample.</w:t>
      </w:r>
    </w:p>
    <w:p>
      <w:pPr>
        <w:spacing w:after="0" w:line="245" w:lineRule="auto"/>
      </w:pPr>
      <w:r>
        <w:rPr>
          <w:rFonts w:ascii="Consolas" w:hAnsi="Consolas"/>
          <w:sz w:val="17"/>
        </w:rPr>
        <w:t>import {</w:t>
      </w:r>
    </w:p>
    <w:p>
      <w:pPr>
        <w:spacing w:after="0" w:line="245" w:lineRule="auto"/>
      </w:pPr>
      <w:r>
        <w:rPr>
          <w:rFonts w:ascii="Consolas" w:hAnsi="Consolas"/>
          <w:sz w:val="17"/>
        </w:rPr>
        <w:t xml:space="preserve">  createBatteryModel,</w:t>
      </w:r>
    </w:p>
    <w:p>
      <w:pPr>
        <w:spacing w:after="0" w:line="245" w:lineRule="auto"/>
      </w:pPr>
      <w:r>
        <w:rPr>
          <w:rFonts w:ascii="Consolas" w:hAnsi="Consolas"/>
          <w:sz w:val="17"/>
        </w:rPr>
        <w:t xml:space="preserve">  deriveViewModel,</w:t>
      </w:r>
    </w:p>
    <w:p>
      <w:pPr>
        <w:spacing w:after="0" w:line="245" w:lineRule="auto"/>
      </w:pPr>
      <w:r>
        <w:rPr>
          <w:rFonts w:ascii="Consolas" w:hAnsi="Consolas"/>
          <w:sz w:val="17"/>
        </w:rPr>
        <w:t xml:space="preserve">  runScenario,</w:t>
      </w:r>
    </w:p>
    <w:p>
      <w:pPr>
        <w:spacing w:after="0" w:line="245" w:lineRule="auto"/>
      </w:pPr>
      <w:r>
        <w:rPr>
          <w:rFonts w:ascii="Consolas" w:hAnsi="Consolas"/>
          <w:sz w:val="17"/>
        </w:rPr>
        <w:t xml:space="preserve">  rowsToCsv</w:t>
      </w:r>
    </w:p>
    <w:p>
      <w:pPr>
        <w:spacing w:after="0" w:line="245" w:lineRule="auto"/>
      </w:pPr>
      <w:r>
        <w:rPr>
          <w:rFonts w:ascii="Consolas" w:hAnsi="Consolas"/>
          <w:sz w:val="17"/>
        </w:rPr>
        <w:t>} from './battery-platform-kit.mjs';</w:t>
      </w:r>
    </w:p>
    <w:p>
      <w:pPr>
        <w:spacing w:after="0" w:line="245" w:lineRule="auto"/>
      </w:pPr>
      <w:r>
        <w:rPr>
          <w:rFonts w:ascii="Consolas" w:hAnsi="Consolas"/>
          <w:sz w:val="17"/>
        </w:rPr>
        <w:t xml:space="preserve"> </w:t>
      </w:r>
    </w:p>
    <w:p>
      <w:pPr>
        <w:spacing w:after="0" w:line="245" w:lineRule="auto"/>
      </w:pPr>
      <w:r>
        <w:rPr>
          <w:rFonts w:ascii="Consolas" w:hAnsi="Consolas"/>
          <w:sz w:val="17"/>
        </w:rPr>
        <w:t>// Pure calculation: no timers, browser globals or network calls.</w:t>
      </w:r>
    </w:p>
    <w:p>
      <w:pPr>
        <w:spacing w:after="0" w:line="245" w:lineRule="auto"/>
      </w:pPr>
      <w:r>
        <w:rPr>
          <w:rFonts w:ascii="Consolas" w:hAnsi="Consolas"/>
          <w:sz w:val="17"/>
        </w:rPr>
        <w:t>const model = createBatteryModel();</w:t>
      </w:r>
    </w:p>
    <w:p>
      <w:pPr>
        <w:spacing w:after="0" w:line="245" w:lineRule="auto"/>
      </w:pPr>
      <w:r>
        <w:rPr>
          <w:rFonts w:ascii="Consolas" w:hAnsi="Consolas"/>
          <w:sz w:val="17"/>
        </w:rPr>
        <w:t>let state = model.initialState();</w:t>
      </w:r>
    </w:p>
    <w:p>
      <w:pPr>
        <w:spacing w:after="0" w:line="245" w:lineRule="auto"/>
      </w:pPr>
      <w:r>
        <w:rPr>
          <w:rFonts w:ascii="Consolas" w:hAnsi="Consolas"/>
          <w:sz w:val="17"/>
        </w:rPr>
        <w:t>const input = { requestedCurrentA: -50.4, ambientC: 25 };</w:t>
      </w:r>
    </w:p>
    <w:p>
      <w:pPr>
        <w:spacing w:after="0" w:line="245" w:lineRule="auto"/>
      </w:pPr>
      <w:r>
        <w:rPr>
          <w:rFonts w:ascii="Consolas" w:hAnsi="Consolas"/>
          <w:sz w:val="17"/>
        </w:rPr>
        <w:t xml:space="preserve"> </w:t>
      </w:r>
    </w:p>
    <w:p>
      <w:pPr>
        <w:spacing w:after="0" w:line="245" w:lineRule="auto"/>
      </w:pPr>
      <w:r>
        <w:rPr>
          <w:rFonts w:ascii="Consolas" w:hAnsi="Consolas"/>
          <w:sz w:val="17"/>
        </w:rPr>
        <w:t>// This is the sample at t=0. Totals are still zero.</w:t>
      </w:r>
    </w:p>
    <w:p>
      <w:pPr>
        <w:spacing w:after="0" w:line="245" w:lineRule="auto"/>
      </w:pPr>
      <w:r>
        <w:rPr>
          <w:rFonts w:ascii="Consolas" w:hAnsi="Consolas"/>
          <w:sz w:val="17"/>
        </w:rPr>
        <w:t>const initialOutput = model.observe(state, input);</w:t>
      </w:r>
    </w:p>
    <w:p>
      <w:pPr>
        <w:spacing w:after="0" w:line="245" w:lineRule="auto"/>
      </w:pPr>
      <w:r>
        <w:rPr>
          <w:rFonts w:ascii="Consolas" w:hAnsi="Consolas"/>
          <w:sz w:val="17"/>
        </w:rPr>
        <w:t>const initialView = deriveViewModel(initialOutput);</w:t>
      </w:r>
    </w:p>
    <w:p>
      <w:pPr>
        <w:spacing w:after="0" w:line="245" w:lineRule="auto"/>
      </w:pPr>
      <w:r>
        <w:rPr>
          <w:rFonts w:ascii="Consolas" w:hAnsi="Consolas"/>
          <w:sz w:val="17"/>
        </w:rPr>
        <w:t xml:space="preserve"> </w:t>
      </w:r>
    </w:p>
    <w:p>
      <w:pPr>
        <w:spacing w:after="0" w:line="245" w:lineRule="auto"/>
      </w:pPr>
      <w:r>
        <w:rPr>
          <w:rFonts w:ascii="Consolas" w:hAnsi="Consolas"/>
          <w:sz w:val="17"/>
        </w:rPr>
        <w:t>// Advance precisely one simulated second.</w:t>
      </w:r>
    </w:p>
    <w:p>
      <w:pPr>
        <w:spacing w:after="0" w:line="245" w:lineRule="auto"/>
      </w:pPr>
      <w:r>
        <w:rPr>
          <w:rFonts w:ascii="Consolas" w:hAnsi="Consolas"/>
          <w:sz w:val="17"/>
        </w:rPr>
        <w:t>const { nextState } = model.step(state, input);</w:t>
      </w:r>
    </w:p>
    <w:p>
      <w:pPr>
        <w:spacing w:after="0" w:line="245" w:lineRule="auto"/>
      </w:pPr>
      <w:r>
        <w:rPr>
          <w:rFonts w:ascii="Consolas" w:hAnsi="Consolas"/>
          <w:sz w:val="17"/>
        </w:rPr>
        <w:t>state = nextState;</w:t>
      </w:r>
    </w:p>
    <w:p>
      <w:pPr>
        <w:spacing w:after="0" w:line="245" w:lineRule="auto"/>
      </w:pPr>
      <w:r>
        <w:rPr>
          <w:rFonts w:ascii="Consolas" w:hAnsi="Consolas"/>
          <w:sz w:val="17"/>
        </w:rPr>
        <w:t>const outputAtOneSecond = model.observe(state, input);</w:t>
      </w:r>
    </w:p>
    <w:p>
      <w:pPr>
        <w:spacing w:after="0" w:line="245" w:lineRule="auto"/>
      </w:pPr>
      <w:r>
        <w:rPr>
          <w:rFonts w:ascii="Consolas" w:hAnsi="Consolas"/>
          <w:sz w:val="17"/>
        </w:rPr>
        <w:t xml:space="preserve"> </w:t>
      </w:r>
    </w:p>
    <w:p>
      <w:pPr>
        <w:spacing w:after="0" w:line="245" w:lineRule="auto"/>
      </w:pPr>
      <w:r>
        <w:rPr>
          <w:rFonts w:ascii="Consolas" w:hAnsi="Consolas"/>
          <w:sz w:val="17"/>
        </w:rPr>
        <w:t>// Complete default run: includes t=0 and t=3600, with 3600 advances.</w:t>
      </w:r>
    </w:p>
    <w:p>
      <w:pPr>
        <w:spacing w:after="0" w:line="245" w:lineRule="auto"/>
      </w:pPr>
      <w:r>
        <w:rPr>
          <w:rFonts w:ascii="Consolas" w:hAnsi="Consolas"/>
          <w:sz w:val="17"/>
        </w:rPr>
        <w:t>const run = runScenario();</w:t>
      </w:r>
    </w:p>
    <w:p>
      <w:pPr>
        <w:spacing w:after="0" w:line="245" w:lineRule="auto"/>
      </w:pPr>
      <w:r>
        <w:rPr>
          <w:rFonts w:ascii="Consolas" w:hAnsi="Consolas"/>
          <w:sz w:val="17"/>
        </w:rPr>
        <w:t>const csv = rowsToCsv(run.rows);</w:t>
      </w:r>
    </w:p>
    <w:p>
      <w:pPr>
        <w:spacing w:after="40"/>
      </w:pPr>
    </w:p>
    <w:p>
      <w:pPr>
        <w:pStyle w:val="Heading2"/>
      </w:pPr>
      <w:r>
        <w:rPr>
          <w:b w:val="0"/>
        </w:rPr>
        <w:t>Model and state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90" w:type="dxa"/>
              <w:bottom w:w="90" w:type="dxa"/>
              <w:left w:w="90" w:type="dxa"/>
              <w:right w:w="90" w:type="dxa"/>
            </w:tcMar>
            <w:shd w:fill="E8EFF5"/>
          </w:tcPr>
          <w:p>
            <w:pPr>
              <w:spacing w:after="40" w:before="40" w:line="247" w:lineRule="auto"/>
            </w:pPr>
            <w:r>
              <w:rPr>
                <w:b/>
                <w:sz w:val="19"/>
              </w:rPr>
              <w:t>API</w:t>
            </w:r>
          </w:p>
        </w:tc>
        <w:tc>
          <w:tcPr>
            <w:tcW w:type="dxa" w:w="6984"/>
            <w:vAlign w:val="center"/>
            <w:tcMar>
              <w:top w:w="90" w:type="dxa"/>
              <w:bottom w:w="90" w:type="dxa"/>
              <w:left w:w="90" w:type="dxa"/>
              <w:right w:w="90" w:type="dxa"/>
            </w:tcMar>
            <w:shd w:fill="E8EFF5"/>
          </w:tcPr>
          <w:p>
            <w:pPr>
              <w:spacing w:after="40" w:before="40" w:line="247" w:lineRule="auto"/>
            </w:pPr>
            <w:r>
              <w:rPr>
                <w:b/>
                <w:sz w:val="19"/>
              </w:rPr>
              <w:t>Contract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createBatteryModel(overrides)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Validates known parameters, copies arrays, freezes the configuration, and returns a separate model instance.</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model.parameters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The effective parameter set, including defaults. Save it with exported run metadata.</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model.pack</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Derived capacity, resistance, nominal voltage, nominal energy and equivalent cell count.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model.initialState()</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New state at time zero, initial SOC and temperature, with zero energy and charge totals.</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model.observe(state, input)</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Returns time, all 32 outputs and limiter diagnostics without modifying the state.</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model.step(state, input)</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Returns the output at the original time and the next state exactly one second later.</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deriveViewModel(output)</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 xml:space="preserve">Converts W to kW for selected readouts, maps codes to labels, defines flow direction and converts unavailable efficiency to </w:t>
            </w:r>
            <w:r>
              <w:rPr>
                <w:rFonts w:ascii="Consolas" w:hAnsi="Consolas"/>
                <w:b w:val="0"/>
                <w:sz w:val="17"/>
              </w:rPr>
              <w:t>null</w:t>
            </w:r>
            <w:r>
              <w:rPr>
                <w:b w:val="0"/>
                <w:sz w:val="19"/>
              </w:rPr>
              <w: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runScenario(spec, options)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 xml:space="preserve">Synchronous deterministic profile runner. For long runs, call it in a worker or use bounded calls to </w:t>
            </w:r>
            <w:r>
              <w:rPr>
                <w:rFonts w:ascii="Consolas" w:hAnsi="Consolas"/>
                <w:b w:val="0"/>
                <w:sz w:val="17"/>
              </w:rPr>
              <w:t>step</w:t>
            </w:r>
            <w:r>
              <w:rPr>
                <w:b w:val="0"/>
                <w:sz w:val="19"/>
              </w:rPr>
              <w: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outputToRow(output)</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Converts an output into the original time-plus-32-channel column order.</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rowsToCsv(rows)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Writes that exact column order using full numerical precision.</w:t>
            </w:r>
          </w:p>
        </w:tc>
      </w:tr>
    </w:tbl>
    <w:p>
      <w:pPr>
        <w:spacing w:after="40"/>
      </w:pPr>
    </w:p>
    <w:p>
      <w:r>
        <w:rPr>
          <w:rFonts w:ascii="Consolas" w:hAnsi="Consolas"/>
          <w:b w:val="0"/>
          <w:sz w:val="18"/>
        </w:rPr>
        <w:t>runScenario</w:t>
      </w:r>
      <w:r>
        <w:rPr>
          <w:b w:val="0"/>
        </w:rPr>
        <w:t xml:space="preserve"> accepts </w:t>
      </w:r>
      <w:r>
        <w:rPr>
          <w:rFonts w:ascii="Consolas" w:hAnsi="Consolas"/>
          <w:b w:val="0"/>
          <w:sz w:val="18"/>
        </w:rPr>
        <w:t>parameters</w:t>
      </w:r>
      <w:r>
        <w:rPr>
          <w:b w:val="0"/>
        </w:rPr>
        <w:t xml:space="preserve">, </w:t>
      </w:r>
      <w:r>
        <w:rPr>
          <w:rFonts w:ascii="Consolas" w:hAnsi="Consolas"/>
          <w:b w:val="0"/>
          <w:sz w:val="18"/>
        </w:rPr>
        <w:t>beforeA</w:t>
      </w:r>
      <w:r>
        <w:rPr>
          <w:b w:val="0"/>
        </w:rPr>
        <w:t xml:space="preserve">, </w:t>
      </w:r>
      <w:r>
        <w:rPr>
          <w:rFonts w:ascii="Consolas" w:hAnsi="Consolas"/>
          <w:b w:val="0"/>
          <w:sz w:val="18"/>
        </w:rPr>
        <w:t>afterA</w:t>
      </w:r>
      <w:r>
        <w:rPr>
          <w:b w:val="0"/>
        </w:rPr>
        <w:t xml:space="preserve">, </w:t>
      </w:r>
      <w:r>
        <w:rPr>
          <w:rFonts w:ascii="Consolas" w:hAnsi="Consolas"/>
          <w:b w:val="0"/>
          <w:sz w:val="18"/>
        </w:rPr>
        <w:t>stepTimeS</w:t>
      </w:r>
      <w:r>
        <w:rPr>
          <w:b w:val="0"/>
        </w:rPr>
        <w:t xml:space="preserve">, </w:t>
      </w:r>
      <w:r>
        <w:rPr>
          <w:rFonts w:ascii="Consolas" w:hAnsi="Consolas"/>
          <w:b w:val="0"/>
          <w:sz w:val="18"/>
        </w:rPr>
        <w:t>durationS</w:t>
      </w:r>
      <w:r>
        <w:rPr>
          <w:b w:val="0"/>
        </w:rPr>
        <w:t xml:space="preserve">, and </w:t>
      </w:r>
      <w:r>
        <w:rPr>
          <w:rFonts w:ascii="Consolas" w:hAnsi="Consolas"/>
          <w:b w:val="0"/>
          <w:sz w:val="18"/>
        </w:rPr>
        <w:t>ambientC</w:t>
      </w:r>
      <w:r>
        <w:rPr>
          <w:b w:val="0"/>
        </w:rPr>
        <w:t xml:space="preserve">. Its defaults reproduce the MATLAB profile. Use </w:t>
      </w:r>
      <w:r>
        <w:rPr>
          <w:rFonts w:ascii="Consolas" w:hAnsi="Consolas"/>
          <w:b w:val="0"/>
          <w:sz w:val="18"/>
        </w:rPr>
        <w:t>{collect:false, onSample}</w:t>
      </w:r>
      <w:r>
        <w:rPr>
          <w:b w:val="0"/>
        </w:rPr>
        <w:t xml:space="preserve"> when only streamed results or summaries are needed. The UI should set a practical run-length limit, for example 24 hours initially, and explain it; changing that UI limit must not change the model timestep.</w:t>
      </w:r>
    </w:p>
    <w:p>
      <w:r>
        <w:rPr>
          <w:b w:val="0"/>
        </w:rPr>
        <w:t>The state is plain, immutable, JSON-serializable data. Keep its parameter configuration with it when persisting a run; do not restore a state under a different battery configuration. A reset creates a new initial state. Changing initial conditions or physical parameters starts a new run. Current and ambient changes in a live mode apply at the next whole-second boundary and must be logged with their applied times.</w:t>
      </w:r>
    </w:p>
    <w:p>
      <w:r>
        <w:rPr>
          <w:b w:val="0"/>
        </w:rPr>
        <w:t>The regression harness intentionally sets ambient equal to initial pack temperature for most temperature scenarios, matching the native test harness. Normal API defaults keep ambient at 25°C even if the caller changes only the initial pack temperature. They are independent physical quantities.</w:t>
      </w:r>
    </w:p>
    <w:p>
      <w:pPr>
        <w:pStyle w:val="Heading2"/>
      </w:pPr>
      <w:r>
        <w:rPr>
          <w:b w:val="0"/>
        </w:rPr>
        <w:t>Preserve the timing</w:t>
      </w:r>
    </w:p>
    <w:p>
      <w:r>
        <w:rPr>
          <w:b w:val="0"/>
        </w:rPr>
        <w:t xml:space="preserve">The fixed integration step is </w:t>
      </w:r>
      <w:r>
        <w:rPr>
          <w:b/>
        </w:rPr>
        <w:t>one simulated second</w:t>
      </w:r>
      <w:r>
        <w:rPr>
          <w:b w:val="0"/>
        </w:rPr>
        <w:t xml:space="preserve">. At </w:t>
      </w:r>
      <w:r>
        <w:rPr>
          <w:rFonts w:ascii="Consolas" w:hAnsi="Consolas"/>
          <w:b w:val="0"/>
          <w:sz w:val="18"/>
        </w:rPr>
        <w:t>t=1800</w:t>
      </w:r>
      <w:r>
        <w:rPr>
          <w:b w:val="0"/>
        </w:rPr>
        <w:t xml:space="preserve">, the request changes from </w:t>
      </w:r>
      <w:r>
        <w:rPr>
          <w:rFonts w:ascii="Consolas" w:hAnsi="Consolas"/>
          <w:b w:val="0"/>
          <w:sz w:val="18"/>
        </w:rPr>
        <w:t>-50.4 A</w:t>
      </w:r>
      <w:r>
        <w:rPr>
          <w:b w:val="0"/>
        </w:rPr>
        <w:t xml:space="preserve"> to </w:t>
      </w:r>
      <w:r>
        <w:rPr>
          <w:rFonts w:ascii="Consolas" w:hAnsi="Consolas"/>
          <w:b w:val="0"/>
          <w:sz w:val="18"/>
        </w:rPr>
        <w:t>+100.8 A</w:t>
      </w:r>
      <w:r>
        <w:rPr>
          <w:b w:val="0"/>
        </w:rPr>
        <w:t>, while SOC is already 75%. The sample at that instant uses the new current and the existing state. Its voltage changes immediately; accumulated energy and charge reflect the preceding 1,800 intervals.</w:t>
      </w:r>
    </w:p>
    <w:p>
      <w:r>
        <w:rPr>
          <w:b w:val="0"/>
        </w:rPr>
        <w:t xml:space="preserve">The sample at </w:t>
      </w:r>
      <w:r>
        <w:rPr>
          <w:rFonts w:ascii="Consolas" w:hAnsi="Consolas"/>
          <w:b w:val="0"/>
          <w:sz w:val="18"/>
        </w:rPr>
        <w:t>t=3600</w:t>
      </w:r>
      <w:r>
        <w:rPr>
          <w:b w:val="0"/>
        </w:rPr>
        <w:t xml:space="preserve"> reports totals after exactly 3,600 intervals. Observe the state at the final boundary without advancing it again. Multiplying the timestep by playback speed, integrating on every animation frame, or counting the final sample as an extra interval will produce the wrong answer.</w:t>
      </w:r>
    </w:p>
    <w:p>
      <w:r>
        <w:rPr>
          <w:b w:val="0"/>
        </w:rPr>
        <w:t xml:space="preserve">Use separate physics and rendering schedules. Browser animation callbacks follow the display refresh rate and can pause in hidden tabs, so they cannot define the physical timestep. Use their timestamp for visual pacing and a fixed-step accumulator for the model. Default to pausing the simulation when the page becomes hidden. </w:t>
      </w:r>
      <w:hyperlink r:id="rId10">
        <w:r>
          <w:rPr>
            <w:color w:val="174A72"/>
            <w:u w:val="single"/>
          </w:rPr>
          <w:t>MDN animation timing reference</w:t>
        </w:r>
      </w:hyperlink>
      <w:r>
        <w:rPr>
          <w:b w:val="0"/>
        </w:rPr>
        <w:t>.</w:t>
      </w:r>
    </w:p>
    <w:p>
      <w:pPr>
        <w:pStyle w:val="Heading1"/>
      </w:pPr>
      <w:r>
        <w:rPr>
          <w:b w:val="0"/>
        </w:rPr>
        <w:t>What the model computes</w:t>
      </w:r>
    </w:p>
    <w:p>
      <w:r>
        <w:rPr>
          <w:b w:val="0"/>
        </w:rPr>
        <w:t>The pack is balanced and represented by a single electrical and thermal state. It calculates managed current, state of charge, voltage, power, energy and average pack temperature.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90" w:type="dxa"/>
              <w:bottom w:w="90" w:type="dxa"/>
              <w:left w:w="90" w:type="dxa"/>
              <w:right w:w="90" w:type="dxa"/>
            </w:tcMar>
            <w:shd w:fill="E8EFF5"/>
          </w:tcPr>
          <w:p>
            <w:pPr>
              <w:spacing w:after="40" w:before="40" w:line="247" w:lineRule="auto"/>
            </w:pPr>
            <w:r>
              <w:rPr>
                <w:b/>
                <w:sz w:val="19"/>
              </w:rPr>
              <w:t>Quantity</w:t>
            </w:r>
          </w:p>
        </w:tc>
        <w:tc>
          <w:tcPr>
            <w:tcW w:type="dxa" w:w="6984"/>
            <w:vAlign w:val="center"/>
            <w:tcMar>
              <w:top w:w="90" w:type="dxa"/>
              <w:bottom w:w="90" w:type="dxa"/>
              <w:left w:w="90" w:type="dxa"/>
              <w:right w:w="90" w:type="dxa"/>
            </w:tcMar>
            <w:shd w:fill="E8EFF5"/>
          </w:tcPr>
          <w:p>
            <w:pPr>
              <w:spacing w:after="40" w:before="40" w:line="247" w:lineRule="auto"/>
            </w:pPr>
            <w:r>
              <w:rPr>
                <w:b/>
                <w:sz w:val="19"/>
              </w:rPr>
              <w:t>Equation or rule</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Pack capacity</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Q = Np × cell_capacity_Ah</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Pack resistance</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R = Ns × cell_resistance_ohm / Np</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Nominal energy</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E = Ns × cell_nominal_V × Q / 1000</w:t>
            </w:r>
            <w:r>
              <w:rPr>
                <w:b w:val="0"/>
                <w:sz w:val="19"/>
              </w:rPr>
              <w:t>, in kWh</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Open-circuit voltage</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Linear interpolation of the single-cell OCV table at the current SOC, multiplied by Ns.</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Allowed current</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The requested signed current clipped between the negative charge limit and positive discharge limit. Each limit is the minimum of rating, SOC taper, temperature derating, voltage constraint and one-step SOC guard.</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Terminal voltage</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Vterminal = OCV - I × R</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Terminal power</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Pterminal = Vterminal × I</w:t>
            </w:r>
            <w:r>
              <w:rPr>
                <w:b w:val="0"/>
                <w:sz w:val="19"/>
              </w:rPr>
              <w:t>; negative while charging.</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Ohmic heating</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Ploss = I² × R</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SOC update</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 xml:space="preserve">Charging uses </w:t>
            </w:r>
            <w:r>
              <w:rPr>
                <w:rFonts w:ascii="Consolas" w:hAnsi="Consolas"/>
                <w:b w:val="0"/>
                <w:sz w:val="17"/>
              </w:rPr>
              <w:t>I × charge_efficiency</w:t>
            </w:r>
            <w:r>
              <w:rPr>
                <w:b w:val="0"/>
                <w:sz w:val="19"/>
              </w:rPr>
              <w:t xml:space="preserve">; discharge uses </w:t>
            </w:r>
            <w:r>
              <w:rPr>
                <w:rFonts w:ascii="Consolas" w:hAnsi="Consolas"/>
                <w:b w:val="0"/>
                <w:sz w:val="17"/>
              </w:rPr>
              <w:t>I / discharge_efficiency</w:t>
            </w:r>
            <w:r>
              <w:rPr>
                <w:b w:val="0"/>
                <w:sz w:val="19"/>
              </w:rPr>
              <w:t xml:space="preserve">. Subtract effective current divided by </w:t>
            </w:r>
            <w:r>
              <w:rPr>
                <w:rFonts w:ascii="Consolas" w:hAnsi="Consolas"/>
                <w:b w:val="0"/>
                <w:sz w:val="17"/>
              </w:rPr>
              <w:t>3600 × Q</w:t>
            </w:r>
            <w:r>
              <w:rPr>
                <w:b w:val="0"/>
                <w:sz w:val="19"/>
              </w:rPr>
              <w:t xml:space="preserve"> each second, within the operating SOC bounds.</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Thermal update</w:t>
            </w:r>
          </w:p>
        </w:tc>
        <w:tc>
          <w:tcPr>
            <w:tcW w:type="dxa" w:w="6984"/>
            <w:vAlign w:val="center"/>
            <w:tcMar>
              <w:top w:w="90" w:type="dxa"/>
              <w:bottom w:w="90" w:type="dxa"/>
              <w:left w:w="90" w:type="dxa"/>
              <w:right w:w="90" w:type="dxa"/>
            </w:tcMar>
            <w:shd w:fill="FFFFFF"/>
          </w:tcPr>
          <w:p>
            <w:pPr>
              <w:spacing w:after="40" w:before="40" w:line="247" w:lineRule="auto"/>
            </w:pPr>
            <w:r>
              <w:rPr>
                <w:rFonts w:ascii="Consolas" w:hAnsi="Consolas"/>
                <w:b w:val="0"/>
                <w:sz w:val="17"/>
              </w:rPr>
              <w:t>Tnext = T + (Ploss - H × (T - Tambient)) / (mass × cp)</w:t>
            </w:r>
            <w:r>
              <w:rPr>
                <w:b w:val="0"/>
                <w:sz w:val="19"/>
              </w:rPr>
              <w:t xml:space="preserve"> each second.</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Energy totals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 xml:space="preserve">Integrate separate nonnegative charge power, discharge power and loss power by dividing each one-second contribution by </w:t>
            </w:r>
            <w:r>
              <w:rPr>
                <w:rFonts w:ascii="Consolas" w:hAnsi="Consolas"/>
                <w:b w:val="0"/>
                <w:sz w:val="17"/>
              </w:rPr>
              <w:t>3.6e6</w:t>
            </w:r>
            <w:r>
              <w:rPr>
                <w:b w:val="0"/>
                <w:sz w:val="19"/>
              </w:rPr>
              <w:t>.</w:t>
            </w:r>
          </w:p>
        </w:tc>
      </w:tr>
      <w:tr>
        <w:trPr>
          <w:cantSplit/>
        </w:trPr>
        <w:tc>
          <w:tcPr>
            <w:tcW w:type="dxa" w:w="3240"/>
            <w:vAlign w:val="center"/>
            <w:tcMar>
              <w:top w:w="90" w:type="dxa"/>
              <w:bottom w:w="90" w:type="dxa"/>
              <w:left w:w="90" w:type="dxa"/>
              <w:right w:w="90" w:type="dxa"/>
            </w:tcMar>
            <w:shd w:fill="FFFFFF"/>
          </w:tcPr>
          <w:p>
            <w:pPr>
              <w:spacing w:after="40" w:before="40" w:line="247" w:lineRule="auto"/>
            </w:pPr>
            <w:r>
              <w:rPr>
                <w:b w:val="0"/>
                <w:sz w:val="19"/>
              </w:rPr>
              <w:t>Charge totals</w:t>
            </w:r>
          </w:p>
        </w:tc>
        <w:tc>
          <w:tcPr>
            <w:tcW w:type="dxa" w:w="6984"/>
            <w:vAlign w:val="center"/>
            <w:tcMar>
              <w:top w:w="90" w:type="dxa"/>
              <w:bottom w:w="90" w:type="dxa"/>
              <w:left w:w="90" w:type="dxa"/>
              <w:right w:w="90" w:type="dxa"/>
            </w:tcMar>
            <w:shd w:fill="FFFFFF"/>
          </w:tcPr>
          <w:p>
            <w:pPr>
              <w:spacing w:after="40" w:before="40" w:line="247" w:lineRule="auto"/>
            </w:pPr>
            <w:r>
              <w:rPr>
                <w:b w:val="0"/>
                <w:sz w:val="19"/>
              </w:rPr>
              <w:t xml:space="preserve">Integrate separate nonnegative charging and discharging current magnitudes by dividing each contribution by </w:t>
            </w:r>
            <w:r>
              <w:rPr>
                <w:rFonts w:ascii="Consolas" w:hAnsi="Consolas"/>
                <w:b w:val="0"/>
                <w:sz w:val="17"/>
              </w:rPr>
              <w:t>3600</w:t>
            </w:r>
            <w:r>
              <w:rPr>
                <w:b w:val="0"/>
                <w:sz w:val="19"/>
              </w:rPr>
              <w:t>.</w:t>
            </w:r>
          </w:p>
        </w:tc>
      </w:tr>
    </w:tbl>
    <w:p>
      <w:pPr>
        <w:spacing w:after="40"/>
      </w:pPr>
    </w:p>
    <w:p>
      <w:r>
        <w:rPr>
          <w:b w:val="0"/>
        </w:rPr>
        <w:t xml:space="preserve">The default pack is </w:t>
      </w:r>
      <w:r>
        <w:rPr>
          <w:b/>
        </w:rPr>
        <w:t>96s24p</w:t>
      </w:r>
      <w:r>
        <w:rPr>
          <w:b w:val="0"/>
        </w:rPr>
        <w:t xml:space="preserve">, equivalent to 2,304 cells, with </w:t>
      </w:r>
      <w:r>
        <w:rPr>
          <w:b/>
        </w:rPr>
        <w:t>345.6 V nominal</w:t>
      </w:r>
      <w:r>
        <w:rPr>
          <w:b w:val="0"/>
        </w:rPr>
        <w:t xml:space="preserve">, </w:t>
      </w:r>
      <w:r>
        <w:rPr>
          <w:b/>
        </w:rPr>
        <w:t>100.8 Ah</w:t>
      </w:r>
      <w:r>
        <w:rPr>
          <w:b w:val="0"/>
        </w:rPr>
        <w:t xml:space="preserve">, </w:t>
      </w:r>
      <w:r>
        <w:rPr>
          <w:b/>
        </w:rPr>
        <w:t>34.83648 kWh nominal energy</w:t>
      </w:r>
      <w:r>
        <w:rPr>
          <w:b w:val="0"/>
        </w:rPr>
        <w:t xml:space="preserve"> and </w:t>
      </w:r>
      <w:r>
        <w:rPr>
          <w:b/>
        </w:rPr>
        <w:t>0.064 Ω</w:t>
      </w:r>
      <w:r>
        <w:rPr>
          <w:b w:val="0"/>
        </w:rPr>
        <w:t xml:space="preserve"> resistance. The engine includes the full 18-parameter set and OCV arrays in </w:t>
      </w:r>
      <w:r>
        <w:rPr>
          <w:rFonts w:ascii="Consolas" w:hAnsi="Consolas"/>
          <w:b w:val="0"/>
          <w:sz w:val="18"/>
        </w:rPr>
        <w:t>DEFAULT_PARAMETERS</w:t>
      </w:r>
      <w:r>
        <w:rPr>
          <w:b w:val="0"/>
        </w:rPr>
        <w:t>.</w:t>
      </w:r>
    </w:p>
    <w:p>
      <w:r>
        <w:rPr>
          <w:b w:val="0"/>
        </w:rPr>
        <w:t xml:space="preserve">Default SOC levels are </w:t>
      </w:r>
      <w:r>
        <w:rPr>
          <w:rFonts w:ascii="Consolas" w:hAnsi="Consolas"/>
          <w:b w:val="0"/>
          <w:sz w:val="18"/>
        </w:rPr>
        <w:t>[5, 20, 80, 95]%</w:t>
      </w:r>
      <w:r>
        <w:rPr>
          <w:b w:val="0"/>
        </w:rPr>
        <w:t xml:space="preserve">: minimum, discharge reserve, charge taper start and maximum. Charge temperatures are </w:t>
      </w:r>
      <w:r>
        <w:rPr>
          <w:rFonts w:ascii="Consolas" w:hAnsi="Consolas"/>
          <w:b w:val="0"/>
          <w:sz w:val="18"/>
        </w:rPr>
        <w:t>[0, 10, 35, 45]°C</w:t>
      </w:r>
      <w:r>
        <w:rPr>
          <w:b w:val="0"/>
        </w:rPr>
        <w:t xml:space="preserve">; discharge temperatures are </w:t>
      </w:r>
      <w:r>
        <w:rPr>
          <w:rFonts w:ascii="Consolas" w:hAnsi="Consolas"/>
          <w:b w:val="0"/>
          <w:sz w:val="18"/>
        </w:rPr>
        <w:t>[-20, 0, 45, 55]°C</w:t>
      </w:r>
      <w:r>
        <w:rPr>
          <w:b w:val="0"/>
        </w:rPr>
        <w:t xml:space="preserve">. Each temperature array means low stop, full-current low, full-current high and high stop. Current ratings </w:t>
      </w:r>
      <w:r>
        <w:rPr>
          <w:rFonts w:ascii="Consolas" w:hAnsi="Consolas"/>
          <w:b w:val="0"/>
          <w:sz w:val="18"/>
        </w:rPr>
        <w:t>[2, 2]</w:t>
      </w:r>
      <w:r>
        <w:rPr>
          <w:b w:val="0"/>
        </w:rPr>
        <w:t xml:space="preserve"> mean charge and discharge C-rates. Coulombic efficiencies </w:t>
      </w:r>
      <w:r>
        <w:rPr>
          <w:rFonts w:ascii="Consolas" w:hAnsi="Consolas"/>
          <w:b w:val="0"/>
          <w:sz w:val="18"/>
        </w:rPr>
        <w:t>[1, 1]</w:t>
      </w:r>
      <w:r>
        <w:rPr>
          <w:b w:val="0"/>
        </w:rPr>
        <w:t xml:space="preserve"> use the same direction order.</w:t>
      </w:r>
    </w:p>
    <w:p>
      <w:r>
        <w:rPr>
          <w:b w:val="0"/>
        </w:rPr>
        <w:t>Use nominal available energy and headroom as estimates. The model does not calculate vehicle speed, range, torque, individual-cell imbalance, ageing, active cooling or thermal runaway. The supplied OCV curve and battery parameters are illustrative, rather than experimentally calibrated data. This is an educational simulation, not a controller for a physical battery.</w:t>
      </w:r>
    </w:p>
    <w:p>
      <w:pPr>
        <w:pStyle w:val="Heading1"/>
      </w:pPr>
      <w:r>
        <w:rPr>
          <w:b w:val="0"/>
        </w:rPr>
        <w:t>The complete output contract</w:t>
      </w:r>
    </w:p>
    <w:p>
      <w:r>
        <w:rPr>
          <w:b w:val="0"/>
        </w:rPr>
        <w:t xml:space="preserve">Every sample contains </w:t>
      </w:r>
      <w:r>
        <w:rPr>
          <w:rFonts w:ascii="Consolas" w:hAnsi="Consolas"/>
          <w:b w:val="0"/>
          <w:sz w:val="18"/>
        </w:rPr>
        <w:t>Time_s</w:t>
      </w:r>
      <w:r>
        <w:rPr>
          <w:b w:val="0"/>
        </w:rPr>
        <w:t xml:space="preserve">, the following 32 channels in this exact order, and additional </w:t>
      </w:r>
      <w:r>
        <w:rPr>
          <w:rFonts w:ascii="Consolas" w:hAnsi="Consolas"/>
          <w:b w:val="0"/>
          <w:sz w:val="18"/>
        </w:rPr>
        <w:t>diagnostics</w:t>
      </w:r>
      <w:r>
        <w:rPr>
          <w:b w:val="0"/>
        </w:rPr>
        <w:t xml:space="preserve">. Raw efficiencies are fractions; </w:t>
      </w:r>
      <w:r>
        <w:rPr>
          <w:rFonts w:ascii="Consolas" w:hAnsi="Consolas"/>
          <w:b w:val="0"/>
          <w:sz w:val="18"/>
        </w:rPr>
        <w:t>-1</w:t>
      </w:r>
      <w:r>
        <w:rPr>
          <w:b w:val="0"/>
        </w:rPr>
        <w:t xml:space="preserve"> means unavailable. The CSV contains time and the 32 channels, while diagnostics remain in the structured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240"/>
        <w:gridCol w:w="6192"/>
      </w:tblGrid>
      <w:tr>
        <w:trPr>
          <w:cantSplit/>
          <w:tblHeader/>
        </w:trPr>
        <w:tc>
          <w:tcPr>
            <w:tcW w:type="dxa" w:w="792"/>
            <w:vAlign w:val="center"/>
            <w:tcMar>
              <w:top w:w="90" w:type="dxa"/>
              <w:bottom w:w="90" w:type="dxa"/>
              <w:left w:w="90" w:type="dxa"/>
              <w:right w:w="90" w:type="dxa"/>
            </w:tcMar>
            <w:shd w:fill="E8EFF5"/>
          </w:tcPr>
          <w:p>
            <w:pPr>
              <w:spacing w:after="40" w:before="40" w:line="247" w:lineRule="auto"/>
              <w:jc w:val="center"/>
            </w:pPr>
            <w:r>
              <w:rPr>
                <w:b/>
                <w:sz w:val="19"/>
              </w:rPr>
              <w:t>Column</w:t>
            </w:r>
          </w:p>
        </w:tc>
        <w:tc>
          <w:tcPr>
            <w:tcW w:type="dxa" w:w="3240"/>
            <w:vAlign w:val="center"/>
            <w:tcMar>
              <w:top w:w="90" w:type="dxa"/>
              <w:bottom w:w="90" w:type="dxa"/>
              <w:left w:w="90" w:type="dxa"/>
              <w:right w:w="90" w:type="dxa"/>
            </w:tcMar>
            <w:shd w:fill="E8EFF5"/>
          </w:tcPr>
          <w:p>
            <w:pPr>
              <w:spacing w:after="40" w:before="40" w:line="247" w:lineRule="auto"/>
            </w:pPr>
            <w:r>
              <w:rPr>
                <w:b/>
                <w:sz w:val="19"/>
              </w:rPr>
              <w:t>Name</w:t>
            </w:r>
          </w:p>
        </w:tc>
        <w:tc>
          <w:tcPr>
            <w:tcW w:type="dxa" w:w="6192"/>
            <w:vAlign w:val="center"/>
            <w:tcMar>
              <w:top w:w="90" w:type="dxa"/>
              <w:bottom w:w="90" w:type="dxa"/>
              <w:left w:w="90" w:type="dxa"/>
              <w:right w:w="90" w:type="dxa"/>
            </w:tcMar>
            <w:shd w:fill="E8EFF5"/>
          </w:tcPr>
          <w:p>
            <w:pPr>
              <w:spacing w:after="40" w:before="40" w:line="247" w:lineRule="auto"/>
            </w:pPr>
            <w:r>
              <w:rPr>
                <w:b/>
                <w:sz w:val="19"/>
              </w:rPr>
              <w:t>Meaning and unit</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SOC_pct</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State of charge, %</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Temperature_C</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Average pack temperature, °C</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3</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Requested_A</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Requested signed pack current, A</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4</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Actual_A</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Permitted signed pack current, A</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5</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OCV_V</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Open-circuit pack voltage, V</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6</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Terminal_V</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Loaded terminal voltage, V</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7</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TerminalPower_W</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Signed terminal power, W</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8</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Loss_W</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Nonnegative ohmic loss, W</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9</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EnergyOut_kWh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Cumulative terminal energy supplied, kWh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10</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EnergyIn_kWh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Cumulative terminal energy received, kWh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11</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EnergyLoss_kWh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Cumulative ohmic energy loss, kWh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12</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Available_kWh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Nominal energy estimate above minimum SOC, kWh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13</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Headroom_kWh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Nominal energy estimate below maximum SOC, kWh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14</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ChargeLimit_A</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Nonnegative charge-current ceiling, A</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15</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DischargeLimit_A</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Nonnegative discharge-current ceiling, A</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16</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DischargeEfficiency</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Electrical discharge efficiency, fraction or -1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17</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ChargeEfficiency</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Electrical charge efficiency, fraction or -1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18</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Status</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Operating state code</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19</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Reason</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Primary limiting reason code</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20</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PowerBalance_W</w:t>
            </w:r>
          </w:p>
        </w:tc>
        <w:tc>
          <w:tcPr>
            <w:tcW w:type="dxa" w:w="6192"/>
            <w:vAlign w:val="center"/>
            <w:tcMar>
              <w:top w:w="90" w:type="dxa"/>
              <w:bottom w:w="90" w:type="dxa"/>
              <w:left w:w="90" w:type="dxa"/>
              <w:right w:w="90" w:type="dxa"/>
            </w:tcMar>
            <w:shd w:fill="FFFFFF"/>
          </w:tcPr>
          <w:p>
            <w:pPr>
              <w:spacing w:after="40" w:before="40" w:line="247" w:lineRule="auto"/>
            </w:pPr>
            <w:r>
              <w:rPr>
                <w:rFonts w:ascii="Consolas" w:hAnsi="Consolas"/>
                <w:b w:val="0"/>
                <w:sz w:val="17"/>
              </w:rPr>
              <w:t>OCV × I - terminal power - loss</w:t>
            </w:r>
            <w:r>
              <w:rPr>
                <w:b w:val="0"/>
                <w:sz w:val="19"/>
              </w:rPr>
              <w:t>, W</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21</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CellCurrent_A</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Equivalent current per parallel cell, A</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22</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C_Rate</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Actual signed pack C-rate</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23</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ChargeIn_Ah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Cumulative charge received, Ah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24</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ChargeOut_Ah</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Cumulative charge supplied, Ah</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25</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ChargeSOCFactor</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Charge SOC derating factor, 0–1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26</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DischargeSOCFactor</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Discharge SOC derating factor, 0–1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27</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ChargeThermalFactor</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Charge temperature derating factor, 0–1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28</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DischargeThermalFactor</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Discharge temperature derating factor, 0–1</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29</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Ambient_C</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Ambient temperature, °C</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30</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HeatToAmbient_W</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Signed heat transfer to surroundings, W</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31</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ChargePower_W</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Nonnegative terminal charging power, W</w:t>
            </w:r>
          </w:p>
        </w:tc>
      </w:tr>
      <w:tr>
        <w:trPr>
          <w:cantSplit/>
        </w:trPr>
        <w:tc>
          <w:tcPr>
            <w:tcW w:type="dxa" w:w="792"/>
            <w:vAlign w:val="center"/>
            <w:tcMar>
              <w:top w:w="90" w:type="dxa"/>
              <w:bottom w:w="90" w:type="dxa"/>
              <w:left w:w="90" w:type="dxa"/>
              <w:right w:w="90" w:type="dxa"/>
            </w:tcMar>
            <w:shd w:fill="FFFFFF"/>
          </w:tcPr>
          <w:p>
            <w:pPr>
              <w:spacing w:after="40" w:before="40" w:line="247" w:lineRule="auto"/>
              <w:jc w:val="center"/>
            </w:pPr>
            <w:r>
              <w:rPr>
                <w:b w:val="0"/>
                <w:sz w:val="19"/>
              </w:rPr>
              <w:t>32</w:t>
            </w:r>
          </w:p>
        </w:tc>
        <w:tc>
          <w:tcPr>
            <w:tcW w:type="dxa" w:w="3240"/>
            <w:vAlign w:val="center"/>
            <w:tcMar>
              <w:top w:w="90" w:type="dxa"/>
              <w:bottom w:w="90" w:type="dxa"/>
              <w:left w:w="90" w:type="dxa"/>
              <w:right w:w="90" w:type="dxa"/>
            </w:tcMar>
            <w:shd w:fill="FFFFFF"/>
          </w:tcPr>
          <w:p>
            <w:pPr>
              <w:spacing w:after="40" w:before="40" w:line="247" w:lineRule="auto"/>
            </w:pPr>
            <w:r>
              <w:rPr>
                <w:rFonts w:ascii="Consolas" w:hAnsi="Consolas"/>
                <w:b w:val="0"/>
                <w:sz w:val="17"/>
              </w:rPr>
              <w:t>DischargePower_W</w:t>
            </w:r>
          </w:p>
        </w:tc>
        <w:tc>
          <w:tcPr>
            <w:tcW w:type="dxa" w:w="6192"/>
            <w:vAlign w:val="center"/>
            <w:tcMar>
              <w:top w:w="90" w:type="dxa"/>
              <w:bottom w:w="90" w:type="dxa"/>
              <w:left w:w="90" w:type="dxa"/>
              <w:right w:w="90" w:type="dxa"/>
            </w:tcMar>
            <w:shd w:fill="FFFFFF"/>
          </w:tcPr>
          <w:p>
            <w:pPr>
              <w:spacing w:after="40" w:before="40" w:line="247" w:lineRule="auto"/>
            </w:pPr>
            <w:r>
              <w:rPr>
                <w:b w:val="0"/>
                <w:sz w:val="19"/>
              </w:rPr>
              <w:t>Nonnegative terminal discharge power, W</w:t>
            </w:r>
          </w:p>
        </w:tc>
      </w:tr>
    </w:tbl>
    <w:p>
      <w:pPr>
        <w:spacing w:after="40"/>
      </w:pPr>
    </w:p>
    <w:p>
      <w:r>
        <w:rPr>
          <w:b w:val="0"/>
        </w:rPr>
        <w:t xml:space="preserve">Status codes are </w:t>
      </w:r>
      <w:r>
        <w:rPr>
          <w:b/>
        </w:rPr>
        <w:t>0 rest, 1 charging, 2 supplying load, 3 charging limited, 4 supply limited, 5 charging blocked, 6 supply blocked</w:t>
      </w:r>
      <w:r>
        <w:rPr>
          <w:b w:val="0"/>
        </w:rPr>
        <w:t xml:space="preserve">. Reason codes are </w:t>
      </w:r>
      <w:r>
        <w:rPr>
          <w:b/>
        </w:rPr>
        <w:t>0 no active restriction, 1 rated current, 2 SOC, 3 temperature, 4 voltage</w:t>
      </w:r>
      <w:r>
        <w:rPr>
          <w:b w:val="0"/>
        </w:rPr>
        <w:t>.</w:t>
      </w:r>
    </w:p>
    <w:p>
      <w:r>
        <w:rPr>
          <w:b w:val="0"/>
        </w:rPr>
        <w:t xml:space="preserve">The primary reason retains the model's precedence. A reduced and binding thermal limit takes precedence over a reduced and binding SOC limit; voltage and rated current are the subsequent fallbacks. A reduction must exceed </w:t>
      </w:r>
      <w:r>
        <w:rPr>
          <w:rFonts w:ascii="Consolas" w:hAnsi="Consolas"/>
          <w:b w:val="0"/>
          <w:sz w:val="18"/>
        </w:rPr>
        <w:t>1e-8 A</w:t>
      </w:r>
      <w:r>
        <w:rPr>
          <w:b w:val="0"/>
        </w:rPr>
        <w:t xml:space="preserve"> to count as limited. </w:t>
      </w:r>
      <w:r>
        <w:rPr>
          <w:rFonts w:ascii="Consolas" w:hAnsi="Consolas"/>
          <w:b w:val="0"/>
          <w:sz w:val="18"/>
        </w:rPr>
        <w:t>diagnostics.candidateLimitsA</w:t>
      </w:r>
      <w:r>
        <w:rPr>
          <w:b w:val="0"/>
        </w:rPr>
        <w:t xml:space="preserve"> exposes charge/discharge pairs for rated, SOC, temperature, voltage and one-step SOC limits. </w:t>
      </w:r>
      <w:r>
        <w:rPr>
          <w:rFonts w:ascii="Consolas" w:hAnsi="Consolas"/>
          <w:b w:val="0"/>
          <w:sz w:val="18"/>
        </w:rPr>
        <w:t>bindingLimits</w:t>
      </w:r>
      <w:r>
        <w:rPr>
          <w:b w:val="0"/>
        </w:rPr>
        <w:t xml:space="preserve"> can contain multiple entries. A binding label need not be the primary reason, especially where constraints tie.</w:t>
      </w:r>
    </w:p>
    <w:p>
      <w:pPr>
        <w:pStyle w:val="Heading1"/>
      </w:pPr>
      <w:r>
        <w:rPr>
          <w:b w:val="0"/>
        </w:rPr>
        <w:t>Required graphical experience</w:t>
      </w:r>
    </w:p>
    <w:p>
      <w:r>
        <w:rPr>
          <w:b w:val="0"/>
        </w:rPr>
        <w:t xml:space="preserve">Use an </w:t>
      </w:r>
      <w:r>
        <w:rPr>
          <w:b/>
        </w:rPr>
        <w:t>animated SVG car-and-battery cutaway</w:t>
      </w:r>
      <w:r>
        <w:rPr>
          <w:b w:val="0"/>
        </w:rPr>
        <w:t xml:space="preserve"> as the default visual. A stationary car, visible battery pack, charger and electrical load provide enough context. The moving arrows explain the actual energy exchange. A realistic 3D car is optional if the host already supports it; it is not required to teach or validate this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816"/>
      </w:tblGrid>
      <w:tr>
        <w:trPr>
          <w:cantSplit/>
          <w:tblHeader/>
        </w:trPr>
        <w:tc>
          <w:tcPr>
            <w:tcW w:type="dxa" w:w="2880"/>
            <w:vAlign w:val="center"/>
            <w:tcMar>
              <w:top w:w="90" w:type="dxa"/>
              <w:bottom w:w="90" w:type="dxa"/>
              <w:left w:w="90" w:type="dxa"/>
              <w:right w:w="90" w:type="dxa"/>
            </w:tcMar>
            <w:shd w:fill="E8EFF5"/>
          </w:tcPr>
          <w:p>
            <w:pPr>
              <w:spacing w:after="40" w:before="40" w:line="247" w:lineRule="auto"/>
            </w:pPr>
            <w:r>
              <w:rPr>
                <w:b/>
                <w:sz w:val="19"/>
              </w:rPr>
              <w:t>Visual</w:t>
            </w:r>
          </w:p>
        </w:tc>
        <w:tc>
          <w:tcPr>
            <w:tcW w:type="dxa" w:w="3528"/>
            <w:vAlign w:val="center"/>
            <w:tcMar>
              <w:top w:w="90" w:type="dxa"/>
              <w:bottom w:w="90" w:type="dxa"/>
              <w:left w:w="90" w:type="dxa"/>
              <w:right w:w="90" w:type="dxa"/>
            </w:tcMar>
            <w:shd w:fill="E8EFF5"/>
          </w:tcPr>
          <w:p>
            <w:pPr>
              <w:spacing w:after="40" w:before="40" w:line="247" w:lineRule="auto"/>
            </w:pPr>
            <w:r>
              <w:rPr>
                <w:b/>
                <w:sz w:val="19"/>
              </w:rPr>
              <w:t>Authoritative signal</w:t>
            </w:r>
          </w:p>
        </w:tc>
        <w:tc>
          <w:tcPr>
            <w:tcW w:type="dxa" w:w="3816"/>
            <w:vAlign w:val="center"/>
            <w:tcMar>
              <w:top w:w="90" w:type="dxa"/>
              <w:bottom w:w="90" w:type="dxa"/>
              <w:left w:w="90" w:type="dxa"/>
              <w:right w:w="90" w:type="dxa"/>
            </w:tcMar>
            <w:shd w:fill="E8EFF5"/>
          </w:tcPr>
          <w:p>
            <w:pPr>
              <w:spacing w:after="40" w:before="40" w:line="247" w:lineRule="auto"/>
            </w:pPr>
            <w:r>
              <w:rPr>
                <w:b/>
                <w:sz w:val="19"/>
              </w:rPr>
              <w:t>Required behavior</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Battery fill and percent</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SOC_pct</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Fill on a 0–100% scale; mark configured operating limits.</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Charging arrows</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Actual_A &lt; -1e-8</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Animate from charger/source into the pack.</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Supply arrows</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Actual_A &gt; 1e-8</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Animate from pack toward electrical load.</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Rest or blocked state</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Actual current within tolerance of zero</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Stop solid flow; retain text explaining rest or the blockage.</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Rejected request</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abs(Requested_A - Actual_A)</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Show requested versus allowed current and optional labeled dashed intent arrows.</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Power label and flow intensity</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TerminalPower_W</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Preserve the sign in the readout; use magnitude only for visual intensity.</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Temperature</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Temperature_C</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Pack-average thermometer and consistent threshold colors; show numeric value.</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Heat loss</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Loss_W</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Numeric heat-loss label; optional subtle effect without implying an unmodeled failure.</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Limiter explanation</w:t>
            </w:r>
          </w:p>
        </w:tc>
        <w:tc>
          <w:tcPr>
            <w:tcW w:type="dxa" w:w="3528"/>
            <w:vAlign w:val="center"/>
            <w:tcMar>
              <w:top w:w="90" w:type="dxa"/>
              <w:bottom w:w="90" w:type="dxa"/>
              <w:left w:w="90" w:type="dxa"/>
              <w:right w:w="90" w:type="dxa"/>
            </w:tcMar>
            <w:shd w:fill="FFFFFF"/>
          </w:tcPr>
          <w:p>
            <w:pPr>
              <w:spacing w:after="40" w:before="40" w:line="247" w:lineRule="auto"/>
            </w:pPr>
            <w:r>
              <w:rPr>
                <w:rFonts w:ascii="Consolas" w:hAnsi="Consolas"/>
                <w:b w:val="0"/>
                <w:sz w:val="17"/>
              </w:rPr>
              <w:t>Status</w:t>
            </w:r>
            <w:r>
              <w:rPr>
                <w:b w:val="0"/>
                <w:sz w:val="19"/>
              </w:rPr>
              <w:t xml:space="preserve">, </w:t>
            </w:r>
            <w:r>
              <w:rPr>
                <w:rFonts w:ascii="Consolas" w:hAnsi="Consolas"/>
                <w:b w:val="0"/>
                <w:sz w:val="17"/>
              </w:rPr>
              <w:t>Reason</w:t>
            </w:r>
            <w:r>
              <w:rPr>
                <w:b w:val="0"/>
                <w:sz w:val="19"/>
              </w:rPr>
              <w:t>, diagnostics</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Plain-language state, reason and current ceiling, with text and icon.</w:t>
            </w:r>
          </w:p>
        </w:tc>
      </w:tr>
    </w:tbl>
    <w:p>
      <w:pPr>
        <w:spacing w:after="40"/>
      </w:pPr>
    </w:p>
    <w:p>
      <w:r>
        <w:rPr>
          <w:b w:val="0"/>
        </w:rPr>
        <w:t>Do not animate wheel speed or derive a driving range from current. No vehicle dynamics are present. If the platform later adds a separate traction model, make its ownership and coupling explicit. Representative cells may be drawn, but they must not imply separately computed cell states.</w:t>
      </w:r>
    </w:p>
    <w:p>
      <w:r>
        <w:rPr>
          <w:b w:val="0"/>
        </w:rPr>
        <w:t>A useful desktop arrangement puts the scene and headline readouts next to controls, with synchronized charts below. On narrow screens, stack the sections and retain readable units. Keep advanced parameters and the complete output table expandable so a learner can begin with only current, SOC and temperature.</w:t>
      </w:r>
    </w:p>
    <w:p>
      <w:pPr>
        <w:pStyle w:val="Heading2"/>
      </w:pPr>
      <w:r>
        <w:rPr>
          <w:b w:val="0"/>
        </w:rPr>
        <w:t>Minimum controls and results</w:t>
      </w:r>
    </w:p>
    <w:p>
      <w:pPr>
        <w:pStyle w:val="ListBullet"/>
      </w:pPr>
      <w:r>
        <w:rPr>
          <w:b w:val="0"/>
        </w:rPr>
        <w:t>Run, Pause/Resume, Reset and Step 1 second; simulation clock, duration and playback speed.</w:t>
      </w:r>
    </w:p>
    <w:p>
      <w:pPr>
        <w:pStyle w:val="ListBullet"/>
      </w:pPr>
      <w:r>
        <w:rPr>
          <w:b w:val="0"/>
        </w:rPr>
        <w:t>Charge, supply-load, rest and profile modes, with magnitude controls and explicit signed-current behavior.</w:t>
      </w:r>
    </w:p>
    <w:p>
      <w:pPr>
        <w:pStyle w:val="ListBullet"/>
      </w:pPr>
      <w:r>
        <w:rPr>
          <w:b w:val="0"/>
        </w:rPr>
        <w:t>Independent ambient and initial pack temperatures, initial SOC, profile change time and advanced battery settings.</w:t>
      </w:r>
    </w:p>
    <w:p>
      <w:pPr>
        <w:pStyle w:val="ListBullet"/>
      </w:pPr>
      <w:r>
        <w:rPr>
          <w:b w:val="0"/>
        </w:rPr>
        <w:t>Named demonstration presets for normal operation, derating and blocked conditions.</w:t>
      </w:r>
    </w:p>
    <w:p>
      <w:pPr>
        <w:pStyle w:val="ListBullet"/>
      </w:pPr>
      <w:r>
        <w:rPr>
          <w:b w:val="0"/>
        </w:rPr>
        <w:t>Eight chart groups: SOC; pack/ambient temperature; requested/allowed current; OCV/terminal voltage; terminal power/loss; energy in/out/loss; available energy/headroom; charge/discharge limits.</w:t>
      </w:r>
    </w:p>
    <w:p>
      <w:pPr>
        <w:pStyle w:val="ListBullet"/>
      </w:pPr>
      <w:r>
        <w:rPr>
          <w:b w:val="0"/>
        </w:rPr>
        <w:t>Shared chart cursor, units, legends, profile/state-change markers and a readable transition event list.</w:t>
      </w:r>
    </w:p>
    <w:p>
      <w:pPr>
        <w:pStyle w:val="ListBullet"/>
      </w:pPr>
      <w:r>
        <w:rPr>
          <w:b w:val="0"/>
        </w:rPr>
        <w:t>Full numerical table and expandable efficiency, Ah and power-balance results.</w:t>
      </w:r>
    </w:p>
    <w:p>
      <w:pPr>
        <w:pStyle w:val="ListBullet"/>
      </w:pPr>
      <w:r>
        <w:rPr>
          <w:b w:val="0"/>
        </w:rPr>
        <w:t>Raw CSV export and JSON run metadata, including applied input events and model version.</w:t>
      </w:r>
    </w:p>
    <w:p>
      <w:r>
        <w:rPr>
          <w:b w:val="0"/>
        </w:rPr>
        <w:t xml:space="preserve">Use text and icons alongside color, keyboard-accessible controls, visible focus and clear validation messages. Reduced-motion mode must retain static flow direction, labels and data while removing nonessential movement. Honor the user's system preference. </w:t>
      </w:r>
      <w:hyperlink r:id="rId11">
        <w:r>
          <w:rPr>
            <w:color w:val="174A72"/>
            <w:u w:val="single"/>
          </w:rPr>
          <w:t>MDN reduced-motion reference</w:t>
        </w:r>
      </w:hyperlink>
      <w:r>
        <w:rPr>
          <w:b w:val="0"/>
        </w:rPr>
        <w:t>.</w:t>
      </w:r>
    </w:p>
    <w:p>
      <w:pPr>
        <w:pStyle w:val="Heading1"/>
      </w:pPr>
      <w:r>
        <w:rPr>
          <w:b w:val="0"/>
        </w:rPr>
        <w:t>Observable examples for review</w:t>
      </w:r>
    </w:p>
    <w:p>
      <w:r>
        <w:rPr>
          <w:b w:val="0"/>
        </w:rPr>
        <w:t>These examples use the default pack unless the change is named. Set both current-profile values to the stated request for a constant-current example. For temperature examples, set both initial and ambient temperature to the stated temperature.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816"/>
      </w:tblGrid>
      <w:tr>
        <w:trPr>
          <w:cantSplit/>
          <w:tblHeader/>
        </w:trPr>
        <w:tc>
          <w:tcPr>
            <w:tcW w:type="dxa" w:w="2880"/>
            <w:vAlign w:val="center"/>
            <w:tcMar>
              <w:top w:w="90" w:type="dxa"/>
              <w:bottom w:w="90" w:type="dxa"/>
              <w:left w:w="90" w:type="dxa"/>
              <w:right w:w="90" w:type="dxa"/>
            </w:tcMar>
            <w:shd w:fill="E8EFF5"/>
          </w:tcPr>
          <w:p>
            <w:pPr>
              <w:spacing w:after="40" w:before="40" w:line="247" w:lineRule="auto"/>
            </w:pPr>
            <w:r>
              <w:rPr>
                <w:b/>
                <w:sz w:val="19"/>
              </w:rPr>
              <w:t>Setup</w:t>
            </w:r>
          </w:p>
        </w:tc>
        <w:tc>
          <w:tcPr>
            <w:tcW w:type="dxa" w:w="3528"/>
            <w:vAlign w:val="center"/>
            <w:tcMar>
              <w:top w:w="90" w:type="dxa"/>
              <w:bottom w:w="90" w:type="dxa"/>
              <w:left w:w="90" w:type="dxa"/>
              <w:right w:w="90" w:type="dxa"/>
            </w:tcMar>
            <w:shd w:fill="E8EFF5"/>
          </w:tcPr>
          <w:p>
            <w:pPr>
              <w:spacing w:after="40" w:before="40" w:line="247" w:lineRule="auto"/>
            </w:pPr>
            <w:r>
              <w:rPr>
                <w:b/>
                <w:sz w:val="19"/>
              </w:rPr>
              <w:t>Expected opening result</w:t>
            </w:r>
          </w:p>
        </w:tc>
        <w:tc>
          <w:tcPr>
            <w:tcW w:type="dxa" w:w="3816"/>
            <w:vAlign w:val="center"/>
            <w:tcMar>
              <w:top w:w="90" w:type="dxa"/>
              <w:bottom w:w="90" w:type="dxa"/>
              <w:left w:w="90" w:type="dxa"/>
              <w:right w:w="90" w:type="dxa"/>
            </w:tcMar>
            <w:shd w:fill="E8EFF5"/>
          </w:tcPr>
          <w:p>
            <w:pPr>
              <w:spacing w:after="40" w:before="40" w:line="247" w:lineRule="auto"/>
            </w:pPr>
            <w:r>
              <w:rPr>
                <w:b/>
                <w:sz w:val="19"/>
              </w:rPr>
              <w:t>What the learner should see</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Default profile at t=0</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SOC 50%; requested/allowed -50.4 A; status 1; reason 0</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Charging arrows into the pack and increasing SOC.</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Default profile at t=1800 s</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SOC 75%; request switches to +100.8 A</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Arrows reverse to the load; voltage changes immediately.</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Default profile at t=3600 s</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SOC 25%; temperature 31.45383495°C</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Completed run with matching charts and numeric totals.</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-400 A, SOC 50%, 25°C</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-201.6 A; status 3; reason 1</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Reduced charging flow and Rated current explanation.</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-200 A, initial SOC 90%</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-67.2 A; status 3; reason 2</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SOC taper explanation and slower permitted flow.</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-100 A, initial SOC 95%</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0 A; status 5; reason 2</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Charging blocked; no solid flow into the pack.</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-100 A, 0°C</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0 A; status 5; reason 3</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Cold-charge stop with the temperature shown clearly.</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+100 A, 55°C</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0 A; status 6; reason 3</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Hot-discharge stop; no solid load flow.</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-200 A, 40°C</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-100.8 A; status 3; reason 3</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Thermal derating and visibly reduced charging flow.</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Cell resistance 0.16 Ω, request -200 A</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Allowed -79.5 A; status 3; reason 4</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Voltage restriction and terminal voltage at its upper limit.</w:t>
            </w:r>
          </w:p>
        </w:tc>
      </w:tr>
      <w:tr>
        <w:trPr>
          <w:cantSplit/>
        </w:trPr>
        <w:tc>
          <w:tcPr>
            <w:tcW w:type="dxa" w:w="2880"/>
            <w:vAlign w:val="center"/>
            <w:tcMar>
              <w:top w:w="90" w:type="dxa"/>
              <w:bottom w:w="90" w:type="dxa"/>
              <w:left w:w="90" w:type="dxa"/>
              <w:right w:w="90" w:type="dxa"/>
            </w:tcMar>
            <w:shd w:fill="FFFFFF"/>
          </w:tcPr>
          <w:p>
            <w:pPr>
              <w:spacing w:after="40" w:before="40" w:line="247" w:lineRule="auto"/>
            </w:pPr>
            <w:r>
              <w:rPr>
                <w:b w:val="0"/>
                <w:sz w:val="19"/>
              </w:rPr>
              <w:t>Request 0 A</w:t>
            </w:r>
          </w:p>
        </w:tc>
        <w:tc>
          <w:tcPr>
            <w:tcW w:type="dxa" w:w="3528"/>
            <w:vAlign w:val="center"/>
            <w:tcMar>
              <w:top w:w="90" w:type="dxa"/>
              <w:bottom w:w="90" w:type="dxa"/>
              <w:left w:w="90" w:type="dxa"/>
              <w:right w:w="90" w:type="dxa"/>
            </w:tcMar>
            <w:shd w:fill="FFFFFF"/>
          </w:tcPr>
          <w:p>
            <w:pPr>
              <w:spacing w:after="40" w:before="40" w:line="247" w:lineRule="auto"/>
            </w:pPr>
            <w:r>
              <w:rPr>
                <w:b w:val="0"/>
                <w:sz w:val="19"/>
              </w:rPr>
              <w:t>Status 0; reason 0; unavailable efficiency</w:t>
            </w:r>
          </w:p>
        </w:tc>
        <w:tc>
          <w:tcPr>
            <w:tcW w:type="dxa" w:w="3816"/>
            <w:vAlign w:val="center"/>
            <w:tcMar>
              <w:top w:w="90" w:type="dxa"/>
              <w:bottom w:w="90" w:type="dxa"/>
              <w:left w:w="90" w:type="dxa"/>
              <w:right w:w="90" w:type="dxa"/>
            </w:tcMar>
            <w:shd w:fill="FFFFFF"/>
          </w:tcPr>
          <w:p>
            <w:pPr>
              <w:spacing w:after="40" w:before="40" w:line="247" w:lineRule="auto"/>
            </w:pPr>
            <w:r>
              <w:rPr>
                <w:b w:val="0"/>
                <w:sz w:val="19"/>
              </w:rPr>
              <w:t>No flow, unchanged charge totals, and N/A efficiency.</w:t>
            </w:r>
          </w:p>
        </w:tc>
      </w:tr>
    </w:tbl>
    <w:p>
      <w:pPr>
        <w:spacing w:after="40"/>
      </w:pPr>
    </w:p>
    <w:p>
      <w:r>
        <w:rPr>
          <w:b w:val="0"/>
        </w:rPr>
        <w:t xml:space="preserve">At the end of the default run, expected terminal energy received/supplied/lost is </w:t>
      </w:r>
      <w:r>
        <w:rPr>
          <w:b/>
        </w:rPr>
        <w:t>9.15558336 / 17.41533696 / 0.40642560 kWh</w:t>
      </w:r>
      <w:r>
        <w:rPr>
          <w:b w:val="0"/>
        </w:rPr>
        <w:t xml:space="preserve">, and charge received/supplied is </w:t>
      </w:r>
      <w:r>
        <w:rPr>
          <w:b/>
        </w:rPr>
        <w:t>25.2 / 50.4 Ah</w:t>
      </w:r>
      <w:r>
        <w:rPr>
          <w:b w:val="0"/>
        </w:rPr>
        <w:t>. These are validation anchors, not values to hard-code into displays.</w:t>
      </w:r>
    </w:p>
    <w:p>
      <w:pPr>
        <w:pStyle w:val="Heading1"/>
      </w:pPr>
      <w:r>
        <w:rPr>
          <w:b w:val="0"/>
        </w:rPr>
        <w:t>Delivery and acceptance</w:t>
      </w:r>
    </w:p>
    <w:p>
      <w:r>
        <w:rPr>
          <w:b w:val="0"/>
        </w:rPr>
        <w:t>The programmer must deliver a running module that is reachable from platform navigation, or a runnable independent module if platform source has not been supplied. Include a preview URL or exact local start command, the integration boundary, tests and a concise record of remaining gaps.</w:t>
      </w:r>
    </w:p>
    <w:p>
      <w:r>
        <w:rPr>
          <w:b w:val="0"/>
        </w:rPr>
        <w:t>Numerical tests must pass before and after integration. Interface tests must show that 1x and 60x playback produce identical traces; pausing does not advance state; reset restores the initial conditions; hidden-tab behavior is explicit; editing physical parameters starts a fresh run; exports preserve full precision; and separate instances do not share state. Verify configuration errors, screen resizing, reduced motion and timer/listener cleanup as well.</w:t>
      </w:r>
    </w:p>
    <w:p>
      <w:r>
        <w:rPr>
          <w:b/>
        </w:rPr>
        <w:t>The visual output is a required deliverable:</w:t>
      </w:r>
      <w:r>
        <w:rPr>
          <w:b w:val="0"/>
        </w:rPr>
        <w:t xml:space="preserve"> a working car-and-battery scene driven by the converted logic, synchronized controls and results, all eight chart groups, and usable exports. Require screenshots plus a short preview of charging, supplying, derating and blocked states, checked against the corresponding numerical samples. A static illustration or an engine-only delivery does not complete the platform task.</w:t>
      </w:r>
    </w:p>
    <w:sectPr w:rsidR="00FC693F" w:rsidRPr="0006063C" w:rsidSect="00034616">
      <w:footerReference w:type="default" r:id="rId12"/>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cx_6ade5ed910a081919e5f619b73939bab" TargetMode="External"/><Relationship Id="rId10" Type="http://schemas.openxmlformats.org/officeDocument/2006/relationships/hyperlink" Target="https://developer.mozilla.org/en-US/docs/Web/API/Window/requestAnimationFrame" TargetMode="External"/><Relationship Id="rId11" Type="http://schemas.openxmlformats.org/officeDocument/2006/relationships/hyperlink" Target="https://developer.mozilla.org/en-US/docs/Web/CSS/Reference/At-rules/@media/prefers-reduced-mot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Battery energy management programmer guide</dc:title>
  <dc:subject>Codex implementation and browser platform integration</dc:subject>
  <dc:creator/>
  <cp:keywords>battery, energy management, Simulink, Codex, virtual platform</cp:keywords>
  <dc:description>generated by python-docx</dc:description>
  <cp:lastModifiedBy/>
  <cp:revision>1</cp:revision>
  <dcterms:created xsi:type="dcterms:W3CDTF">2013-12-23T23:15:00Z</dcterms:created>
  <dcterms:modified xsi:type="dcterms:W3CDTF">2013-12-23T23:15:00Z</dcterms:modified>
  <cp:category/>
</cp:coreProperties>
</file>