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1A6A" w:rsidRDefault="00F601A0">
      <w:pPr>
        <w:spacing w:before="1400"/>
        <w:jc w:val="center"/>
      </w:pPr>
      <w:r>
        <w:rPr>
          <w:b/>
          <w:color w:val="17365D"/>
          <w:sz w:val="48"/>
        </w:rPr>
        <w:t>VEHICLE STEERING RESPONSE</w:t>
      </w:r>
    </w:p>
    <w:p w:rsidR="00281A6A" w:rsidRDefault="00F601A0">
      <w:pPr>
        <w:jc w:val="center"/>
      </w:pPr>
      <w:r>
        <w:rPr>
          <w:b/>
          <w:color w:val="17365D"/>
          <w:sz w:val="40"/>
        </w:rPr>
        <w:t>VIRTUAL-PLATFORM PROGRAMMER GUIDE</w:t>
      </w:r>
    </w:p>
    <w:p w:rsidR="00281A6A" w:rsidRDefault="00F601A0">
      <w:pPr>
        <w:spacing w:before="520"/>
        <w:jc w:val="center"/>
      </w:pPr>
      <w:r>
        <w:rPr>
          <w:i/>
          <w:sz w:val="26"/>
        </w:rPr>
        <w:t>Conversion of the verified Simulink model into a user-friendly software module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6768"/>
      </w:tblGrid>
      <w:tr w:rsidR="00281A6A">
        <w:trPr>
          <w:jc w:val="center"/>
        </w:trPr>
        <w:tc>
          <w:tcPr>
            <w:tcW w:w="2448" w:type="dxa"/>
            <w:shd w:val="clear" w:color="auto" w:fill="17365D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81A6A" w:rsidRDefault="00F601A0">
            <w:r>
              <w:rPr>
                <w:b/>
                <w:color w:val="FFFFFF"/>
                <w:sz w:val="21"/>
              </w:rPr>
              <w:t>Reference model</w:t>
            </w:r>
          </w:p>
        </w:tc>
        <w:tc>
          <w:tcPr>
            <w:tcW w:w="6768" w:type="dxa"/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81A6A" w:rsidRDefault="00F601A0">
            <w:r>
              <w:rPr>
                <w:sz w:val="21"/>
              </w:rPr>
              <w:t>Vehicle_Steering_Response_Organized_All_in_One_With_Legends.slx</w:t>
            </w:r>
          </w:p>
        </w:tc>
      </w:tr>
      <w:tr w:rsidR="00281A6A">
        <w:trPr>
          <w:jc w:val="center"/>
        </w:trPr>
        <w:tc>
          <w:tcPr>
            <w:tcW w:w="2448" w:type="dxa"/>
            <w:shd w:val="clear" w:color="auto" w:fill="17365D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81A6A" w:rsidRDefault="00F601A0">
            <w:r>
              <w:rPr>
                <w:b/>
                <w:color w:val="FFFFFF"/>
                <w:sz w:val="21"/>
              </w:rPr>
              <w:t>Codex instruction file</w:t>
            </w:r>
          </w:p>
        </w:tc>
        <w:tc>
          <w:tcPr>
            <w:tcW w:w="6768" w:type="dxa"/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81A6A" w:rsidRDefault="00F601A0">
            <w:r>
              <w:rPr>
                <w:sz w:val="21"/>
              </w:rPr>
              <w:t>AGENTS.md</w:t>
            </w:r>
          </w:p>
        </w:tc>
      </w:tr>
      <w:tr w:rsidR="00281A6A">
        <w:trPr>
          <w:jc w:val="center"/>
        </w:trPr>
        <w:tc>
          <w:tcPr>
            <w:tcW w:w="2448" w:type="dxa"/>
            <w:shd w:val="clear" w:color="auto" w:fill="17365D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81A6A" w:rsidRDefault="00F601A0">
            <w:r>
              <w:rPr>
                <w:b/>
                <w:color w:val="FFFFFF"/>
                <w:sz w:val="21"/>
              </w:rPr>
              <w:t>Target module</w:t>
            </w:r>
          </w:p>
        </w:tc>
        <w:tc>
          <w:tcPr>
            <w:tcW w:w="6768" w:type="dxa"/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81A6A" w:rsidRDefault="00F601A0">
            <w:r>
              <w:rPr>
                <w:sz w:val="21"/>
              </w:rPr>
              <w:t>Vehicle Steering Response page within the common virtual platform</w:t>
            </w:r>
          </w:p>
        </w:tc>
      </w:tr>
      <w:tr w:rsidR="00281A6A">
        <w:trPr>
          <w:jc w:val="center"/>
        </w:trPr>
        <w:tc>
          <w:tcPr>
            <w:tcW w:w="2448" w:type="dxa"/>
            <w:shd w:val="clear" w:color="auto" w:fill="17365D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81A6A" w:rsidRDefault="00F601A0">
            <w:r>
              <w:rPr>
                <w:b/>
                <w:color w:val="FFFFFF"/>
                <w:sz w:val="21"/>
              </w:rPr>
              <w:t>Primary visual output</w:t>
            </w:r>
          </w:p>
        </w:tc>
        <w:tc>
          <w:tcPr>
            <w:tcW w:w="6768" w:type="dxa"/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81A6A" w:rsidRDefault="00F601A0">
            <w:r>
              <w:rPr>
                <w:sz w:val="21"/>
              </w:rPr>
              <w:t>Top-down animated vehicle with trajectory and live response plots</w:t>
            </w:r>
          </w:p>
        </w:tc>
      </w:tr>
    </w:tbl>
    <w:p w:rsidR="00281A6A" w:rsidRDefault="00F601A0">
      <w:pPr>
        <w:spacing w:before="1400"/>
        <w:jc w:val="center"/>
      </w:pPr>
      <w:r>
        <w:rPr>
          <w:b/>
          <w:color w:val="17365D"/>
        </w:rPr>
        <w:t>Prepared for the ATU Virtual Laboratory Platform Project</w:t>
      </w:r>
    </w:p>
    <w:p w:rsidR="00281A6A" w:rsidRDefault="00F601A0">
      <w:r>
        <w:br w:type="page"/>
      </w:r>
    </w:p>
    <w:p w:rsidR="00281A6A" w:rsidRDefault="00F601A0">
      <w:pPr>
        <w:pStyle w:val="Heading1"/>
      </w:pPr>
      <w:r>
        <w:lastRenderedPageBreak/>
        <w:t>1. Purpose of This Guide</w:t>
      </w:r>
    </w:p>
    <w:p w:rsidR="00281A6A" w:rsidRDefault="00F601A0">
      <w:pPr>
        <w:jc w:val="both"/>
      </w:pPr>
      <w:r>
        <w:t>Th</w:t>
      </w:r>
      <w:r>
        <w:t>is guide explains what the programmer and Codex are expected to build from the verified Vehicle Steering Response Simulink model. It is not a replacement for the Codex instruction file. The AGENTS.md file contains the complete implementation task, the refe</w:t>
      </w:r>
      <w:r>
        <w:t>rence TypeScript engine, acceptance tests and delivery requirements. This guide gives the human programmer a clear view of the model, the software architecture, the required interface and the final visual output.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81A6A">
        <w:trPr>
          <w:jc w:val="center"/>
        </w:trPr>
        <w:tc>
          <w:tcPr>
            <w:tcW w:w="9360" w:type="dxa"/>
            <w:shd w:val="clear" w:color="auto" w:fill="E2F0D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281A6A" w:rsidRDefault="00F601A0">
            <w:r>
              <w:rPr>
                <w:b/>
                <w:color w:val="17365D"/>
                <w:sz w:val="22"/>
              </w:rPr>
              <w:t xml:space="preserve">Use: </w:t>
            </w:r>
            <w:r>
              <w:rPr>
                <w:sz w:val="22"/>
              </w:rPr>
              <w:t xml:space="preserve">Place AGENTS.md in the root of the </w:t>
            </w:r>
            <w:r>
              <w:rPr>
                <w:sz w:val="22"/>
              </w:rPr>
              <w:t>virtual-platform repository before starting Codex. Place the reference .slx model in a clearly named reference folder. Codex must inspect the existing platform and adapt to its current technology stack instead of creating an unrelated second application.</w:t>
            </w:r>
          </w:p>
        </w:tc>
      </w:tr>
    </w:tbl>
    <w:p w:rsidR="00281A6A" w:rsidRDefault="00281A6A">
      <w:pPr>
        <w:spacing w:after="0"/>
      </w:pPr>
    </w:p>
    <w:p w:rsidR="00281A6A" w:rsidRDefault="00F601A0">
      <w:pPr>
        <w:pStyle w:val="Heading2"/>
      </w:pPr>
      <w:r>
        <w:t>1.1 Conversation Reference</w:t>
      </w:r>
    </w:p>
    <w:p w:rsidR="00281A6A" w:rsidRDefault="00F601A0">
      <w:pPr>
        <w:jc w:val="both"/>
      </w:pPr>
      <w:r>
        <w:t>A shared-chat link may be added to AGENTS.md so Codex can consult the development history if necessary. The essential requirements are already embedded in AGENTS.md, so the link remains supplementary.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288"/>
      </w:tblGrid>
      <w:tr w:rsidR="00281A6A">
        <w:trPr>
          <w:jc w:val="center"/>
        </w:trPr>
        <w:tc>
          <w:tcPr>
            <w:tcW w:w="9288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81A6A" w:rsidRDefault="00F601A0">
            <w:pPr>
              <w:spacing w:line="240" w:lineRule="auto"/>
            </w:pPr>
            <w:r>
              <w:rPr>
                <w:rFonts w:ascii="Consolas" w:eastAsia="Consolas" w:hAnsi="Consolas"/>
                <w:sz w:val="18"/>
              </w:rPr>
              <w:t>Shared ChatGPT conversation</w:t>
            </w:r>
            <w:r>
              <w:rPr>
                <w:rFonts w:ascii="Consolas" w:eastAsia="Consolas" w:hAnsi="Consolas"/>
                <w:sz w:val="18"/>
              </w:rPr>
              <w:t xml:space="preserve">: </w:t>
            </w:r>
            <w:hyperlink r:id="rId8" w:history="1">
              <w:r w:rsidR="00C263A4" w:rsidRPr="00C15FDC">
                <w:rPr>
                  <w:rStyle w:val="Hyperlink"/>
                  <w:rFonts w:ascii="Consolas" w:eastAsia="Consolas" w:hAnsi="Consolas"/>
                  <w:sz w:val="18"/>
                </w:rPr>
                <w:t>https://chatgpt.com/share/6adcf7b2-4a50-83e9-8a40-829ee976507b</w:t>
              </w:r>
            </w:hyperlink>
            <w:r w:rsidR="00C263A4">
              <w:rPr>
                <w:rFonts w:ascii="Consolas" w:eastAsia="Consolas" w:hAnsi="Consolas"/>
                <w:sz w:val="18"/>
              </w:rPr>
              <w:t xml:space="preserve"> </w:t>
            </w:r>
            <w:bookmarkStart w:id="0" w:name="_GoBack"/>
            <w:bookmarkEnd w:id="0"/>
            <w:r>
              <w:br/>
            </w:r>
            <w:r>
              <w:rPr>
                <w:rFonts w:ascii="Consolas" w:eastAsia="Consolas" w:hAnsi="Consolas"/>
                <w:sz w:val="18"/>
              </w:rPr>
              <w:t>To complete it: open this ChatGPT conversation, select Share, copy the share link, and replace the placeholder in AGENTS.md.</w:t>
            </w:r>
          </w:p>
        </w:tc>
      </w:tr>
    </w:tbl>
    <w:p w:rsidR="00281A6A" w:rsidRDefault="00281A6A">
      <w:pPr>
        <w:spacing w:after="0"/>
      </w:pPr>
    </w:p>
    <w:p w:rsidR="00281A6A" w:rsidRDefault="00F601A0">
      <w:pPr>
        <w:pStyle w:val="Heading2"/>
      </w:pPr>
      <w:r>
        <w:t>1.2 What Codex Is Expected to Produce</w:t>
      </w:r>
    </w:p>
    <w:p w:rsidR="00281A6A" w:rsidRDefault="00F601A0">
      <w:pPr>
        <w:pStyle w:val="ListBullet"/>
        <w:spacing w:after="60" w:line="288" w:lineRule="auto"/>
      </w:pPr>
      <w:r>
        <w:rPr>
          <w:sz w:val="23"/>
        </w:rPr>
        <w:t>A reusable software simulation engine contain</w:t>
      </w:r>
      <w:r>
        <w:rPr>
          <w:sz w:val="23"/>
        </w:rPr>
        <w:t>ing the converted vehicle equations.</w:t>
      </w:r>
    </w:p>
    <w:p w:rsidR="00281A6A" w:rsidRDefault="00F601A0">
      <w:pPr>
        <w:pStyle w:val="ListBullet"/>
        <w:spacing w:after="60" w:line="288" w:lineRule="auto"/>
      </w:pPr>
      <w:r>
        <w:rPr>
          <w:sz w:val="23"/>
        </w:rPr>
        <w:t>A user-facing virtual-platform page with editable parameters and clear validation.</w:t>
      </w:r>
    </w:p>
    <w:p w:rsidR="00281A6A" w:rsidRDefault="00F601A0">
      <w:pPr>
        <w:pStyle w:val="ListBullet"/>
        <w:spacing w:after="60" w:line="288" w:lineRule="auto"/>
      </w:pPr>
      <w:r>
        <w:rPr>
          <w:sz w:val="23"/>
        </w:rPr>
        <w:t>Time-response plots with titles, units and legends matching the four Simulink scope groups.</w:t>
      </w:r>
    </w:p>
    <w:p w:rsidR="00281A6A" w:rsidRDefault="00F601A0">
      <w:pPr>
        <w:pStyle w:val="ListBullet"/>
        <w:spacing w:after="60" w:line="288" w:lineRule="auto"/>
      </w:pPr>
      <w:r>
        <w:rPr>
          <w:sz w:val="23"/>
        </w:rPr>
        <w:t>A top-down animated vehicle that follows the</w:t>
      </w:r>
      <w:r>
        <w:rPr>
          <w:sz w:val="23"/>
        </w:rPr>
        <w:t xml:space="preserve"> calculated X-Y trajectory and rotates with heading angle.</w:t>
      </w:r>
    </w:p>
    <w:p w:rsidR="00281A6A" w:rsidRDefault="00F601A0">
      <w:pPr>
        <w:pStyle w:val="ListBullet"/>
        <w:spacing w:after="60" w:line="288" w:lineRule="auto"/>
      </w:pPr>
      <w:r>
        <w:rPr>
          <w:sz w:val="23"/>
        </w:rPr>
        <w:t>CSV and JSON result export.</w:t>
      </w:r>
    </w:p>
    <w:p w:rsidR="00281A6A" w:rsidRDefault="00F601A0">
      <w:pPr>
        <w:pStyle w:val="ListBullet"/>
        <w:spacing w:after="60" w:line="288" w:lineRule="auto"/>
      </w:pPr>
      <w:r>
        <w:rPr>
          <w:sz w:val="23"/>
        </w:rPr>
        <w:t>A named output object and an eleven-element platform signal vector for future model coupling.</w:t>
      </w:r>
    </w:p>
    <w:p w:rsidR="00281A6A" w:rsidRDefault="00F601A0">
      <w:pPr>
        <w:pStyle w:val="ListBullet"/>
        <w:spacing w:after="60" w:line="288" w:lineRule="auto"/>
      </w:pPr>
      <w:r>
        <w:rPr>
          <w:sz w:val="23"/>
        </w:rPr>
        <w:t>Automated validation against the verified baseline case.</w:t>
      </w:r>
    </w:p>
    <w:p w:rsidR="00281A6A" w:rsidRDefault="00F601A0">
      <w:pPr>
        <w:pStyle w:val="Heading1"/>
      </w:pPr>
      <w:r>
        <w:t xml:space="preserve">2. Scientific </w:t>
      </w:r>
      <w:r>
        <w:t>Scope of the Converted Model</w:t>
      </w:r>
    </w:p>
    <w:p w:rsidR="00281A6A" w:rsidRDefault="00F601A0">
      <w:pPr>
        <w:jc w:val="both"/>
      </w:pPr>
      <w:r>
        <w:t>The converted module represents the same planar lateral-yaw bicycle model implemented in the Simulink file. It demonstrates how steering angle, vehicle speed, mass, yaw inertia, axle geometry and tyre cornering stiffness influe</w:t>
      </w:r>
      <w:r>
        <w:t>nce yaw rate, sideslip, lateral acceleration, tyre forces, turning radius, heading and trajectory.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81A6A">
        <w:trPr>
          <w:jc w:val="center"/>
        </w:trPr>
        <w:tc>
          <w:tcPr>
            <w:tcW w:w="9360" w:type="dxa"/>
            <w:shd w:val="clear" w:color="auto" w:fill="FFF2CC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281A6A" w:rsidRDefault="00F601A0">
            <w:r>
              <w:rPr>
                <w:b/>
                <w:color w:val="17365D"/>
                <w:sz w:val="22"/>
              </w:rPr>
              <w:lastRenderedPageBreak/>
              <w:t xml:space="preserve">Boundary: </w:t>
            </w:r>
            <w:r>
              <w:rPr>
                <w:sz w:val="22"/>
              </w:rPr>
              <w:t>The software must not claim to simulate suspension travel, body roll, pitch, wheel hop, nonlinear tyre saturation, ABS, traction control or electro</w:t>
            </w:r>
            <w:r>
              <w:rPr>
                <w:sz w:val="22"/>
              </w:rPr>
              <w:t>nic stability control. Those functions are outside the present model.</w:t>
            </w:r>
          </w:p>
        </w:tc>
      </w:tr>
    </w:tbl>
    <w:p w:rsidR="00281A6A" w:rsidRDefault="00281A6A">
      <w:pPr>
        <w:spacing w:after="0"/>
      </w:pPr>
    </w:p>
    <w:p w:rsidR="00281A6A" w:rsidRDefault="00F601A0">
      <w:pPr>
        <w:pStyle w:val="Heading2"/>
      </w:pPr>
      <w:r>
        <w:t>2.1 Included Functions</w:t>
      </w:r>
    </w:p>
    <w:p w:rsidR="00281A6A" w:rsidRDefault="00F601A0">
      <w:pPr>
        <w:pStyle w:val="ListBullet"/>
        <w:spacing w:after="60" w:line="288" w:lineRule="auto"/>
      </w:pPr>
      <w:r>
        <w:rPr>
          <w:sz w:val="23"/>
        </w:rPr>
        <w:t>Road-wheel steering input and steering-wheel angle conversion.</w:t>
      </w:r>
    </w:p>
    <w:p w:rsidR="00281A6A" w:rsidRDefault="00F601A0">
      <w:pPr>
        <w:pStyle w:val="ListBullet"/>
        <w:spacing w:after="60" w:line="288" w:lineRule="auto"/>
      </w:pPr>
      <w:r>
        <w:rPr>
          <w:sz w:val="23"/>
        </w:rPr>
        <w:t>Constant longitudinal speed with minimum-speed protection.</w:t>
      </w:r>
    </w:p>
    <w:p w:rsidR="00281A6A" w:rsidRDefault="00F601A0">
      <w:pPr>
        <w:pStyle w:val="ListBullet"/>
        <w:spacing w:after="60" w:line="288" w:lineRule="auto"/>
      </w:pPr>
      <w:r>
        <w:rPr>
          <w:sz w:val="23"/>
        </w:rPr>
        <w:t>Vehicle sideslip and yaw-rate state cal</w:t>
      </w:r>
      <w:r>
        <w:rPr>
          <w:sz w:val="23"/>
        </w:rPr>
        <w:t>culations.</w:t>
      </w:r>
    </w:p>
    <w:p w:rsidR="00281A6A" w:rsidRDefault="00F601A0">
      <w:pPr>
        <w:pStyle w:val="ListBullet"/>
        <w:spacing w:after="60" w:line="288" w:lineRule="auto"/>
      </w:pPr>
      <w:r>
        <w:rPr>
          <w:sz w:val="23"/>
        </w:rPr>
        <w:t>Linear front and rear tyre slip angles and lateral forces.</w:t>
      </w:r>
    </w:p>
    <w:p w:rsidR="00281A6A" w:rsidRDefault="00F601A0">
      <w:pPr>
        <w:pStyle w:val="ListBullet"/>
        <w:spacing w:after="60" w:line="288" w:lineRule="auto"/>
      </w:pPr>
      <w:r>
        <w:rPr>
          <w:sz w:val="23"/>
        </w:rPr>
        <w:t>Lateral acceleration and turning radius.</w:t>
      </w:r>
    </w:p>
    <w:p w:rsidR="00281A6A" w:rsidRDefault="00F601A0">
      <w:pPr>
        <w:pStyle w:val="ListBullet"/>
        <w:spacing w:after="60" w:line="288" w:lineRule="auto"/>
      </w:pPr>
      <w:r>
        <w:rPr>
          <w:sz w:val="23"/>
        </w:rPr>
        <w:t>Heading angle and global X-Y trajectory.</w:t>
      </w:r>
    </w:p>
    <w:p w:rsidR="00281A6A" w:rsidRDefault="00F601A0">
      <w:pPr>
        <w:pStyle w:val="ListBullet"/>
        <w:spacing w:after="60" w:line="288" w:lineRule="auto"/>
      </w:pPr>
      <w:r>
        <w:rPr>
          <w:sz w:val="23"/>
        </w:rPr>
        <w:t>Eleven output signals for platform integration.</w:t>
      </w:r>
    </w:p>
    <w:p w:rsidR="00281A6A" w:rsidRDefault="00F601A0">
      <w:pPr>
        <w:pStyle w:val="Heading2"/>
      </w:pPr>
      <w:r>
        <w:t>2.2 Main Assumptions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6336"/>
      </w:tblGrid>
      <w:tr w:rsidR="00281A6A">
        <w:trPr>
          <w:cantSplit/>
          <w:jc w:val="center"/>
        </w:trPr>
        <w:tc>
          <w:tcPr>
            <w:tcW w:w="2880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pPr>
              <w:jc w:val="center"/>
            </w:pPr>
            <w:r>
              <w:rPr>
                <w:b/>
                <w:color w:val="FFFFFF"/>
                <w:sz w:val="21"/>
              </w:rPr>
              <w:t>Assumption</w:t>
            </w:r>
          </w:p>
        </w:tc>
        <w:tc>
          <w:tcPr>
            <w:tcW w:w="6336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pPr>
              <w:jc w:val="center"/>
            </w:pPr>
            <w:r>
              <w:rPr>
                <w:b/>
                <w:color w:val="FFFFFF"/>
                <w:sz w:val="21"/>
              </w:rPr>
              <w:t xml:space="preserve">Meaning for the User </w:t>
            </w:r>
            <w:r>
              <w:rPr>
                <w:b/>
                <w:color w:val="FFFFFF"/>
                <w:sz w:val="21"/>
              </w:rPr>
              <w:t>Interface</w:t>
            </w:r>
          </w:p>
        </w:tc>
      </w:tr>
      <w:tr w:rsidR="00281A6A">
        <w:trPr>
          <w:cantSplit/>
          <w:jc w:val="center"/>
        </w:trPr>
        <w:tc>
          <w:tcPr>
            <w:tcW w:w="2880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r>
              <w:rPr>
                <w:sz w:val="21"/>
              </w:rPr>
              <w:t>Linear bicycle model</w:t>
            </w:r>
          </w:p>
        </w:tc>
        <w:tc>
          <w:tcPr>
            <w:tcW w:w="6336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pPr>
              <w:jc w:val="center"/>
            </w:pPr>
            <w:r>
              <w:rPr>
                <w:sz w:val="21"/>
              </w:rPr>
              <w:t>The left and right tyres on each axle are represented by one equivalent tyre.</w:t>
            </w:r>
          </w:p>
        </w:tc>
      </w:tr>
      <w:tr w:rsidR="00281A6A">
        <w:trPr>
          <w:cantSplit/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r>
              <w:rPr>
                <w:sz w:val="21"/>
              </w:rPr>
              <w:t>Linear tyre force</w:t>
            </w:r>
          </w:p>
        </w:tc>
        <w:tc>
          <w:tcPr>
            <w:tcW w:w="63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pPr>
              <w:jc w:val="center"/>
            </w:pPr>
            <w:r>
              <w:rPr>
                <w:sz w:val="21"/>
              </w:rPr>
              <w:t>Lateral tyre force is proportional to slip angle; force saturation is not modelled.</w:t>
            </w:r>
          </w:p>
        </w:tc>
      </w:tr>
      <w:tr w:rsidR="00281A6A">
        <w:trPr>
          <w:cantSplit/>
          <w:jc w:val="center"/>
        </w:trPr>
        <w:tc>
          <w:tcPr>
            <w:tcW w:w="2880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r>
              <w:rPr>
                <w:sz w:val="21"/>
              </w:rPr>
              <w:t>Constant longitudinal speed</w:t>
            </w:r>
          </w:p>
        </w:tc>
        <w:tc>
          <w:tcPr>
            <w:tcW w:w="6336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pPr>
              <w:jc w:val="center"/>
            </w:pPr>
            <w:r>
              <w:rPr>
                <w:sz w:val="21"/>
              </w:rPr>
              <w:t xml:space="preserve">The selected </w:t>
            </w:r>
            <w:r>
              <w:rPr>
                <w:sz w:val="21"/>
              </w:rPr>
              <w:t>speed remains fixed throughout one simulation.</w:t>
            </w:r>
          </w:p>
        </w:tc>
      </w:tr>
      <w:tr w:rsidR="00281A6A">
        <w:trPr>
          <w:cantSplit/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r>
              <w:rPr>
                <w:sz w:val="21"/>
              </w:rPr>
              <w:t>Small-angle operating region</w:t>
            </w:r>
          </w:p>
        </w:tc>
        <w:tc>
          <w:tcPr>
            <w:tcW w:w="63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pPr>
              <w:jc w:val="center"/>
            </w:pPr>
            <w:r>
              <w:rPr>
                <w:sz w:val="21"/>
              </w:rPr>
              <w:t>Results are intended for normal steering-response study, not crash or extreme-racing conditions.</w:t>
            </w:r>
          </w:p>
        </w:tc>
      </w:tr>
      <w:tr w:rsidR="00281A6A">
        <w:trPr>
          <w:cantSplit/>
          <w:jc w:val="center"/>
        </w:trPr>
        <w:tc>
          <w:tcPr>
            <w:tcW w:w="2880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r>
              <w:rPr>
                <w:sz w:val="21"/>
              </w:rPr>
              <w:t>Planar motion</w:t>
            </w:r>
          </w:p>
        </w:tc>
        <w:tc>
          <w:tcPr>
            <w:tcW w:w="6336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pPr>
              <w:jc w:val="center"/>
            </w:pPr>
            <w:r>
              <w:rPr>
                <w:sz w:val="21"/>
              </w:rPr>
              <w:t>The vehicle moves in X-Y and rotates in yaw; vertical and roll moti</w:t>
            </w:r>
            <w:r>
              <w:rPr>
                <w:sz w:val="21"/>
              </w:rPr>
              <w:t>on are excluded.</w:t>
            </w:r>
          </w:p>
        </w:tc>
      </w:tr>
      <w:tr w:rsidR="00281A6A">
        <w:trPr>
          <w:cantSplit/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r>
              <w:rPr>
                <w:sz w:val="21"/>
              </w:rPr>
              <w:t>Zero initial state</w:t>
            </w:r>
          </w:p>
        </w:tc>
        <w:tc>
          <w:tcPr>
            <w:tcW w:w="63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pPr>
              <w:jc w:val="center"/>
            </w:pPr>
            <w:r>
              <w:rPr>
                <w:sz w:val="21"/>
              </w:rPr>
              <w:t>Sideslip, yaw rate, heading and position start from zero.</w:t>
            </w:r>
          </w:p>
        </w:tc>
      </w:tr>
    </w:tbl>
    <w:p w:rsidR="00281A6A" w:rsidRDefault="00281A6A">
      <w:pPr>
        <w:spacing w:after="0"/>
      </w:pPr>
    </w:p>
    <w:p w:rsidR="00281A6A" w:rsidRDefault="00F601A0">
      <w:pPr>
        <w:pStyle w:val="Heading1"/>
      </w:pPr>
      <w:r>
        <w:t>3. Required Input Data</w:t>
      </w:r>
    </w:p>
    <w:p w:rsidR="00281A6A" w:rsidRDefault="00F601A0">
      <w:pPr>
        <w:jc w:val="both"/>
      </w:pPr>
      <w:r>
        <w:t xml:space="preserve">The interface must present each input with a unit, default value, tooltip and validation rule. Inputs should be grouped into steering </w:t>
      </w:r>
      <w:r>
        <w:t>scenario, operating condition, and vehicle parameters.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792"/>
        <w:gridCol w:w="1152"/>
        <w:gridCol w:w="1152"/>
        <w:gridCol w:w="3384"/>
      </w:tblGrid>
      <w:tr w:rsidR="00281A6A">
        <w:trPr>
          <w:cantSplit/>
          <w:jc w:val="center"/>
        </w:trPr>
        <w:tc>
          <w:tcPr>
            <w:tcW w:w="2880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pPr>
              <w:jc w:val="center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w="792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pPr>
              <w:jc w:val="center"/>
            </w:pPr>
            <w:r>
              <w:rPr>
                <w:b/>
                <w:color w:val="FFFFFF"/>
                <w:sz w:val="18"/>
              </w:rPr>
              <w:t>Symbol</w:t>
            </w:r>
          </w:p>
        </w:tc>
        <w:tc>
          <w:tcPr>
            <w:tcW w:w="1152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pPr>
              <w:jc w:val="center"/>
            </w:pPr>
            <w:r>
              <w:rPr>
                <w:b/>
                <w:color w:val="FFFFFF"/>
                <w:sz w:val="18"/>
              </w:rPr>
              <w:t>Unit</w:t>
            </w:r>
          </w:p>
        </w:tc>
        <w:tc>
          <w:tcPr>
            <w:tcW w:w="1152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pPr>
              <w:jc w:val="center"/>
            </w:pPr>
            <w:r>
              <w:rPr>
                <w:b/>
                <w:color w:val="FFFFFF"/>
                <w:sz w:val="18"/>
              </w:rPr>
              <w:t>Default</w:t>
            </w:r>
          </w:p>
        </w:tc>
        <w:tc>
          <w:tcPr>
            <w:tcW w:w="3384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pPr>
              <w:jc w:val="center"/>
            </w:pPr>
            <w:r>
              <w:rPr>
                <w:b/>
                <w:color w:val="FFFFFF"/>
                <w:sz w:val="18"/>
              </w:rPr>
              <w:t>Validation / Treatment</w:t>
            </w:r>
          </w:p>
        </w:tc>
      </w:tr>
      <w:tr w:rsidR="00281A6A">
        <w:trPr>
          <w:cantSplit/>
          <w:jc w:val="center"/>
        </w:trPr>
        <w:tc>
          <w:tcPr>
            <w:tcW w:w="2880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r>
              <w:rPr>
                <w:sz w:val="18"/>
              </w:rPr>
              <w:lastRenderedPageBreak/>
              <w:t>Road-wheel steering amplitude</w:t>
            </w:r>
          </w:p>
        </w:tc>
        <w:tc>
          <w:tcPr>
            <w:tcW w:w="792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pPr>
              <w:jc w:val="center"/>
            </w:pPr>
            <w:r>
              <w:rPr>
                <w:sz w:val="18"/>
              </w:rPr>
              <w:t>delta</w:t>
            </w:r>
          </w:p>
        </w:tc>
        <w:tc>
          <w:tcPr>
            <w:tcW w:w="1152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pPr>
              <w:jc w:val="center"/>
            </w:pPr>
            <w:r>
              <w:rPr>
                <w:sz w:val="18"/>
              </w:rPr>
              <w:t>deg</w:t>
            </w:r>
          </w:p>
        </w:tc>
        <w:tc>
          <w:tcPr>
            <w:tcW w:w="1152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pPr>
              <w:jc w:val="center"/>
            </w:pPr>
            <w:r>
              <w:rPr>
                <w:sz w:val="18"/>
              </w:rPr>
              <w:t>1.0</w:t>
            </w:r>
          </w:p>
        </w:tc>
        <w:tc>
          <w:tcPr>
            <w:tcW w:w="3384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pPr>
              <w:jc w:val="center"/>
            </w:pPr>
            <w:r>
              <w:rPr>
                <w:sz w:val="18"/>
              </w:rPr>
              <w:t>Finite; positive or negative steering allowed</w:t>
            </w:r>
          </w:p>
        </w:tc>
      </w:tr>
      <w:tr w:rsidR="00281A6A">
        <w:trPr>
          <w:cantSplit/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r>
              <w:rPr>
                <w:sz w:val="18"/>
              </w:rPr>
              <w:t>Steering application time</w:t>
            </w:r>
          </w:p>
        </w:tc>
        <w:tc>
          <w:tcPr>
            <w:tcW w:w="7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1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pPr>
              <w:jc w:val="center"/>
            </w:pPr>
            <w:r>
              <w:rPr>
                <w:sz w:val="18"/>
              </w:rPr>
              <w:t>s</w:t>
            </w:r>
          </w:p>
        </w:tc>
        <w:tc>
          <w:tcPr>
            <w:tcW w:w="11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pPr>
              <w:jc w:val="center"/>
            </w:pPr>
            <w:r>
              <w:rPr>
                <w:sz w:val="18"/>
              </w:rPr>
              <w:t>1.0</w:t>
            </w:r>
          </w:p>
        </w:tc>
        <w:tc>
          <w:tcPr>
            <w:tcW w:w="33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pPr>
              <w:jc w:val="center"/>
            </w:pPr>
            <w:r>
              <w:rPr>
                <w:sz w:val="18"/>
              </w:rPr>
              <w:t xml:space="preserve">Within simulation </w:t>
            </w:r>
            <w:r>
              <w:rPr>
                <w:sz w:val="18"/>
              </w:rPr>
              <w:t>duration</w:t>
            </w:r>
          </w:p>
        </w:tc>
      </w:tr>
      <w:tr w:rsidR="00281A6A">
        <w:trPr>
          <w:cantSplit/>
          <w:jc w:val="center"/>
        </w:trPr>
        <w:tc>
          <w:tcPr>
            <w:tcW w:w="2880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r>
              <w:rPr>
                <w:sz w:val="18"/>
              </w:rPr>
              <w:t>Vehicle speed</w:t>
            </w:r>
          </w:p>
        </w:tc>
        <w:tc>
          <w:tcPr>
            <w:tcW w:w="792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pPr>
              <w:jc w:val="center"/>
            </w:pPr>
            <w:r>
              <w:rPr>
                <w:sz w:val="18"/>
              </w:rPr>
              <w:t>V</w:t>
            </w:r>
          </w:p>
        </w:tc>
        <w:tc>
          <w:tcPr>
            <w:tcW w:w="1152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pPr>
              <w:jc w:val="center"/>
            </w:pPr>
            <w:r>
              <w:rPr>
                <w:sz w:val="18"/>
              </w:rPr>
              <w:t>km/h</w:t>
            </w:r>
          </w:p>
        </w:tc>
        <w:tc>
          <w:tcPr>
            <w:tcW w:w="1152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pPr>
              <w:jc w:val="center"/>
            </w:pPr>
            <w:r>
              <w:rPr>
                <w:sz w:val="18"/>
              </w:rPr>
              <w:t>60</w:t>
            </w:r>
          </w:p>
        </w:tc>
        <w:tc>
          <w:tcPr>
            <w:tcW w:w="3384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pPr>
              <w:jc w:val="center"/>
            </w:pPr>
            <w:r>
              <w:rPr>
                <w:sz w:val="18"/>
              </w:rPr>
              <w:t>Non-negative; U = max(V/3.6, 0.5)</w:t>
            </w:r>
          </w:p>
        </w:tc>
      </w:tr>
      <w:tr w:rsidR="00281A6A">
        <w:trPr>
          <w:cantSplit/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r>
              <w:rPr>
                <w:sz w:val="18"/>
              </w:rPr>
              <w:t>Base vehicle mass</w:t>
            </w:r>
          </w:p>
        </w:tc>
        <w:tc>
          <w:tcPr>
            <w:tcW w:w="7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pPr>
              <w:jc w:val="center"/>
            </w:pPr>
            <w:r>
              <w:rPr>
                <w:sz w:val="18"/>
              </w:rPr>
              <w:t>m0</w:t>
            </w:r>
          </w:p>
        </w:tc>
        <w:tc>
          <w:tcPr>
            <w:tcW w:w="11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pPr>
              <w:jc w:val="center"/>
            </w:pPr>
            <w:r>
              <w:rPr>
                <w:sz w:val="18"/>
              </w:rPr>
              <w:t>kg</w:t>
            </w:r>
          </w:p>
        </w:tc>
        <w:tc>
          <w:tcPr>
            <w:tcW w:w="11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pPr>
              <w:jc w:val="center"/>
            </w:pPr>
            <w:r>
              <w:rPr>
                <w:sz w:val="18"/>
              </w:rPr>
              <w:t>1500</w:t>
            </w:r>
          </w:p>
        </w:tc>
        <w:tc>
          <w:tcPr>
            <w:tcW w:w="33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pPr>
              <w:jc w:val="center"/>
            </w:pPr>
            <w:r>
              <w:rPr>
                <w:sz w:val="18"/>
              </w:rPr>
              <w:t>Non-negative</w:t>
            </w:r>
          </w:p>
        </w:tc>
      </w:tr>
      <w:tr w:rsidR="00281A6A">
        <w:trPr>
          <w:cantSplit/>
          <w:jc w:val="center"/>
        </w:trPr>
        <w:tc>
          <w:tcPr>
            <w:tcW w:w="2880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r>
              <w:rPr>
                <w:sz w:val="18"/>
              </w:rPr>
              <w:t>Payload</w:t>
            </w:r>
          </w:p>
        </w:tc>
        <w:tc>
          <w:tcPr>
            <w:tcW w:w="792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pPr>
              <w:jc w:val="center"/>
            </w:pPr>
            <w:r>
              <w:rPr>
                <w:sz w:val="18"/>
              </w:rPr>
              <w:t>mp</w:t>
            </w:r>
          </w:p>
        </w:tc>
        <w:tc>
          <w:tcPr>
            <w:tcW w:w="1152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pPr>
              <w:jc w:val="center"/>
            </w:pPr>
            <w:r>
              <w:rPr>
                <w:sz w:val="18"/>
              </w:rPr>
              <w:t>kg</w:t>
            </w:r>
          </w:p>
        </w:tc>
        <w:tc>
          <w:tcPr>
            <w:tcW w:w="1152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3384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pPr>
              <w:jc w:val="center"/>
            </w:pPr>
            <w:r>
              <w:rPr>
                <w:sz w:val="18"/>
              </w:rPr>
              <w:t>Non-negative</w:t>
            </w:r>
          </w:p>
        </w:tc>
      </w:tr>
      <w:tr w:rsidR="00281A6A">
        <w:trPr>
          <w:cantSplit/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r>
              <w:rPr>
                <w:sz w:val="18"/>
              </w:rPr>
              <w:t>Yaw moment of inertia</w:t>
            </w:r>
          </w:p>
        </w:tc>
        <w:tc>
          <w:tcPr>
            <w:tcW w:w="7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pPr>
              <w:jc w:val="center"/>
            </w:pPr>
            <w:r>
              <w:rPr>
                <w:sz w:val="18"/>
              </w:rPr>
              <w:t>Iz</w:t>
            </w:r>
          </w:p>
        </w:tc>
        <w:tc>
          <w:tcPr>
            <w:tcW w:w="11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pPr>
              <w:jc w:val="center"/>
            </w:pPr>
            <w:r>
              <w:rPr>
                <w:sz w:val="18"/>
              </w:rPr>
              <w:t>kg.m^2</w:t>
            </w:r>
          </w:p>
        </w:tc>
        <w:tc>
          <w:tcPr>
            <w:tcW w:w="11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pPr>
              <w:jc w:val="center"/>
            </w:pPr>
            <w:r>
              <w:rPr>
                <w:sz w:val="18"/>
              </w:rPr>
              <w:t>2500</w:t>
            </w:r>
          </w:p>
        </w:tc>
        <w:tc>
          <w:tcPr>
            <w:tcW w:w="33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pPr>
              <w:jc w:val="center"/>
            </w:pPr>
            <w:r>
              <w:rPr>
                <w:sz w:val="18"/>
              </w:rPr>
              <w:t>Greater than zero</w:t>
            </w:r>
          </w:p>
        </w:tc>
      </w:tr>
      <w:tr w:rsidR="00281A6A">
        <w:trPr>
          <w:cantSplit/>
          <w:jc w:val="center"/>
        </w:trPr>
        <w:tc>
          <w:tcPr>
            <w:tcW w:w="2880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r>
              <w:rPr>
                <w:sz w:val="18"/>
              </w:rPr>
              <w:t>CG to front axle</w:t>
            </w:r>
          </w:p>
        </w:tc>
        <w:tc>
          <w:tcPr>
            <w:tcW w:w="792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pPr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w="1152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pPr>
              <w:jc w:val="center"/>
            </w:pPr>
            <w:r>
              <w:rPr>
                <w:sz w:val="18"/>
              </w:rPr>
              <w:t>m</w:t>
            </w:r>
          </w:p>
        </w:tc>
        <w:tc>
          <w:tcPr>
            <w:tcW w:w="1152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pPr>
              <w:jc w:val="center"/>
            </w:pPr>
            <w:r>
              <w:rPr>
                <w:sz w:val="18"/>
              </w:rPr>
              <w:t>1.2</w:t>
            </w:r>
          </w:p>
        </w:tc>
        <w:tc>
          <w:tcPr>
            <w:tcW w:w="3384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pPr>
              <w:jc w:val="center"/>
            </w:pPr>
            <w:r>
              <w:rPr>
                <w:sz w:val="18"/>
              </w:rPr>
              <w:t>Greater than zero</w:t>
            </w:r>
          </w:p>
        </w:tc>
      </w:tr>
      <w:tr w:rsidR="00281A6A">
        <w:trPr>
          <w:cantSplit/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r>
              <w:rPr>
                <w:sz w:val="18"/>
              </w:rPr>
              <w:t xml:space="preserve">CG to rear </w:t>
            </w:r>
            <w:r>
              <w:rPr>
                <w:sz w:val="18"/>
              </w:rPr>
              <w:t>axle</w:t>
            </w:r>
          </w:p>
        </w:tc>
        <w:tc>
          <w:tcPr>
            <w:tcW w:w="7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pPr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w="11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pPr>
              <w:jc w:val="center"/>
            </w:pPr>
            <w:r>
              <w:rPr>
                <w:sz w:val="18"/>
              </w:rPr>
              <w:t>m</w:t>
            </w:r>
          </w:p>
        </w:tc>
        <w:tc>
          <w:tcPr>
            <w:tcW w:w="11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pPr>
              <w:jc w:val="center"/>
            </w:pPr>
            <w:r>
              <w:rPr>
                <w:sz w:val="18"/>
              </w:rPr>
              <w:t>1.6</w:t>
            </w:r>
          </w:p>
        </w:tc>
        <w:tc>
          <w:tcPr>
            <w:tcW w:w="33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pPr>
              <w:jc w:val="center"/>
            </w:pPr>
            <w:r>
              <w:rPr>
                <w:sz w:val="18"/>
              </w:rPr>
              <w:t>Greater than zero</w:t>
            </w:r>
          </w:p>
        </w:tc>
      </w:tr>
      <w:tr w:rsidR="00281A6A">
        <w:trPr>
          <w:cantSplit/>
          <w:jc w:val="center"/>
        </w:trPr>
        <w:tc>
          <w:tcPr>
            <w:tcW w:w="2880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r>
              <w:rPr>
                <w:sz w:val="18"/>
              </w:rPr>
              <w:t>Front cornering stiffness</w:t>
            </w:r>
          </w:p>
        </w:tc>
        <w:tc>
          <w:tcPr>
            <w:tcW w:w="792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pPr>
              <w:jc w:val="center"/>
            </w:pPr>
            <w:r>
              <w:rPr>
                <w:sz w:val="18"/>
              </w:rPr>
              <w:t>Cf</w:t>
            </w:r>
          </w:p>
        </w:tc>
        <w:tc>
          <w:tcPr>
            <w:tcW w:w="1152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pPr>
              <w:jc w:val="center"/>
            </w:pPr>
            <w:r>
              <w:rPr>
                <w:sz w:val="18"/>
              </w:rPr>
              <w:t>N/rad</w:t>
            </w:r>
          </w:p>
        </w:tc>
        <w:tc>
          <w:tcPr>
            <w:tcW w:w="1152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pPr>
              <w:jc w:val="center"/>
            </w:pPr>
            <w:r>
              <w:rPr>
                <w:sz w:val="18"/>
              </w:rPr>
              <w:t>80000</w:t>
            </w:r>
          </w:p>
        </w:tc>
        <w:tc>
          <w:tcPr>
            <w:tcW w:w="3384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pPr>
              <w:jc w:val="center"/>
            </w:pPr>
            <w:r>
              <w:rPr>
                <w:sz w:val="18"/>
              </w:rPr>
              <w:t>Greater than zero</w:t>
            </w:r>
          </w:p>
        </w:tc>
      </w:tr>
      <w:tr w:rsidR="00281A6A">
        <w:trPr>
          <w:cantSplit/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r>
              <w:rPr>
                <w:sz w:val="18"/>
              </w:rPr>
              <w:t>Rear cornering stiffness</w:t>
            </w:r>
          </w:p>
        </w:tc>
        <w:tc>
          <w:tcPr>
            <w:tcW w:w="7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pPr>
              <w:jc w:val="center"/>
            </w:pPr>
            <w:r>
              <w:rPr>
                <w:sz w:val="18"/>
              </w:rPr>
              <w:t>Cr</w:t>
            </w:r>
          </w:p>
        </w:tc>
        <w:tc>
          <w:tcPr>
            <w:tcW w:w="11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pPr>
              <w:jc w:val="center"/>
            </w:pPr>
            <w:r>
              <w:rPr>
                <w:sz w:val="18"/>
              </w:rPr>
              <w:t>N/rad</w:t>
            </w:r>
          </w:p>
        </w:tc>
        <w:tc>
          <w:tcPr>
            <w:tcW w:w="11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pPr>
              <w:jc w:val="center"/>
            </w:pPr>
            <w:r>
              <w:rPr>
                <w:sz w:val="18"/>
              </w:rPr>
              <w:t>80000</w:t>
            </w:r>
          </w:p>
        </w:tc>
        <w:tc>
          <w:tcPr>
            <w:tcW w:w="33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pPr>
              <w:jc w:val="center"/>
            </w:pPr>
            <w:r>
              <w:rPr>
                <w:sz w:val="18"/>
              </w:rPr>
              <w:t>Greater than zero</w:t>
            </w:r>
          </w:p>
        </w:tc>
      </w:tr>
      <w:tr w:rsidR="00281A6A">
        <w:trPr>
          <w:cantSplit/>
          <w:jc w:val="center"/>
        </w:trPr>
        <w:tc>
          <w:tcPr>
            <w:tcW w:w="2880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r>
              <w:rPr>
                <w:sz w:val="18"/>
              </w:rPr>
              <w:t>Steering ratio</w:t>
            </w:r>
          </w:p>
        </w:tc>
        <w:tc>
          <w:tcPr>
            <w:tcW w:w="792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pPr>
              <w:jc w:val="center"/>
            </w:pPr>
            <w:r>
              <w:rPr>
                <w:sz w:val="18"/>
              </w:rPr>
              <w:t>is</w:t>
            </w:r>
          </w:p>
        </w:tc>
        <w:tc>
          <w:tcPr>
            <w:tcW w:w="1152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152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pPr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w="3384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pPr>
              <w:jc w:val="center"/>
            </w:pPr>
            <w:r>
              <w:rPr>
                <w:sz w:val="18"/>
              </w:rPr>
              <w:t>Greater than zero</w:t>
            </w:r>
          </w:p>
        </w:tc>
      </w:tr>
      <w:tr w:rsidR="00281A6A">
        <w:trPr>
          <w:cantSplit/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r>
              <w:rPr>
                <w:sz w:val="18"/>
              </w:rPr>
              <w:t>Simulation duration</w:t>
            </w:r>
          </w:p>
        </w:tc>
        <w:tc>
          <w:tcPr>
            <w:tcW w:w="7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1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pPr>
              <w:jc w:val="center"/>
            </w:pPr>
            <w:r>
              <w:rPr>
                <w:sz w:val="18"/>
              </w:rPr>
              <w:t>s</w:t>
            </w:r>
          </w:p>
        </w:tc>
        <w:tc>
          <w:tcPr>
            <w:tcW w:w="11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33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pPr>
              <w:jc w:val="center"/>
            </w:pPr>
            <w:r>
              <w:rPr>
                <w:sz w:val="18"/>
              </w:rPr>
              <w:t>Greater than zero</w:t>
            </w:r>
          </w:p>
        </w:tc>
      </w:tr>
      <w:tr w:rsidR="00281A6A">
        <w:trPr>
          <w:cantSplit/>
          <w:jc w:val="center"/>
        </w:trPr>
        <w:tc>
          <w:tcPr>
            <w:tcW w:w="2880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r>
              <w:rPr>
                <w:sz w:val="18"/>
              </w:rPr>
              <w:t>Numerical step</w:t>
            </w:r>
          </w:p>
        </w:tc>
        <w:tc>
          <w:tcPr>
            <w:tcW w:w="792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pPr>
              <w:jc w:val="center"/>
            </w:pPr>
            <w:r>
              <w:rPr>
                <w:sz w:val="18"/>
              </w:rPr>
              <w:t>dt</w:t>
            </w:r>
          </w:p>
        </w:tc>
        <w:tc>
          <w:tcPr>
            <w:tcW w:w="1152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pPr>
              <w:jc w:val="center"/>
            </w:pPr>
            <w:r>
              <w:rPr>
                <w:sz w:val="18"/>
              </w:rPr>
              <w:t>s</w:t>
            </w:r>
          </w:p>
        </w:tc>
        <w:tc>
          <w:tcPr>
            <w:tcW w:w="1152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pPr>
              <w:jc w:val="center"/>
            </w:pPr>
            <w:r>
              <w:rPr>
                <w:sz w:val="18"/>
              </w:rPr>
              <w:t>0.01</w:t>
            </w:r>
          </w:p>
        </w:tc>
        <w:tc>
          <w:tcPr>
            <w:tcW w:w="3384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pPr>
              <w:jc w:val="center"/>
            </w:pPr>
            <w:r>
              <w:rPr>
                <w:sz w:val="18"/>
              </w:rPr>
              <w:t>Recommended 0.001 to 0.05</w:t>
            </w:r>
          </w:p>
        </w:tc>
      </w:tr>
    </w:tbl>
    <w:p w:rsidR="00281A6A" w:rsidRDefault="00281A6A">
      <w:pPr>
        <w:spacing w:after="0"/>
      </w:pPr>
    </w:p>
    <w:p w:rsidR="00281A6A" w:rsidRDefault="00F601A0">
      <w:pPr>
        <w:pStyle w:val="Heading2"/>
      </w:pPr>
      <w:r>
        <w:t>3.1 Internal Protections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96"/>
        <w:gridCol w:w="720"/>
      </w:tblGrid>
      <w:tr w:rsidR="00281A6A">
        <w:trPr>
          <w:jc w:val="center"/>
        </w:trPr>
        <w:tc>
          <w:tcPr>
            <w:tcW w:w="8496" w:type="dxa"/>
            <w:tcBorders>
              <w:top w:val="nil"/>
              <w:left w:val="nil"/>
              <w:bottom w:val="nil"/>
              <w:right w:val="nil"/>
            </w:tcBorders>
          </w:tcPr>
          <w:p w:rsidR="00281A6A" w:rsidRDefault="00F601A0">
            <w:pPr>
              <w:jc w:val="center"/>
            </w:pPr>
            <w:r>
              <w:rPr>
                <w:rFonts w:ascii="Cambria Math" w:eastAsia="Cambria Math" w:hAnsi="Cambria Math"/>
              </w:rPr>
              <w:t>U = max(V / 3.6, 0.5)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:rsidR="00281A6A" w:rsidRDefault="00F601A0">
            <w:pPr>
              <w:jc w:val="right"/>
            </w:pPr>
            <w:r>
              <w:rPr>
                <w:sz w:val="22"/>
              </w:rPr>
              <w:t>(1)</w:t>
            </w:r>
          </w:p>
        </w:tc>
      </w:tr>
    </w:tbl>
    <w:p w:rsidR="00281A6A" w:rsidRDefault="00F601A0">
      <w:pPr>
        <w:jc w:val="both"/>
      </w:pPr>
      <w:r>
        <w:t xml:space="preserve">The vehicle speed entered in kilometres per hour is converted to metres per second. The internal speed is not allowed to fall below 0.5 m/s because the slip-angle </w:t>
      </w:r>
      <w:r>
        <w:t>equations divide by speed.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96"/>
        <w:gridCol w:w="720"/>
      </w:tblGrid>
      <w:tr w:rsidR="00281A6A">
        <w:trPr>
          <w:jc w:val="center"/>
        </w:trPr>
        <w:tc>
          <w:tcPr>
            <w:tcW w:w="8496" w:type="dxa"/>
            <w:tcBorders>
              <w:top w:val="nil"/>
              <w:left w:val="nil"/>
              <w:bottom w:val="nil"/>
              <w:right w:val="nil"/>
            </w:tcBorders>
          </w:tcPr>
          <w:p w:rsidR="00281A6A" w:rsidRDefault="00F601A0">
            <w:pPr>
              <w:jc w:val="center"/>
            </w:pPr>
            <w:r>
              <w:rPr>
                <w:rFonts w:ascii="Cambria Math" w:eastAsia="Cambria Math" w:hAnsi="Cambria Math"/>
              </w:rPr>
              <w:t>m = clamp(m0 + mp, 100, 50000)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:rsidR="00281A6A" w:rsidRDefault="00F601A0">
            <w:pPr>
              <w:jc w:val="right"/>
            </w:pPr>
            <w:r>
              <w:rPr>
                <w:sz w:val="22"/>
              </w:rPr>
              <w:t>(2)</w:t>
            </w:r>
          </w:p>
        </w:tc>
      </w:tr>
    </w:tbl>
    <w:p w:rsidR="00281A6A" w:rsidRDefault="00F601A0">
      <w:pPr>
        <w:jc w:val="both"/>
      </w:pPr>
      <w:r>
        <w:t>Base mass and payload are added. The reference model limits total mass to the range 100-50000 kg. The interface should still warn the user when an unrealistic value is entered.</w:t>
      </w:r>
    </w:p>
    <w:p w:rsidR="00281A6A" w:rsidRDefault="00F601A0">
      <w:pPr>
        <w:pStyle w:val="Heading1"/>
      </w:pPr>
      <w:r>
        <w:t>4. Converted Mat</w:t>
      </w:r>
      <w:r>
        <w:t>hematical Logic</w:t>
      </w:r>
    </w:p>
    <w:p w:rsidR="00281A6A" w:rsidRDefault="00F601A0">
      <w:pPr>
        <w:jc w:val="both"/>
      </w:pPr>
      <w:r>
        <w:t>The programming implementation must use the same state order and equations as the Simulink model. The recommended state vector is x = [beta, r, psi, X, Y]. A fixed-step fourth-order Runge-Kutta method should update the states at each time s</w:t>
      </w:r>
      <w:r>
        <w:t>tep.</w:t>
      </w:r>
    </w:p>
    <w:p w:rsidR="00281A6A" w:rsidRDefault="00F601A0">
      <w:pPr>
        <w:pStyle w:val="Heading2"/>
      </w:pPr>
      <w:r>
        <w:lastRenderedPageBreak/>
        <w:t>4.1 Steering and Tyre Equations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96"/>
        <w:gridCol w:w="720"/>
      </w:tblGrid>
      <w:tr w:rsidR="00281A6A">
        <w:trPr>
          <w:jc w:val="center"/>
        </w:trPr>
        <w:tc>
          <w:tcPr>
            <w:tcW w:w="8496" w:type="dxa"/>
            <w:tcBorders>
              <w:top w:val="nil"/>
              <w:left w:val="nil"/>
              <w:bottom w:val="nil"/>
              <w:right w:val="nil"/>
            </w:tcBorders>
          </w:tcPr>
          <w:p w:rsidR="00281A6A" w:rsidRDefault="00F601A0">
            <w:pPr>
              <w:jc w:val="center"/>
            </w:pPr>
            <w:r>
              <w:rPr>
                <w:rFonts w:ascii="Cambria Math" w:eastAsia="Cambria Math" w:hAnsi="Cambria Math"/>
              </w:rPr>
              <w:t>delta = delta_deg (pi / 180)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:rsidR="00281A6A" w:rsidRDefault="00F601A0">
            <w:pPr>
              <w:jc w:val="right"/>
            </w:pPr>
            <w:r>
              <w:rPr>
                <w:sz w:val="22"/>
              </w:rPr>
              <w:t>(3)</w:t>
            </w:r>
          </w:p>
        </w:tc>
      </w:tr>
      <w:tr w:rsidR="00281A6A">
        <w:trPr>
          <w:jc w:val="center"/>
        </w:trPr>
        <w:tc>
          <w:tcPr>
            <w:tcW w:w="8496" w:type="dxa"/>
            <w:tcBorders>
              <w:top w:val="nil"/>
              <w:left w:val="nil"/>
              <w:bottom w:val="nil"/>
              <w:right w:val="nil"/>
            </w:tcBorders>
          </w:tcPr>
          <w:p w:rsidR="00281A6A" w:rsidRDefault="00F601A0">
            <w:pPr>
              <w:jc w:val="center"/>
            </w:pPr>
            <w:r>
              <w:rPr>
                <w:rFonts w:ascii="Cambria Math" w:eastAsia="Cambria Math" w:hAnsi="Cambria Math"/>
              </w:rPr>
              <w:t>alpha_f = delta - beta - (a r / U)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:rsidR="00281A6A" w:rsidRDefault="00F601A0">
            <w:pPr>
              <w:jc w:val="right"/>
            </w:pPr>
            <w:r>
              <w:rPr>
                <w:sz w:val="22"/>
              </w:rPr>
              <w:t>(4)</w:t>
            </w:r>
          </w:p>
        </w:tc>
      </w:tr>
      <w:tr w:rsidR="00281A6A">
        <w:trPr>
          <w:jc w:val="center"/>
        </w:trPr>
        <w:tc>
          <w:tcPr>
            <w:tcW w:w="8496" w:type="dxa"/>
            <w:tcBorders>
              <w:top w:val="nil"/>
              <w:left w:val="nil"/>
              <w:bottom w:val="nil"/>
              <w:right w:val="nil"/>
            </w:tcBorders>
          </w:tcPr>
          <w:p w:rsidR="00281A6A" w:rsidRDefault="00F601A0">
            <w:pPr>
              <w:jc w:val="center"/>
            </w:pPr>
            <w:r>
              <w:rPr>
                <w:rFonts w:ascii="Cambria Math" w:eastAsia="Cambria Math" w:hAnsi="Cambria Math"/>
              </w:rPr>
              <w:t>alpha_r = -beta + (b r / U)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:rsidR="00281A6A" w:rsidRDefault="00F601A0">
            <w:pPr>
              <w:jc w:val="right"/>
            </w:pPr>
            <w:r>
              <w:rPr>
                <w:sz w:val="22"/>
              </w:rPr>
              <w:t>(5)</w:t>
            </w:r>
          </w:p>
        </w:tc>
      </w:tr>
      <w:tr w:rsidR="00281A6A">
        <w:trPr>
          <w:jc w:val="center"/>
        </w:trPr>
        <w:tc>
          <w:tcPr>
            <w:tcW w:w="8496" w:type="dxa"/>
            <w:tcBorders>
              <w:top w:val="nil"/>
              <w:left w:val="nil"/>
              <w:bottom w:val="nil"/>
              <w:right w:val="nil"/>
            </w:tcBorders>
          </w:tcPr>
          <w:p w:rsidR="00281A6A" w:rsidRDefault="00F601A0">
            <w:pPr>
              <w:jc w:val="center"/>
            </w:pPr>
            <w:r>
              <w:rPr>
                <w:rFonts w:ascii="Cambria Math" w:eastAsia="Cambria Math" w:hAnsi="Cambria Math"/>
              </w:rPr>
              <w:t>F_yf = C_f alpha_f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:rsidR="00281A6A" w:rsidRDefault="00F601A0">
            <w:pPr>
              <w:jc w:val="right"/>
            </w:pPr>
            <w:r>
              <w:rPr>
                <w:sz w:val="22"/>
              </w:rPr>
              <w:t>(6)</w:t>
            </w:r>
          </w:p>
        </w:tc>
      </w:tr>
      <w:tr w:rsidR="00281A6A">
        <w:trPr>
          <w:jc w:val="center"/>
        </w:trPr>
        <w:tc>
          <w:tcPr>
            <w:tcW w:w="8496" w:type="dxa"/>
            <w:tcBorders>
              <w:top w:val="nil"/>
              <w:left w:val="nil"/>
              <w:bottom w:val="nil"/>
              <w:right w:val="nil"/>
            </w:tcBorders>
          </w:tcPr>
          <w:p w:rsidR="00281A6A" w:rsidRDefault="00F601A0">
            <w:pPr>
              <w:jc w:val="center"/>
            </w:pPr>
            <w:r>
              <w:rPr>
                <w:rFonts w:ascii="Cambria Math" w:eastAsia="Cambria Math" w:hAnsi="Cambria Math"/>
              </w:rPr>
              <w:t>F_yr = C_r alpha_r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:rsidR="00281A6A" w:rsidRDefault="00F601A0">
            <w:pPr>
              <w:jc w:val="right"/>
            </w:pPr>
            <w:r>
              <w:rPr>
                <w:sz w:val="22"/>
              </w:rPr>
              <w:t>(7)</w:t>
            </w:r>
          </w:p>
        </w:tc>
      </w:tr>
    </w:tbl>
    <w:p w:rsidR="00281A6A" w:rsidRDefault="00F601A0">
      <w:pPr>
        <w:jc w:val="both"/>
      </w:pPr>
      <w:r>
        <w:t xml:space="preserve">The front and rear slip angles are calculated from steering </w:t>
      </w:r>
      <w:r>
        <w:t>angle, sideslip angle, yaw rate, axle geometry and longitudinal speed. The linear tyre model then converts each slip angle into an equivalent axle lateral force.</w:t>
      </w:r>
    </w:p>
    <w:p w:rsidR="00281A6A" w:rsidRDefault="00F601A0">
      <w:pPr>
        <w:pStyle w:val="Heading2"/>
      </w:pPr>
      <w:r>
        <w:t>4.2 Lateral and Yaw Dynamics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96"/>
        <w:gridCol w:w="720"/>
      </w:tblGrid>
      <w:tr w:rsidR="00281A6A">
        <w:trPr>
          <w:jc w:val="center"/>
        </w:trPr>
        <w:tc>
          <w:tcPr>
            <w:tcW w:w="8496" w:type="dxa"/>
            <w:tcBorders>
              <w:top w:val="nil"/>
              <w:left w:val="nil"/>
              <w:bottom w:val="nil"/>
              <w:right w:val="nil"/>
            </w:tcBorders>
          </w:tcPr>
          <w:p w:rsidR="00281A6A" w:rsidRDefault="00F601A0">
            <w:pPr>
              <w:jc w:val="center"/>
            </w:pPr>
            <w:r>
              <w:rPr>
                <w:rFonts w:ascii="Cambria Math" w:eastAsia="Cambria Math" w:hAnsi="Cambria Math"/>
              </w:rPr>
              <w:t>beta_dot = (F_yf + F_yr) / (m U) - r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:rsidR="00281A6A" w:rsidRDefault="00F601A0">
            <w:pPr>
              <w:jc w:val="right"/>
            </w:pPr>
            <w:r>
              <w:rPr>
                <w:sz w:val="22"/>
              </w:rPr>
              <w:t>(8)</w:t>
            </w:r>
          </w:p>
        </w:tc>
      </w:tr>
      <w:tr w:rsidR="00281A6A">
        <w:trPr>
          <w:jc w:val="center"/>
        </w:trPr>
        <w:tc>
          <w:tcPr>
            <w:tcW w:w="8496" w:type="dxa"/>
            <w:tcBorders>
              <w:top w:val="nil"/>
              <w:left w:val="nil"/>
              <w:bottom w:val="nil"/>
              <w:right w:val="nil"/>
            </w:tcBorders>
          </w:tcPr>
          <w:p w:rsidR="00281A6A" w:rsidRDefault="00F601A0">
            <w:pPr>
              <w:jc w:val="center"/>
            </w:pPr>
            <w:r>
              <w:rPr>
                <w:rFonts w:ascii="Cambria Math" w:eastAsia="Cambria Math" w:hAnsi="Cambria Math"/>
              </w:rPr>
              <w:t>r_dot = (a F_yf - b F_y</w:t>
            </w:r>
            <w:r>
              <w:rPr>
                <w:rFonts w:ascii="Cambria Math" w:eastAsia="Cambria Math" w:hAnsi="Cambria Math"/>
              </w:rPr>
              <w:t>r) / I_z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:rsidR="00281A6A" w:rsidRDefault="00F601A0">
            <w:pPr>
              <w:jc w:val="right"/>
            </w:pPr>
            <w:r>
              <w:rPr>
                <w:sz w:val="22"/>
              </w:rPr>
              <w:t>(9)</w:t>
            </w:r>
          </w:p>
        </w:tc>
      </w:tr>
    </w:tbl>
    <w:p w:rsidR="00281A6A" w:rsidRDefault="00F601A0">
      <w:pPr>
        <w:jc w:val="both"/>
      </w:pPr>
      <w:r>
        <w:t>The first equation updates vehicle sideslip. The second equation updates yaw rate from the difference between front and rear axle yaw moments.</w:t>
      </w:r>
    </w:p>
    <w:p w:rsidR="00281A6A" w:rsidRDefault="00F601A0">
      <w:pPr>
        <w:pStyle w:val="Heading2"/>
      </w:pPr>
      <w:r>
        <w:t>4.3 Heading and Trajectory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96"/>
        <w:gridCol w:w="720"/>
      </w:tblGrid>
      <w:tr w:rsidR="00281A6A">
        <w:trPr>
          <w:jc w:val="center"/>
        </w:trPr>
        <w:tc>
          <w:tcPr>
            <w:tcW w:w="8496" w:type="dxa"/>
            <w:tcBorders>
              <w:top w:val="nil"/>
              <w:left w:val="nil"/>
              <w:bottom w:val="nil"/>
              <w:right w:val="nil"/>
            </w:tcBorders>
          </w:tcPr>
          <w:p w:rsidR="00281A6A" w:rsidRDefault="00F601A0">
            <w:pPr>
              <w:jc w:val="center"/>
            </w:pPr>
            <w:r>
              <w:rPr>
                <w:rFonts w:ascii="Cambria Math" w:eastAsia="Cambria Math" w:hAnsi="Cambria Math"/>
              </w:rPr>
              <w:t>psi_dot = r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:rsidR="00281A6A" w:rsidRDefault="00F601A0">
            <w:pPr>
              <w:jc w:val="right"/>
            </w:pPr>
            <w:r>
              <w:rPr>
                <w:sz w:val="22"/>
              </w:rPr>
              <w:t>(10)</w:t>
            </w:r>
          </w:p>
        </w:tc>
      </w:tr>
      <w:tr w:rsidR="00281A6A">
        <w:trPr>
          <w:jc w:val="center"/>
        </w:trPr>
        <w:tc>
          <w:tcPr>
            <w:tcW w:w="8496" w:type="dxa"/>
            <w:tcBorders>
              <w:top w:val="nil"/>
              <w:left w:val="nil"/>
              <w:bottom w:val="nil"/>
              <w:right w:val="nil"/>
            </w:tcBorders>
          </w:tcPr>
          <w:p w:rsidR="00281A6A" w:rsidRDefault="00F601A0">
            <w:pPr>
              <w:jc w:val="center"/>
            </w:pPr>
            <w:r>
              <w:rPr>
                <w:rFonts w:ascii="Cambria Math" w:eastAsia="Cambria Math" w:hAnsi="Cambria Math"/>
              </w:rPr>
              <w:t>pathAngle = psi + beta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:rsidR="00281A6A" w:rsidRDefault="00F601A0">
            <w:pPr>
              <w:jc w:val="right"/>
            </w:pPr>
            <w:r>
              <w:rPr>
                <w:sz w:val="22"/>
              </w:rPr>
              <w:t>(11)</w:t>
            </w:r>
          </w:p>
        </w:tc>
      </w:tr>
      <w:tr w:rsidR="00281A6A">
        <w:trPr>
          <w:jc w:val="center"/>
        </w:trPr>
        <w:tc>
          <w:tcPr>
            <w:tcW w:w="8496" w:type="dxa"/>
            <w:tcBorders>
              <w:top w:val="nil"/>
              <w:left w:val="nil"/>
              <w:bottom w:val="nil"/>
              <w:right w:val="nil"/>
            </w:tcBorders>
          </w:tcPr>
          <w:p w:rsidR="00281A6A" w:rsidRDefault="00F601A0">
            <w:pPr>
              <w:jc w:val="center"/>
            </w:pPr>
            <w:r>
              <w:rPr>
                <w:rFonts w:ascii="Cambria Math" w:eastAsia="Cambria Math" w:hAnsi="Cambria Math"/>
              </w:rPr>
              <w:t>X_dot = U cos(pathAngle)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:rsidR="00281A6A" w:rsidRDefault="00F601A0">
            <w:pPr>
              <w:jc w:val="right"/>
            </w:pPr>
            <w:r>
              <w:rPr>
                <w:sz w:val="22"/>
              </w:rPr>
              <w:t>(12)</w:t>
            </w:r>
          </w:p>
        </w:tc>
      </w:tr>
      <w:tr w:rsidR="00281A6A">
        <w:trPr>
          <w:jc w:val="center"/>
        </w:trPr>
        <w:tc>
          <w:tcPr>
            <w:tcW w:w="8496" w:type="dxa"/>
            <w:tcBorders>
              <w:top w:val="nil"/>
              <w:left w:val="nil"/>
              <w:bottom w:val="nil"/>
              <w:right w:val="nil"/>
            </w:tcBorders>
          </w:tcPr>
          <w:p w:rsidR="00281A6A" w:rsidRDefault="00F601A0">
            <w:pPr>
              <w:jc w:val="center"/>
            </w:pPr>
            <w:r>
              <w:rPr>
                <w:rFonts w:ascii="Cambria Math" w:eastAsia="Cambria Math" w:hAnsi="Cambria Math"/>
              </w:rPr>
              <w:t>Y_dot = U sin(pathAngle)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:rsidR="00281A6A" w:rsidRDefault="00F601A0">
            <w:pPr>
              <w:jc w:val="right"/>
            </w:pPr>
            <w:r>
              <w:rPr>
                <w:sz w:val="22"/>
              </w:rPr>
              <w:t>(13)</w:t>
            </w:r>
          </w:p>
        </w:tc>
      </w:tr>
    </w:tbl>
    <w:p w:rsidR="00281A6A" w:rsidRDefault="00F601A0">
      <w:pPr>
        <w:jc w:val="both"/>
      </w:pPr>
      <w:r>
        <w:t>Heading is obtained by integrating yaw rate. The direction of travel includes both vehicle heading and sideslip. Integrating the global X and Y velocities produces the trajectory used by the animated car.</w:t>
      </w:r>
    </w:p>
    <w:p w:rsidR="00281A6A" w:rsidRDefault="00F601A0">
      <w:pPr>
        <w:pStyle w:val="Heading2"/>
      </w:pPr>
      <w:r>
        <w:t>4.4 Derived Ou</w:t>
      </w:r>
      <w:r>
        <w:t>tputs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5328"/>
        <w:gridCol w:w="1440"/>
      </w:tblGrid>
      <w:tr w:rsidR="00281A6A">
        <w:trPr>
          <w:cantSplit/>
          <w:jc w:val="center"/>
        </w:trPr>
        <w:tc>
          <w:tcPr>
            <w:tcW w:w="2448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pPr>
              <w:jc w:val="center"/>
            </w:pPr>
            <w:r>
              <w:rPr>
                <w:b/>
                <w:color w:val="FFFFFF"/>
                <w:sz w:val="21"/>
              </w:rPr>
              <w:t>Output</w:t>
            </w:r>
          </w:p>
        </w:tc>
        <w:tc>
          <w:tcPr>
            <w:tcW w:w="5328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pPr>
              <w:jc w:val="center"/>
            </w:pPr>
            <w:r>
              <w:rPr>
                <w:b/>
                <w:color w:val="FFFFFF"/>
                <w:sz w:val="21"/>
              </w:rPr>
              <w:t>Programming Relationship</w:t>
            </w:r>
          </w:p>
        </w:tc>
        <w:tc>
          <w:tcPr>
            <w:tcW w:w="1440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pPr>
              <w:jc w:val="center"/>
            </w:pPr>
            <w:r>
              <w:rPr>
                <w:b/>
                <w:color w:val="FFFFFF"/>
                <w:sz w:val="21"/>
              </w:rPr>
              <w:t>Unit</w:t>
            </w:r>
          </w:p>
        </w:tc>
      </w:tr>
      <w:tr w:rsidR="00281A6A">
        <w:trPr>
          <w:cantSplit/>
          <w:jc w:val="center"/>
        </w:trPr>
        <w:tc>
          <w:tcPr>
            <w:tcW w:w="2448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r>
              <w:rPr>
                <w:sz w:val="21"/>
              </w:rPr>
              <w:t>Yaw rate</w:t>
            </w:r>
          </w:p>
        </w:tc>
        <w:tc>
          <w:tcPr>
            <w:tcW w:w="5328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pPr>
              <w:jc w:val="center"/>
            </w:pPr>
            <w:r>
              <w:rPr>
                <w:sz w:val="21"/>
              </w:rPr>
              <w:t>r x 180/pi</w:t>
            </w:r>
          </w:p>
        </w:tc>
        <w:tc>
          <w:tcPr>
            <w:tcW w:w="1440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pPr>
              <w:jc w:val="center"/>
            </w:pPr>
            <w:r>
              <w:rPr>
                <w:sz w:val="21"/>
              </w:rPr>
              <w:t>deg/s</w:t>
            </w:r>
          </w:p>
        </w:tc>
      </w:tr>
      <w:tr w:rsidR="00281A6A">
        <w:trPr>
          <w:cantSplit/>
          <w:jc w:val="center"/>
        </w:trPr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r>
              <w:rPr>
                <w:sz w:val="21"/>
              </w:rPr>
              <w:t>Sideslip angle</w:t>
            </w:r>
          </w:p>
        </w:tc>
        <w:tc>
          <w:tcPr>
            <w:tcW w:w="53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pPr>
              <w:jc w:val="center"/>
            </w:pPr>
            <w:r>
              <w:rPr>
                <w:sz w:val="21"/>
              </w:rPr>
              <w:t>beta x 180/pi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pPr>
              <w:jc w:val="center"/>
            </w:pPr>
            <w:r>
              <w:rPr>
                <w:sz w:val="21"/>
              </w:rPr>
              <w:t>deg</w:t>
            </w:r>
          </w:p>
        </w:tc>
      </w:tr>
      <w:tr w:rsidR="00281A6A">
        <w:trPr>
          <w:cantSplit/>
          <w:jc w:val="center"/>
        </w:trPr>
        <w:tc>
          <w:tcPr>
            <w:tcW w:w="2448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r>
              <w:rPr>
                <w:sz w:val="21"/>
              </w:rPr>
              <w:t>Lateral acceleration</w:t>
            </w:r>
          </w:p>
        </w:tc>
        <w:tc>
          <w:tcPr>
            <w:tcW w:w="5328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pPr>
              <w:jc w:val="center"/>
            </w:pPr>
            <w:r>
              <w:rPr>
                <w:sz w:val="21"/>
              </w:rPr>
              <w:t>(F_yf + F_yr) / m</w:t>
            </w:r>
          </w:p>
        </w:tc>
        <w:tc>
          <w:tcPr>
            <w:tcW w:w="1440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pPr>
              <w:jc w:val="center"/>
            </w:pPr>
            <w:r>
              <w:rPr>
                <w:sz w:val="21"/>
              </w:rPr>
              <w:t>m/s^2</w:t>
            </w:r>
          </w:p>
        </w:tc>
      </w:tr>
      <w:tr w:rsidR="00281A6A">
        <w:trPr>
          <w:cantSplit/>
          <w:jc w:val="center"/>
        </w:trPr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r>
              <w:rPr>
                <w:sz w:val="21"/>
              </w:rPr>
              <w:lastRenderedPageBreak/>
              <w:t>Lateral acceleration</w:t>
            </w:r>
          </w:p>
        </w:tc>
        <w:tc>
          <w:tcPr>
            <w:tcW w:w="53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pPr>
              <w:jc w:val="center"/>
            </w:pPr>
            <w:r>
              <w:rPr>
                <w:sz w:val="21"/>
              </w:rPr>
              <w:t>a_y / 9.81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pPr>
              <w:jc w:val="center"/>
            </w:pPr>
            <w:r>
              <w:rPr>
                <w:sz w:val="21"/>
              </w:rPr>
              <w:t>g</w:t>
            </w:r>
          </w:p>
        </w:tc>
      </w:tr>
      <w:tr w:rsidR="00281A6A">
        <w:trPr>
          <w:cantSplit/>
          <w:jc w:val="center"/>
        </w:trPr>
        <w:tc>
          <w:tcPr>
            <w:tcW w:w="2448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r>
              <w:rPr>
                <w:sz w:val="21"/>
              </w:rPr>
              <w:t>Turning radius</w:t>
            </w:r>
          </w:p>
        </w:tc>
        <w:tc>
          <w:tcPr>
            <w:tcW w:w="5328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pPr>
              <w:jc w:val="center"/>
            </w:pPr>
            <w:r>
              <w:rPr>
                <w:sz w:val="21"/>
              </w:rPr>
              <w:t>U / (abs(r) + 0.001)</w:t>
            </w:r>
          </w:p>
        </w:tc>
        <w:tc>
          <w:tcPr>
            <w:tcW w:w="1440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pPr>
              <w:jc w:val="center"/>
            </w:pPr>
            <w:r>
              <w:rPr>
                <w:sz w:val="21"/>
              </w:rPr>
              <w:t>m</w:t>
            </w:r>
          </w:p>
        </w:tc>
      </w:tr>
      <w:tr w:rsidR="00281A6A">
        <w:trPr>
          <w:cantSplit/>
          <w:jc w:val="center"/>
        </w:trPr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r>
              <w:rPr>
                <w:sz w:val="21"/>
              </w:rPr>
              <w:t>Heading angle</w:t>
            </w:r>
          </w:p>
        </w:tc>
        <w:tc>
          <w:tcPr>
            <w:tcW w:w="53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pPr>
              <w:jc w:val="center"/>
            </w:pPr>
            <w:r>
              <w:rPr>
                <w:sz w:val="21"/>
              </w:rPr>
              <w:t>psi x 180/pi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pPr>
              <w:jc w:val="center"/>
            </w:pPr>
            <w:r>
              <w:rPr>
                <w:sz w:val="21"/>
              </w:rPr>
              <w:t>deg</w:t>
            </w:r>
          </w:p>
        </w:tc>
      </w:tr>
      <w:tr w:rsidR="00281A6A">
        <w:trPr>
          <w:cantSplit/>
          <w:jc w:val="center"/>
        </w:trPr>
        <w:tc>
          <w:tcPr>
            <w:tcW w:w="2448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r>
              <w:rPr>
                <w:sz w:val="21"/>
              </w:rPr>
              <w:t>Steering-wheel angle</w:t>
            </w:r>
          </w:p>
        </w:tc>
        <w:tc>
          <w:tcPr>
            <w:tcW w:w="5328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pPr>
              <w:jc w:val="center"/>
            </w:pPr>
            <w:r>
              <w:rPr>
                <w:sz w:val="21"/>
              </w:rPr>
              <w:t>delta_deg x steering ratio</w:t>
            </w:r>
          </w:p>
        </w:tc>
        <w:tc>
          <w:tcPr>
            <w:tcW w:w="1440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pPr>
              <w:jc w:val="center"/>
            </w:pPr>
            <w:r>
              <w:rPr>
                <w:sz w:val="21"/>
              </w:rPr>
              <w:t>deg</w:t>
            </w:r>
          </w:p>
        </w:tc>
      </w:tr>
      <w:tr w:rsidR="00281A6A">
        <w:trPr>
          <w:cantSplit/>
          <w:jc w:val="center"/>
        </w:trPr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r>
              <w:rPr>
                <w:sz w:val="21"/>
              </w:rPr>
              <w:t>Position</w:t>
            </w:r>
          </w:p>
        </w:tc>
        <w:tc>
          <w:tcPr>
            <w:tcW w:w="53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pPr>
              <w:jc w:val="center"/>
            </w:pPr>
            <w:r>
              <w:rPr>
                <w:sz w:val="21"/>
              </w:rPr>
              <w:t>Integrated X and Y states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pPr>
              <w:jc w:val="center"/>
            </w:pPr>
            <w:r>
              <w:rPr>
                <w:sz w:val="21"/>
              </w:rPr>
              <w:t>m</w:t>
            </w:r>
          </w:p>
        </w:tc>
      </w:tr>
    </w:tbl>
    <w:p w:rsidR="00281A6A" w:rsidRDefault="00281A6A">
      <w:pPr>
        <w:spacing w:after="0"/>
      </w:pPr>
    </w:p>
    <w:p w:rsidR="00281A6A" w:rsidRDefault="00281A6A">
      <w:pPr>
        <w:sectPr w:rsidR="00281A6A">
          <w:headerReference w:type="default" r:id="rId9"/>
          <w:footerReference w:type="default" r:id="rId10"/>
          <w:pgSz w:w="12240" w:h="15840"/>
          <w:pgMar w:top="1152" w:right="1224" w:bottom="1080" w:left="1224" w:header="720" w:footer="720" w:gutter="0"/>
          <w:cols w:space="720"/>
          <w:docGrid w:linePitch="360"/>
        </w:sectPr>
      </w:pPr>
    </w:p>
    <w:p w:rsidR="00281A6A" w:rsidRDefault="00F601A0">
      <w:pPr>
        <w:spacing w:after="160"/>
        <w:jc w:val="center"/>
      </w:pPr>
      <w:r>
        <w:rPr>
          <w:b/>
          <w:color w:val="17365D"/>
          <w:sz w:val="36"/>
        </w:rPr>
        <w:lastRenderedPageBreak/>
        <w:t>5. Recommended Software Architecture</w:t>
      </w:r>
    </w:p>
    <w:p w:rsidR="00281A6A" w:rsidRDefault="00F601A0">
      <w:pPr>
        <w:jc w:val="center"/>
      </w:pPr>
      <w:r>
        <w:rPr>
          <w:sz w:val="22"/>
        </w:rPr>
        <w:t xml:space="preserve">The software should use one physics </w:t>
      </w:r>
      <w:r>
        <w:rPr>
          <w:sz w:val="22"/>
        </w:rPr>
        <w:t>engine as the single source of truth for the interface, exports, tests and platform signals.</w:t>
      </w:r>
    </w:p>
    <w:p w:rsidR="00281A6A" w:rsidRDefault="00F601A0">
      <w:pPr>
        <w:jc w:val="center"/>
      </w:pPr>
      <w:r>
        <w:rPr>
          <w:noProof/>
        </w:rPr>
        <w:drawing>
          <wp:inline distT="0" distB="0" distL="0" distR="0">
            <wp:extent cx="8961120" cy="524207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oftware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961120" cy="5242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1A6A" w:rsidRDefault="00F601A0">
      <w:pPr>
        <w:jc w:val="center"/>
      </w:pPr>
      <w:r>
        <w:rPr>
          <w:i/>
          <w:sz w:val="18"/>
        </w:rPr>
        <w:t>Figure 1: Recommended architecture for converting the Simulink model into an integrated software module.</w:t>
      </w:r>
    </w:p>
    <w:p w:rsidR="00281A6A" w:rsidRDefault="00281A6A">
      <w:pPr>
        <w:sectPr w:rsidR="00281A6A">
          <w:footerReference w:type="default" r:id="rId12"/>
          <w:pgSz w:w="15840" w:h="12240" w:orient="landscape"/>
          <w:pgMar w:top="792" w:right="792" w:bottom="792" w:left="792" w:header="720" w:footer="720" w:gutter="0"/>
          <w:cols w:space="720"/>
          <w:docGrid w:linePitch="360"/>
        </w:sectPr>
      </w:pPr>
    </w:p>
    <w:p w:rsidR="00281A6A" w:rsidRDefault="00F601A0">
      <w:pPr>
        <w:spacing w:after="160"/>
        <w:jc w:val="center"/>
      </w:pPr>
      <w:r>
        <w:rPr>
          <w:b/>
          <w:color w:val="17365D"/>
          <w:sz w:val="36"/>
        </w:rPr>
        <w:lastRenderedPageBreak/>
        <w:t xml:space="preserve">6. Required User-Facing Visual </w:t>
      </w:r>
      <w:r>
        <w:rPr>
          <w:b/>
          <w:color w:val="17365D"/>
          <w:sz w:val="36"/>
        </w:rPr>
        <w:t>Output</w:t>
      </w:r>
    </w:p>
    <w:p w:rsidR="00281A6A" w:rsidRDefault="00F601A0">
      <w:pPr>
        <w:jc w:val="center"/>
      </w:pPr>
      <w:r>
        <w:rPr>
          <w:noProof/>
        </w:rPr>
        <w:drawing>
          <wp:inline distT="0" distB="0" distL="0" distR="0">
            <wp:extent cx="8412480" cy="502176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_layout_mocku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5021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1A6A" w:rsidRDefault="00F601A0">
      <w:pPr>
        <w:jc w:val="center"/>
      </w:pPr>
      <w:r>
        <w:rPr>
          <w:i/>
          <w:sz w:val="18"/>
        </w:rPr>
        <w:t>Figure 2: Functional layout concept. The programmer may follow the existing platform style, but the same information and controls must be provided.</w:t>
      </w:r>
    </w:p>
    <w:p w:rsidR="00281A6A" w:rsidRDefault="00281A6A">
      <w:pPr>
        <w:sectPr w:rsidR="00281A6A">
          <w:footerReference w:type="default" r:id="rId14"/>
          <w:pgSz w:w="15840" w:h="12240" w:orient="landscape"/>
          <w:pgMar w:top="648" w:right="648" w:bottom="648" w:left="648" w:header="720" w:footer="720" w:gutter="0"/>
          <w:cols w:space="720"/>
          <w:docGrid w:linePitch="360"/>
        </w:sectPr>
      </w:pPr>
    </w:p>
    <w:p w:rsidR="00281A6A" w:rsidRDefault="00F601A0">
      <w:pPr>
        <w:pStyle w:val="Heading1"/>
      </w:pPr>
      <w:r>
        <w:lastRenderedPageBreak/>
        <w:t>7. Interface and Dashboard Requirements</w:t>
      </w:r>
    </w:p>
    <w:p w:rsidR="00281A6A" w:rsidRDefault="00F601A0">
      <w:pPr>
        <w:pStyle w:val="Heading2"/>
      </w:pPr>
      <w:r>
        <w:t>7.1 Input Panel</w:t>
      </w:r>
    </w:p>
    <w:p w:rsidR="00281A6A" w:rsidRDefault="00F601A0">
      <w:pPr>
        <w:jc w:val="both"/>
      </w:pPr>
      <w:r>
        <w:t>The input panel mu</w:t>
      </w:r>
      <w:r>
        <w:t>st let users modify the scenario and vehicle without opening source files. Each control should carry a unit and short explanation. The page should provide Run Simulation, Reset to Defaults, Clear Results, Export CSV and Export JSON actions. Save/Load Scena</w:t>
      </w:r>
      <w:r>
        <w:t>rio may be added when the wider platform already supports user projects.</w:t>
      </w:r>
    </w:p>
    <w:p w:rsidR="00281A6A" w:rsidRDefault="00F601A0">
      <w:pPr>
        <w:pStyle w:val="Heading2"/>
      </w:pPr>
      <w:r>
        <w:t>7.2 Summary Values</w:t>
      </w:r>
    </w:p>
    <w:p w:rsidR="00281A6A" w:rsidRDefault="00F601A0">
      <w:pPr>
        <w:jc w:val="both"/>
      </w:pPr>
      <w:r>
        <w:t>The dashboard should show current or final yaw rate, sideslip angle, lateral acceleration, turning radius, heading, front and rear lateral tyre forces, steering-whe</w:t>
      </w:r>
      <w:r>
        <w:t>el angle, and X-Y position. These values must come from the same timestamped result array used by the plots and animation.</w:t>
      </w:r>
    </w:p>
    <w:p w:rsidR="00281A6A" w:rsidRDefault="00F601A0">
      <w:pPr>
        <w:pStyle w:val="Heading2"/>
      </w:pPr>
      <w:r>
        <w:t>7.3 Plot Groups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048"/>
      </w:tblGrid>
      <w:tr w:rsidR="00281A6A">
        <w:trPr>
          <w:cantSplit/>
          <w:jc w:val="center"/>
        </w:trPr>
        <w:tc>
          <w:tcPr>
            <w:tcW w:w="3168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pPr>
              <w:jc w:val="center"/>
            </w:pPr>
            <w:r>
              <w:rPr>
                <w:b/>
                <w:color w:val="FFFFFF"/>
                <w:sz w:val="21"/>
              </w:rPr>
              <w:t>Plot Group</w:t>
            </w:r>
          </w:p>
        </w:tc>
        <w:tc>
          <w:tcPr>
            <w:tcW w:w="6048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pPr>
              <w:jc w:val="center"/>
            </w:pPr>
            <w:r>
              <w:rPr>
                <w:b/>
                <w:color w:val="FFFFFF"/>
                <w:sz w:val="21"/>
              </w:rPr>
              <w:t>Required Traces and Units</w:t>
            </w:r>
          </w:p>
        </w:tc>
      </w:tr>
      <w:tr w:rsidR="00281A6A">
        <w:trPr>
          <w:cantSplit/>
          <w:jc w:val="center"/>
        </w:trPr>
        <w:tc>
          <w:tcPr>
            <w:tcW w:w="3168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r>
              <w:rPr>
                <w:sz w:val="21"/>
              </w:rPr>
              <w:t>Handling Response</w:t>
            </w:r>
          </w:p>
        </w:tc>
        <w:tc>
          <w:tcPr>
            <w:tcW w:w="6048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pPr>
              <w:jc w:val="center"/>
            </w:pPr>
            <w:r>
              <w:rPr>
                <w:sz w:val="21"/>
              </w:rPr>
              <w:t xml:space="preserve">Yaw rate (deg/s); sideslip angle (deg); lateral acceleration </w:t>
            </w:r>
            <w:r>
              <w:rPr>
                <w:sz w:val="21"/>
              </w:rPr>
              <w:t>(m/s^2)</w:t>
            </w:r>
          </w:p>
        </w:tc>
      </w:tr>
      <w:tr w:rsidR="00281A6A">
        <w:trPr>
          <w:cantSplit/>
          <w:jc w:val="center"/>
        </w:trPr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r>
              <w:rPr>
                <w:sz w:val="21"/>
              </w:rPr>
              <w:t>Steering, Radius and g</w:t>
            </w:r>
          </w:p>
        </w:tc>
        <w:tc>
          <w:tcPr>
            <w:tcW w:w="60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pPr>
              <w:jc w:val="center"/>
            </w:pPr>
            <w:r>
              <w:rPr>
                <w:sz w:val="21"/>
              </w:rPr>
              <w:t>Steering-wheel angle (deg); turning radius (m); lateral acceleration (g)</w:t>
            </w:r>
          </w:p>
        </w:tc>
      </w:tr>
      <w:tr w:rsidR="00281A6A">
        <w:trPr>
          <w:cantSplit/>
          <w:jc w:val="center"/>
        </w:trPr>
        <w:tc>
          <w:tcPr>
            <w:tcW w:w="3168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r>
              <w:rPr>
                <w:sz w:val="21"/>
              </w:rPr>
              <w:t>Trajectory and Heading</w:t>
            </w:r>
          </w:p>
        </w:tc>
        <w:tc>
          <w:tcPr>
            <w:tcW w:w="6048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pPr>
              <w:jc w:val="center"/>
            </w:pPr>
            <w:r>
              <w:rPr>
                <w:sz w:val="21"/>
              </w:rPr>
              <w:t>X position (m); Y position (m); heading angle (deg)</w:t>
            </w:r>
          </w:p>
        </w:tc>
      </w:tr>
      <w:tr w:rsidR="00281A6A">
        <w:trPr>
          <w:cantSplit/>
          <w:jc w:val="center"/>
        </w:trPr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r>
              <w:rPr>
                <w:sz w:val="21"/>
              </w:rPr>
              <w:t>Tyre Lateral Forces</w:t>
            </w:r>
          </w:p>
        </w:tc>
        <w:tc>
          <w:tcPr>
            <w:tcW w:w="60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pPr>
              <w:jc w:val="center"/>
            </w:pPr>
            <w:r>
              <w:rPr>
                <w:sz w:val="21"/>
              </w:rPr>
              <w:t>Front lateral force (N); rear lateral force (N)</w:t>
            </w:r>
          </w:p>
        </w:tc>
      </w:tr>
    </w:tbl>
    <w:p w:rsidR="00281A6A" w:rsidRDefault="00281A6A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81A6A">
        <w:trPr>
          <w:jc w:val="center"/>
        </w:trPr>
        <w:tc>
          <w:tcPr>
            <w:tcW w:w="9360" w:type="dxa"/>
            <w:shd w:val="clear" w:color="auto" w:fill="D9EAF7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281A6A" w:rsidRDefault="00F601A0">
            <w:r>
              <w:rPr>
                <w:b/>
                <w:color w:val="17365D"/>
                <w:sz w:val="22"/>
              </w:rPr>
              <w:t xml:space="preserve">Visual rule: </w:t>
            </w:r>
            <w:r>
              <w:rPr>
                <w:sz w:val="22"/>
              </w:rPr>
              <w:t>Every plot requires a title, labelled axes, units, grid and visible legend. Variables with very different scales should use aligned subplots, selectable traces or separate axes instead of being compressed into one unreadable graph.</w:t>
            </w:r>
          </w:p>
        </w:tc>
      </w:tr>
    </w:tbl>
    <w:p w:rsidR="00281A6A" w:rsidRDefault="00281A6A">
      <w:pPr>
        <w:spacing w:after="0"/>
      </w:pPr>
    </w:p>
    <w:p w:rsidR="00281A6A" w:rsidRDefault="00F601A0">
      <w:pPr>
        <w:pStyle w:val="Heading1"/>
      </w:pPr>
      <w:r>
        <w:t>8. Animat</w:t>
      </w:r>
      <w:r>
        <w:t>ed Vehicle Requirement</w:t>
      </w:r>
    </w:p>
    <w:p w:rsidR="00281A6A" w:rsidRDefault="00F601A0">
      <w:pPr>
        <w:jc w:val="both"/>
      </w:pPr>
      <w:r>
        <w:t>A top-down vehicle animation is the most suitable graphical result because the model directly calculates X position, Y position, heading and steering angle. It is scientifically aligned with the available states and can be implemente</w:t>
      </w:r>
      <w:r>
        <w:t>d efficiently in SVG or HTML Canvas.</w:t>
      </w:r>
    </w:p>
    <w:p w:rsidR="00281A6A" w:rsidRDefault="00F601A0">
      <w:pPr>
        <w:pStyle w:val="Heading2"/>
      </w:pPr>
      <w:r>
        <w:t>8.1 Minimum Animation Features</w:t>
      </w:r>
    </w:p>
    <w:p w:rsidR="00281A6A" w:rsidRDefault="00F601A0">
      <w:pPr>
        <w:pStyle w:val="ListBullet"/>
        <w:spacing w:after="60" w:line="288" w:lineRule="auto"/>
      </w:pPr>
      <w:r>
        <w:rPr>
          <w:sz w:val="23"/>
        </w:rPr>
        <w:t>Vehicle body translated by X and Y position.</w:t>
      </w:r>
    </w:p>
    <w:p w:rsidR="00281A6A" w:rsidRDefault="00F601A0">
      <w:pPr>
        <w:pStyle w:val="ListBullet"/>
        <w:spacing w:after="60" w:line="288" w:lineRule="auto"/>
      </w:pPr>
      <w:r>
        <w:rPr>
          <w:sz w:val="23"/>
        </w:rPr>
        <w:lastRenderedPageBreak/>
        <w:t>Vehicle body rotated by heading angle.</w:t>
      </w:r>
    </w:p>
    <w:p w:rsidR="00281A6A" w:rsidRDefault="00F601A0">
      <w:pPr>
        <w:pStyle w:val="ListBullet"/>
        <w:spacing w:after="60" w:line="288" w:lineRule="auto"/>
      </w:pPr>
      <w:r>
        <w:rPr>
          <w:sz w:val="23"/>
        </w:rPr>
        <w:t>Front-wheel direction indicated by the road-wheel steering angle.</w:t>
      </w:r>
    </w:p>
    <w:p w:rsidR="00281A6A" w:rsidRDefault="00F601A0">
      <w:pPr>
        <w:pStyle w:val="ListBullet"/>
        <w:spacing w:after="60" w:line="288" w:lineRule="auto"/>
      </w:pPr>
      <w:r>
        <w:rPr>
          <w:sz w:val="23"/>
        </w:rPr>
        <w:t>Trajectory trail retained behind the v</w:t>
      </w:r>
      <w:r>
        <w:rPr>
          <w:sz w:val="23"/>
        </w:rPr>
        <w:t>ehicle.</w:t>
      </w:r>
    </w:p>
    <w:p w:rsidR="00281A6A" w:rsidRDefault="00F601A0">
      <w:pPr>
        <w:pStyle w:val="ListBullet"/>
        <w:spacing w:after="60" w:line="288" w:lineRule="auto"/>
      </w:pPr>
      <w:r>
        <w:rPr>
          <w:sz w:val="23"/>
        </w:rPr>
        <w:t>Current time, speed, yaw rate, sideslip and lateral acceleration displayed beside the animation.</w:t>
      </w:r>
    </w:p>
    <w:p w:rsidR="00281A6A" w:rsidRDefault="00F601A0">
      <w:pPr>
        <w:pStyle w:val="ListBullet"/>
        <w:spacing w:after="60" w:line="288" w:lineRule="auto"/>
      </w:pPr>
      <w:r>
        <w:rPr>
          <w:sz w:val="23"/>
        </w:rPr>
        <w:t>Play, pause, restart, playback-speed and time-scrubber controls.</w:t>
      </w:r>
    </w:p>
    <w:p w:rsidR="00281A6A" w:rsidRDefault="00F601A0">
      <w:pPr>
        <w:pStyle w:val="ListBullet"/>
        <w:spacing w:after="60" w:line="288" w:lineRule="auto"/>
      </w:pPr>
      <w:r>
        <w:rPr>
          <w:sz w:val="23"/>
        </w:rPr>
        <w:t>Auto-fit view and optional follow-camera mode.</w:t>
      </w:r>
    </w:p>
    <w:p w:rsidR="00281A6A" w:rsidRDefault="00F601A0">
      <w:pPr>
        <w:pStyle w:val="ListBullet"/>
        <w:spacing w:after="60" w:line="288" w:lineRule="auto"/>
      </w:pPr>
      <w:r>
        <w:rPr>
          <w:sz w:val="23"/>
        </w:rPr>
        <w:t>Static final trajectory available after</w:t>
      </w:r>
      <w:r>
        <w:rPr>
          <w:sz w:val="23"/>
        </w:rPr>
        <w:t xml:space="preserve"> playback.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81A6A">
        <w:trPr>
          <w:jc w:val="center"/>
        </w:trPr>
        <w:tc>
          <w:tcPr>
            <w:tcW w:w="9360" w:type="dxa"/>
            <w:shd w:val="clear" w:color="auto" w:fill="FFF2CC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281A6A" w:rsidRDefault="00F601A0">
            <w:r>
              <w:rPr>
                <w:b/>
                <w:color w:val="17365D"/>
                <w:sz w:val="22"/>
              </w:rPr>
              <w:t xml:space="preserve">Animation boundary: </w:t>
            </w:r>
            <w:r>
              <w:rPr>
                <w:sz w:val="22"/>
              </w:rPr>
              <w:t>A 3D vehicle is optional. The baseline deliverable should remain the clear 2D top-down animation. The software must not animate suspension movement or body roll because those states do not exist in the model.</w:t>
            </w:r>
          </w:p>
        </w:tc>
      </w:tr>
    </w:tbl>
    <w:p w:rsidR="00281A6A" w:rsidRDefault="00281A6A">
      <w:pPr>
        <w:spacing w:after="0"/>
      </w:pPr>
    </w:p>
    <w:p w:rsidR="00281A6A" w:rsidRDefault="00F601A0">
      <w:pPr>
        <w:pStyle w:val="Heading1"/>
      </w:pPr>
      <w:r>
        <w:t xml:space="preserve">9. Platform </w:t>
      </w:r>
      <w:r>
        <w:t>Integration Contract</w:t>
      </w:r>
    </w:p>
    <w:p w:rsidR="00281A6A" w:rsidRDefault="00F601A0">
      <w:pPr>
        <w:jc w:val="both"/>
      </w:pPr>
      <w:r>
        <w:t>The platform must receive readable named fields and an ordered numeric vector. The ordered vector preserves compatibility with the Simulink output and any related models that expect fixed signal positions.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6624"/>
        <w:gridCol w:w="1584"/>
      </w:tblGrid>
      <w:tr w:rsidR="00281A6A">
        <w:trPr>
          <w:cantSplit/>
          <w:jc w:val="center"/>
        </w:trPr>
        <w:tc>
          <w:tcPr>
            <w:tcW w:w="936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pPr>
              <w:jc w:val="center"/>
            </w:pPr>
            <w:r>
              <w:rPr>
                <w:b/>
                <w:color w:val="FFFFFF"/>
                <w:sz w:val="21"/>
              </w:rPr>
              <w:t>Index</w:t>
            </w:r>
          </w:p>
        </w:tc>
        <w:tc>
          <w:tcPr>
            <w:tcW w:w="6624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pPr>
              <w:jc w:val="center"/>
            </w:pPr>
            <w:r>
              <w:rPr>
                <w:b/>
                <w:color w:val="FFFFFF"/>
                <w:sz w:val="21"/>
              </w:rPr>
              <w:t>Field</w:t>
            </w:r>
          </w:p>
        </w:tc>
        <w:tc>
          <w:tcPr>
            <w:tcW w:w="1584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pPr>
              <w:jc w:val="center"/>
            </w:pPr>
            <w:r>
              <w:rPr>
                <w:b/>
                <w:color w:val="FFFFFF"/>
                <w:sz w:val="21"/>
              </w:rPr>
              <w:t>Unit</w:t>
            </w:r>
          </w:p>
        </w:tc>
      </w:tr>
      <w:tr w:rsidR="00281A6A">
        <w:trPr>
          <w:cantSplit/>
          <w:jc w:val="center"/>
        </w:trPr>
        <w:tc>
          <w:tcPr>
            <w:tcW w:w="936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r>
              <w:rPr>
                <w:sz w:val="21"/>
              </w:rPr>
              <w:t>1</w:t>
            </w:r>
          </w:p>
        </w:tc>
        <w:tc>
          <w:tcPr>
            <w:tcW w:w="6624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pPr>
              <w:jc w:val="center"/>
            </w:pPr>
            <w:r>
              <w:rPr>
                <w:sz w:val="21"/>
              </w:rPr>
              <w:t>yawRateDe</w:t>
            </w:r>
            <w:r>
              <w:rPr>
                <w:sz w:val="21"/>
              </w:rPr>
              <w:t>gPerS</w:t>
            </w:r>
          </w:p>
        </w:tc>
        <w:tc>
          <w:tcPr>
            <w:tcW w:w="1584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pPr>
              <w:jc w:val="center"/>
            </w:pPr>
            <w:r>
              <w:rPr>
                <w:sz w:val="21"/>
              </w:rPr>
              <w:t>deg/s</w:t>
            </w:r>
          </w:p>
        </w:tc>
      </w:tr>
      <w:tr w:rsidR="00281A6A">
        <w:trPr>
          <w:cantSplit/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r>
              <w:rPr>
                <w:sz w:val="21"/>
              </w:rPr>
              <w:t>2</w:t>
            </w:r>
          </w:p>
        </w:tc>
        <w:tc>
          <w:tcPr>
            <w:tcW w:w="66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pPr>
              <w:jc w:val="center"/>
            </w:pPr>
            <w:r>
              <w:rPr>
                <w:sz w:val="21"/>
              </w:rPr>
              <w:t>sideslipDeg</w:t>
            </w:r>
          </w:p>
        </w:tc>
        <w:tc>
          <w:tcPr>
            <w:tcW w:w="15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pPr>
              <w:jc w:val="center"/>
            </w:pPr>
            <w:r>
              <w:rPr>
                <w:sz w:val="21"/>
              </w:rPr>
              <w:t>deg</w:t>
            </w:r>
          </w:p>
        </w:tc>
      </w:tr>
      <w:tr w:rsidR="00281A6A">
        <w:trPr>
          <w:cantSplit/>
          <w:jc w:val="center"/>
        </w:trPr>
        <w:tc>
          <w:tcPr>
            <w:tcW w:w="936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r>
              <w:rPr>
                <w:sz w:val="21"/>
              </w:rPr>
              <w:t>3</w:t>
            </w:r>
          </w:p>
        </w:tc>
        <w:tc>
          <w:tcPr>
            <w:tcW w:w="6624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pPr>
              <w:jc w:val="center"/>
            </w:pPr>
            <w:r>
              <w:rPr>
                <w:sz w:val="21"/>
              </w:rPr>
              <w:t>lateralAccelerationMps2</w:t>
            </w:r>
          </w:p>
        </w:tc>
        <w:tc>
          <w:tcPr>
            <w:tcW w:w="1584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pPr>
              <w:jc w:val="center"/>
            </w:pPr>
            <w:r>
              <w:rPr>
                <w:sz w:val="21"/>
              </w:rPr>
              <w:t>m/s^2</w:t>
            </w:r>
          </w:p>
        </w:tc>
      </w:tr>
      <w:tr w:rsidR="00281A6A">
        <w:trPr>
          <w:cantSplit/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r>
              <w:rPr>
                <w:sz w:val="21"/>
              </w:rPr>
              <w:t>4</w:t>
            </w:r>
          </w:p>
        </w:tc>
        <w:tc>
          <w:tcPr>
            <w:tcW w:w="66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pPr>
              <w:jc w:val="center"/>
            </w:pPr>
            <w:r>
              <w:rPr>
                <w:sz w:val="21"/>
              </w:rPr>
              <w:t>lateralAccelerationG</w:t>
            </w:r>
          </w:p>
        </w:tc>
        <w:tc>
          <w:tcPr>
            <w:tcW w:w="15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pPr>
              <w:jc w:val="center"/>
            </w:pPr>
            <w:r>
              <w:rPr>
                <w:sz w:val="21"/>
              </w:rPr>
              <w:t>g</w:t>
            </w:r>
          </w:p>
        </w:tc>
      </w:tr>
      <w:tr w:rsidR="00281A6A">
        <w:trPr>
          <w:cantSplit/>
          <w:jc w:val="center"/>
        </w:trPr>
        <w:tc>
          <w:tcPr>
            <w:tcW w:w="936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r>
              <w:rPr>
                <w:sz w:val="21"/>
              </w:rPr>
              <w:t>5</w:t>
            </w:r>
          </w:p>
        </w:tc>
        <w:tc>
          <w:tcPr>
            <w:tcW w:w="6624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pPr>
              <w:jc w:val="center"/>
            </w:pPr>
            <w:r>
              <w:rPr>
                <w:sz w:val="21"/>
              </w:rPr>
              <w:t>turningRadiusM</w:t>
            </w:r>
          </w:p>
        </w:tc>
        <w:tc>
          <w:tcPr>
            <w:tcW w:w="1584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pPr>
              <w:jc w:val="center"/>
            </w:pPr>
            <w:r>
              <w:rPr>
                <w:sz w:val="21"/>
              </w:rPr>
              <w:t>m</w:t>
            </w:r>
          </w:p>
        </w:tc>
      </w:tr>
      <w:tr w:rsidR="00281A6A">
        <w:trPr>
          <w:cantSplit/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r>
              <w:rPr>
                <w:sz w:val="21"/>
              </w:rPr>
              <w:t>6</w:t>
            </w:r>
          </w:p>
        </w:tc>
        <w:tc>
          <w:tcPr>
            <w:tcW w:w="66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pPr>
              <w:jc w:val="center"/>
            </w:pPr>
            <w:r>
              <w:rPr>
                <w:sz w:val="21"/>
              </w:rPr>
              <w:t>headingDeg</w:t>
            </w:r>
          </w:p>
        </w:tc>
        <w:tc>
          <w:tcPr>
            <w:tcW w:w="15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pPr>
              <w:jc w:val="center"/>
            </w:pPr>
            <w:r>
              <w:rPr>
                <w:sz w:val="21"/>
              </w:rPr>
              <w:t>deg</w:t>
            </w:r>
          </w:p>
        </w:tc>
      </w:tr>
      <w:tr w:rsidR="00281A6A">
        <w:trPr>
          <w:cantSplit/>
          <w:jc w:val="center"/>
        </w:trPr>
        <w:tc>
          <w:tcPr>
            <w:tcW w:w="936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r>
              <w:rPr>
                <w:sz w:val="21"/>
              </w:rPr>
              <w:t>7</w:t>
            </w:r>
          </w:p>
        </w:tc>
        <w:tc>
          <w:tcPr>
            <w:tcW w:w="6624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pPr>
              <w:jc w:val="center"/>
            </w:pPr>
            <w:r>
              <w:rPr>
                <w:sz w:val="21"/>
              </w:rPr>
              <w:t>xM</w:t>
            </w:r>
          </w:p>
        </w:tc>
        <w:tc>
          <w:tcPr>
            <w:tcW w:w="1584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pPr>
              <w:jc w:val="center"/>
            </w:pPr>
            <w:r>
              <w:rPr>
                <w:sz w:val="21"/>
              </w:rPr>
              <w:t>m</w:t>
            </w:r>
          </w:p>
        </w:tc>
      </w:tr>
      <w:tr w:rsidR="00281A6A">
        <w:trPr>
          <w:cantSplit/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r>
              <w:rPr>
                <w:sz w:val="21"/>
              </w:rPr>
              <w:t>8</w:t>
            </w:r>
          </w:p>
        </w:tc>
        <w:tc>
          <w:tcPr>
            <w:tcW w:w="66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pPr>
              <w:jc w:val="center"/>
            </w:pPr>
            <w:r>
              <w:rPr>
                <w:sz w:val="21"/>
              </w:rPr>
              <w:t>yM</w:t>
            </w:r>
          </w:p>
        </w:tc>
        <w:tc>
          <w:tcPr>
            <w:tcW w:w="15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pPr>
              <w:jc w:val="center"/>
            </w:pPr>
            <w:r>
              <w:rPr>
                <w:sz w:val="21"/>
              </w:rPr>
              <w:t>m</w:t>
            </w:r>
          </w:p>
        </w:tc>
      </w:tr>
      <w:tr w:rsidR="00281A6A">
        <w:trPr>
          <w:cantSplit/>
          <w:jc w:val="center"/>
        </w:trPr>
        <w:tc>
          <w:tcPr>
            <w:tcW w:w="936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r>
              <w:rPr>
                <w:sz w:val="21"/>
              </w:rPr>
              <w:t>9</w:t>
            </w:r>
          </w:p>
        </w:tc>
        <w:tc>
          <w:tcPr>
            <w:tcW w:w="6624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pPr>
              <w:jc w:val="center"/>
            </w:pPr>
            <w:r>
              <w:rPr>
                <w:sz w:val="21"/>
              </w:rPr>
              <w:t>frontLateralForceN</w:t>
            </w:r>
          </w:p>
        </w:tc>
        <w:tc>
          <w:tcPr>
            <w:tcW w:w="1584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pPr>
              <w:jc w:val="center"/>
            </w:pPr>
            <w:r>
              <w:rPr>
                <w:sz w:val="21"/>
              </w:rPr>
              <w:t>N</w:t>
            </w:r>
          </w:p>
        </w:tc>
      </w:tr>
      <w:tr w:rsidR="00281A6A">
        <w:trPr>
          <w:cantSplit/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r>
              <w:rPr>
                <w:sz w:val="21"/>
              </w:rPr>
              <w:t>10</w:t>
            </w:r>
          </w:p>
        </w:tc>
        <w:tc>
          <w:tcPr>
            <w:tcW w:w="66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pPr>
              <w:jc w:val="center"/>
            </w:pPr>
            <w:r>
              <w:rPr>
                <w:sz w:val="21"/>
              </w:rPr>
              <w:t>rearLateralForceN</w:t>
            </w:r>
          </w:p>
        </w:tc>
        <w:tc>
          <w:tcPr>
            <w:tcW w:w="15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pPr>
              <w:jc w:val="center"/>
            </w:pPr>
            <w:r>
              <w:rPr>
                <w:sz w:val="21"/>
              </w:rPr>
              <w:t>N</w:t>
            </w:r>
          </w:p>
        </w:tc>
      </w:tr>
      <w:tr w:rsidR="00281A6A">
        <w:trPr>
          <w:cantSplit/>
          <w:jc w:val="center"/>
        </w:trPr>
        <w:tc>
          <w:tcPr>
            <w:tcW w:w="936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r>
              <w:rPr>
                <w:sz w:val="21"/>
              </w:rPr>
              <w:t>11</w:t>
            </w:r>
          </w:p>
        </w:tc>
        <w:tc>
          <w:tcPr>
            <w:tcW w:w="6624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pPr>
              <w:jc w:val="center"/>
            </w:pPr>
            <w:r>
              <w:rPr>
                <w:sz w:val="21"/>
              </w:rPr>
              <w:t>steeringWheelAngleDeg</w:t>
            </w:r>
          </w:p>
        </w:tc>
        <w:tc>
          <w:tcPr>
            <w:tcW w:w="1584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pPr>
              <w:jc w:val="center"/>
            </w:pPr>
            <w:r>
              <w:rPr>
                <w:sz w:val="21"/>
              </w:rPr>
              <w:t>deg</w:t>
            </w:r>
          </w:p>
        </w:tc>
      </w:tr>
    </w:tbl>
    <w:p w:rsidR="00281A6A" w:rsidRDefault="00281A6A">
      <w:pPr>
        <w:spacing w:after="0"/>
      </w:pPr>
    </w:p>
    <w:p w:rsidR="00281A6A" w:rsidRDefault="00F601A0">
      <w:pPr>
        <w:pStyle w:val="Heading2"/>
      </w:pPr>
      <w:r>
        <w:t>9.1 Suggested API Shape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288"/>
      </w:tblGrid>
      <w:tr w:rsidR="00281A6A">
        <w:trPr>
          <w:jc w:val="center"/>
        </w:trPr>
        <w:tc>
          <w:tcPr>
            <w:tcW w:w="9288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81A6A" w:rsidRDefault="00F601A0">
            <w:pPr>
              <w:spacing w:line="240" w:lineRule="auto"/>
            </w:pPr>
            <w:r>
              <w:rPr>
                <w:rFonts w:ascii="Consolas" w:eastAsia="Consolas" w:hAnsi="Consolas"/>
                <w:sz w:val="18"/>
              </w:rPr>
              <w:t xml:space="preserve">POST </w:t>
            </w:r>
            <w:r>
              <w:rPr>
                <w:rFonts w:ascii="Consolas" w:eastAsia="Consolas" w:hAnsi="Consolas"/>
                <w:sz w:val="18"/>
              </w:rPr>
              <w:t>/api/vehicle-dynamics/steering-response/simulate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>Request: { vehicle: {...}, scenario: {...} }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>Response: { parameters, scenario, outputVectorOrder, samples, final }</w:t>
            </w:r>
          </w:p>
        </w:tc>
      </w:tr>
    </w:tbl>
    <w:p w:rsidR="00281A6A" w:rsidRDefault="00281A6A">
      <w:pPr>
        <w:spacing w:after="0"/>
      </w:pPr>
    </w:p>
    <w:p w:rsidR="00281A6A" w:rsidRDefault="00F601A0">
      <w:pPr>
        <w:jc w:val="both"/>
      </w:pPr>
      <w:r>
        <w:t xml:space="preserve">If the existing platform performs simulations entirely in the browser, the same contract </w:t>
      </w:r>
      <w:r>
        <w:t>should be implemented as a typed function rather than a network endpoint. The result shape should remain stable so the engine can be moved to a backend later without redesigning the interface.</w:t>
      </w:r>
    </w:p>
    <w:p w:rsidR="00281A6A" w:rsidRDefault="00F601A0">
      <w:pPr>
        <w:pStyle w:val="Heading1"/>
      </w:pPr>
      <w:r>
        <w:t>10. Reference Validation Case</w:t>
      </w:r>
    </w:p>
    <w:p w:rsidR="00281A6A" w:rsidRDefault="00F601A0">
      <w:pPr>
        <w:jc w:val="both"/>
      </w:pPr>
      <w:r>
        <w:t>The programmer should use the fol</w:t>
      </w:r>
      <w:r>
        <w:t>lowing case to confirm that the converted equations match the verified model. A fixed-step RK4 solver with dt = 0.01 s produces the values below at t = 10 s.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5616"/>
      </w:tblGrid>
      <w:tr w:rsidR="00281A6A">
        <w:trPr>
          <w:cantSplit/>
          <w:jc w:val="center"/>
        </w:trPr>
        <w:tc>
          <w:tcPr>
            <w:tcW w:w="3600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pPr>
              <w:jc w:val="center"/>
            </w:pPr>
            <w:r>
              <w:rPr>
                <w:b/>
                <w:color w:val="FFFFFF"/>
                <w:sz w:val="21"/>
              </w:rPr>
              <w:t>Input</w:t>
            </w:r>
          </w:p>
        </w:tc>
        <w:tc>
          <w:tcPr>
            <w:tcW w:w="5616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pPr>
              <w:jc w:val="center"/>
            </w:pPr>
            <w:r>
              <w:rPr>
                <w:b/>
                <w:color w:val="FFFFFF"/>
                <w:sz w:val="21"/>
              </w:rPr>
              <w:t>Value</w:t>
            </w:r>
          </w:p>
        </w:tc>
      </w:tr>
      <w:tr w:rsidR="00281A6A">
        <w:trPr>
          <w:cantSplit/>
          <w:jc w:val="center"/>
        </w:trPr>
        <w:tc>
          <w:tcPr>
            <w:tcW w:w="3600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r>
              <w:rPr>
                <w:sz w:val="21"/>
              </w:rPr>
              <w:t>Road-wheel steering input</w:t>
            </w:r>
          </w:p>
        </w:tc>
        <w:tc>
          <w:tcPr>
            <w:tcW w:w="5616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pPr>
              <w:jc w:val="center"/>
            </w:pPr>
            <w:r>
              <w:rPr>
                <w:sz w:val="21"/>
              </w:rPr>
              <w:t>1 deg step at 1 s</w:t>
            </w:r>
          </w:p>
        </w:tc>
      </w:tr>
      <w:tr w:rsidR="00281A6A">
        <w:trPr>
          <w:cantSplit/>
          <w:jc w:val="center"/>
        </w:trPr>
        <w:tc>
          <w:tcPr>
            <w:tcW w:w="36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r>
              <w:rPr>
                <w:sz w:val="21"/>
              </w:rPr>
              <w:t>Vehicle speed</w:t>
            </w:r>
          </w:p>
        </w:tc>
        <w:tc>
          <w:tcPr>
            <w:tcW w:w="56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pPr>
              <w:jc w:val="center"/>
            </w:pPr>
            <w:r>
              <w:rPr>
                <w:sz w:val="21"/>
              </w:rPr>
              <w:t>60 km/h</w:t>
            </w:r>
          </w:p>
        </w:tc>
      </w:tr>
      <w:tr w:rsidR="00281A6A">
        <w:trPr>
          <w:cantSplit/>
          <w:jc w:val="center"/>
        </w:trPr>
        <w:tc>
          <w:tcPr>
            <w:tcW w:w="3600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r>
              <w:rPr>
                <w:sz w:val="21"/>
              </w:rPr>
              <w:t xml:space="preserve">Base mass / </w:t>
            </w:r>
            <w:r>
              <w:rPr>
                <w:sz w:val="21"/>
              </w:rPr>
              <w:t>payload</w:t>
            </w:r>
          </w:p>
        </w:tc>
        <w:tc>
          <w:tcPr>
            <w:tcW w:w="5616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pPr>
              <w:jc w:val="center"/>
            </w:pPr>
            <w:r>
              <w:rPr>
                <w:sz w:val="21"/>
              </w:rPr>
              <w:t>1500 kg / 0 kg</w:t>
            </w:r>
          </w:p>
        </w:tc>
      </w:tr>
      <w:tr w:rsidR="00281A6A">
        <w:trPr>
          <w:cantSplit/>
          <w:jc w:val="center"/>
        </w:trPr>
        <w:tc>
          <w:tcPr>
            <w:tcW w:w="36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r>
              <w:rPr>
                <w:sz w:val="21"/>
              </w:rPr>
              <w:t>Yaw inertia</w:t>
            </w:r>
          </w:p>
        </w:tc>
        <w:tc>
          <w:tcPr>
            <w:tcW w:w="56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pPr>
              <w:jc w:val="center"/>
            </w:pPr>
            <w:r>
              <w:rPr>
                <w:sz w:val="21"/>
              </w:rPr>
              <w:t>2500 kg.m^2</w:t>
            </w:r>
          </w:p>
        </w:tc>
      </w:tr>
      <w:tr w:rsidR="00281A6A">
        <w:trPr>
          <w:cantSplit/>
          <w:jc w:val="center"/>
        </w:trPr>
        <w:tc>
          <w:tcPr>
            <w:tcW w:w="3600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r>
              <w:rPr>
                <w:sz w:val="21"/>
              </w:rPr>
              <w:t>a / b</w:t>
            </w:r>
          </w:p>
        </w:tc>
        <w:tc>
          <w:tcPr>
            <w:tcW w:w="5616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pPr>
              <w:jc w:val="center"/>
            </w:pPr>
            <w:r>
              <w:rPr>
                <w:sz w:val="21"/>
              </w:rPr>
              <w:t>1.2 m / 1.6 m</w:t>
            </w:r>
          </w:p>
        </w:tc>
      </w:tr>
      <w:tr w:rsidR="00281A6A">
        <w:trPr>
          <w:cantSplit/>
          <w:jc w:val="center"/>
        </w:trPr>
        <w:tc>
          <w:tcPr>
            <w:tcW w:w="36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r>
              <w:rPr>
                <w:sz w:val="21"/>
              </w:rPr>
              <w:t>Cf / Cr</w:t>
            </w:r>
          </w:p>
        </w:tc>
        <w:tc>
          <w:tcPr>
            <w:tcW w:w="56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pPr>
              <w:jc w:val="center"/>
            </w:pPr>
            <w:r>
              <w:rPr>
                <w:sz w:val="21"/>
              </w:rPr>
              <w:t>80000 / 80000 N/rad</w:t>
            </w:r>
          </w:p>
        </w:tc>
      </w:tr>
      <w:tr w:rsidR="00281A6A">
        <w:trPr>
          <w:cantSplit/>
          <w:jc w:val="center"/>
        </w:trPr>
        <w:tc>
          <w:tcPr>
            <w:tcW w:w="3600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r>
              <w:rPr>
                <w:sz w:val="21"/>
              </w:rPr>
              <w:t>Steering ratio</w:t>
            </w:r>
          </w:p>
        </w:tc>
        <w:tc>
          <w:tcPr>
            <w:tcW w:w="5616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pPr>
              <w:jc w:val="center"/>
            </w:pPr>
            <w:r>
              <w:rPr>
                <w:sz w:val="21"/>
              </w:rPr>
              <w:t>16</w:t>
            </w:r>
          </w:p>
        </w:tc>
      </w:tr>
      <w:tr w:rsidR="00281A6A">
        <w:trPr>
          <w:cantSplit/>
          <w:jc w:val="center"/>
        </w:trPr>
        <w:tc>
          <w:tcPr>
            <w:tcW w:w="36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r>
              <w:rPr>
                <w:sz w:val="21"/>
              </w:rPr>
              <w:t>Duration / time step</w:t>
            </w:r>
          </w:p>
        </w:tc>
        <w:tc>
          <w:tcPr>
            <w:tcW w:w="56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pPr>
              <w:jc w:val="center"/>
            </w:pPr>
            <w:r>
              <w:rPr>
                <w:sz w:val="21"/>
              </w:rPr>
              <w:t>10 s / 0.01 s</w:t>
            </w:r>
          </w:p>
        </w:tc>
      </w:tr>
    </w:tbl>
    <w:p w:rsidR="00281A6A" w:rsidRDefault="00281A6A">
      <w:pPr>
        <w:spacing w:after="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5472"/>
      </w:tblGrid>
      <w:tr w:rsidR="00281A6A">
        <w:trPr>
          <w:cantSplit/>
          <w:jc w:val="center"/>
        </w:trPr>
        <w:tc>
          <w:tcPr>
            <w:tcW w:w="3744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pPr>
              <w:jc w:val="center"/>
            </w:pPr>
            <w:r>
              <w:rPr>
                <w:b/>
                <w:color w:val="FFFFFF"/>
                <w:sz w:val="21"/>
              </w:rPr>
              <w:t>Output at 10 s</w:t>
            </w:r>
          </w:p>
        </w:tc>
        <w:tc>
          <w:tcPr>
            <w:tcW w:w="5472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pPr>
              <w:jc w:val="center"/>
            </w:pPr>
            <w:r>
              <w:rPr>
                <w:b/>
                <w:color w:val="FFFFFF"/>
                <w:sz w:val="21"/>
              </w:rPr>
              <w:t>Expected</w:t>
            </w:r>
          </w:p>
        </w:tc>
      </w:tr>
      <w:tr w:rsidR="00281A6A">
        <w:trPr>
          <w:cantSplit/>
          <w:jc w:val="center"/>
        </w:trPr>
        <w:tc>
          <w:tcPr>
            <w:tcW w:w="3744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r>
              <w:rPr>
                <w:sz w:val="21"/>
              </w:rPr>
              <w:t>Yaw rate</w:t>
            </w:r>
          </w:p>
        </w:tc>
        <w:tc>
          <w:tcPr>
            <w:tcW w:w="5472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pPr>
              <w:jc w:val="center"/>
            </w:pPr>
            <w:r>
              <w:rPr>
                <w:sz w:val="21"/>
              </w:rPr>
              <w:t>approximately 4.7027 deg/s</w:t>
            </w:r>
          </w:p>
        </w:tc>
      </w:tr>
      <w:tr w:rsidR="00281A6A">
        <w:trPr>
          <w:cantSplit/>
          <w:jc w:val="center"/>
        </w:trPr>
        <w:tc>
          <w:tcPr>
            <w:tcW w:w="37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r>
              <w:rPr>
                <w:sz w:val="21"/>
              </w:rPr>
              <w:t>Sideslip angle</w:t>
            </w:r>
          </w:p>
        </w:tc>
        <w:tc>
          <w:tcPr>
            <w:tcW w:w="54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pPr>
              <w:jc w:val="center"/>
            </w:pPr>
            <w:r>
              <w:rPr>
                <w:sz w:val="21"/>
              </w:rPr>
              <w:t xml:space="preserve">approximately -0.17837 </w:t>
            </w:r>
            <w:r>
              <w:rPr>
                <w:sz w:val="21"/>
              </w:rPr>
              <w:t>deg</w:t>
            </w:r>
          </w:p>
        </w:tc>
      </w:tr>
      <w:tr w:rsidR="00281A6A">
        <w:trPr>
          <w:cantSplit/>
          <w:jc w:val="center"/>
        </w:trPr>
        <w:tc>
          <w:tcPr>
            <w:tcW w:w="3744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r>
              <w:rPr>
                <w:sz w:val="21"/>
              </w:rPr>
              <w:t>Lateral acceleration</w:t>
            </w:r>
          </w:p>
        </w:tc>
        <w:tc>
          <w:tcPr>
            <w:tcW w:w="5472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pPr>
              <w:jc w:val="center"/>
            </w:pPr>
            <w:r>
              <w:rPr>
                <w:sz w:val="21"/>
              </w:rPr>
              <w:t>approximately 1.36797 m/s^2</w:t>
            </w:r>
          </w:p>
        </w:tc>
      </w:tr>
      <w:tr w:rsidR="00281A6A">
        <w:trPr>
          <w:cantSplit/>
          <w:jc w:val="center"/>
        </w:trPr>
        <w:tc>
          <w:tcPr>
            <w:tcW w:w="37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r>
              <w:rPr>
                <w:sz w:val="21"/>
              </w:rPr>
              <w:lastRenderedPageBreak/>
              <w:t>Lateral acceleration</w:t>
            </w:r>
          </w:p>
        </w:tc>
        <w:tc>
          <w:tcPr>
            <w:tcW w:w="54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pPr>
              <w:jc w:val="center"/>
            </w:pPr>
            <w:r>
              <w:rPr>
                <w:sz w:val="21"/>
              </w:rPr>
              <w:t>approximately 0.13945 g</w:t>
            </w:r>
          </w:p>
        </w:tc>
      </w:tr>
      <w:tr w:rsidR="00281A6A">
        <w:trPr>
          <w:cantSplit/>
          <w:jc w:val="center"/>
        </w:trPr>
        <w:tc>
          <w:tcPr>
            <w:tcW w:w="3744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r>
              <w:rPr>
                <w:sz w:val="21"/>
              </w:rPr>
              <w:t>Turning radius</w:t>
            </w:r>
          </w:p>
        </w:tc>
        <w:tc>
          <w:tcPr>
            <w:tcW w:w="5472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pPr>
              <w:jc w:val="center"/>
            </w:pPr>
            <w:r>
              <w:rPr>
                <w:sz w:val="21"/>
              </w:rPr>
              <w:t>approximately 200.615 m</w:t>
            </w:r>
          </w:p>
        </w:tc>
      </w:tr>
      <w:tr w:rsidR="00281A6A">
        <w:trPr>
          <w:cantSplit/>
          <w:jc w:val="center"/>
        </w:trPr>
        <w:tc>
          <w:tcPr>
            <w:tcW w:w="37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r>
              <w:rPr>
                <w:sz w:val="21"/>
              </w:rPr>
              <w:t>Heading angle</w:t>
            </w:r>
          </w:p>
        </w:tc>
        <w:tc>
          <w:tcPr>
            <w:tcW w:w="54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pPr>
              <w:jc w:val="center"/>
            </w:pPr>
            <w:r>
              <w:rPr>
                <w:sz w:val="21"/>
              </w:rPr>
              <w:t>approximately 41.876 deg</w:t>
            </w:r>
          </w:p>
        </w:tc>
      </w:tr>
      <w:tr w:rsidR="00281A6A">
        <w:trPr>
          <w:cantSplit/>
          <w:jc w:val="center"/>
        </w:trPr>
        <w:tc>
          <w:tcPr>
            <w:tcW w:w="3744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r>
              <w:rPr>
                <w:sz w:val="21"/>
              </w:rPr>
              <w:t>X position</w:t>
            </w:r>
          </w:p>
        </w:tc>
        <w:tc>
          <w:tcPr>
            <w:tcW w:w="5472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pPr>
              <w:jc w:val="center"/>
            </w:pPr>
            <w:r>
              <w:rPr>
                <w:sz w:val="21"/>
              </w:rPr>
              <w:t>approximately 153.963 m</w:t>
            </w:r>
          </w:p>
        </w:tc>
      </w:tr>
      <w:tr w:rsidR="00281A6A">
        <w:trPr>
          <w:cantSplit/>
          <w:jc w:val="center"/>
        </w:trPr>
        <w:tc>
          <w:tcPr>
            <w:tcW w:w="37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r>
              <w:rPr>
                <w:sz w:val="21"/>
              </w:rPr>
              <w:t>Y position</w:t>
            </w:r>
          </w:p>
        </w:tc>
        <w:tc>
          <w:tcPr>
            <w:tcW w:w="54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pPr>
              <w:jc w:val="center"/>
            </w:pPr>
            <w:r>
              <w:rPr>
                <w:sz w:val="21"/>
              </w:rPr>
              <w:t>approximately 51.465 m</w:t>
            </w:r>
          </w:p>
        </w:tc>
      </w:tr>
      <w:tr w:rsidR="00281A6A">
        <w:trPr>
          <w:cantSplit/>
          <w:jc w:val="center"/>
        </w:trPr>
        <w:tc>
          <w:tcPr>
            <w:tcW w:w="3744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r>
              <w:rPr>
                <w:sz w:val="21"/>
              </w:rPr>
              <w:t>Front lateral force</w:t>
            </w:r>
          </w:p>
        </w:tc>
        <w:tc>
          <w:tcPr>
            <w:tcW w:w="5472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pPr>
              <w:jc w:val="center"/>
            </w:pPr>
            <w:r>
              <w:rPr>
                <w:sz w:val="21"/>
              </w:rPr>
              <w:t>approximately 1172.54 N</w:t>
            </w:r>
          </w:p>
        </w:tc>
      </w:tr>
      <w:tr w:rsidR="00281A6A">
        <w:trPr>
          <w:cantSplit/>
          <w:jc w:val="center"/>
        </w:trPr>
        <w:tc>
          <w:tcPr>
            <w:tcW w:w="37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r>
              <w:rPr>
                <w:sz w:val="21"/>
              </w:rPr>
              <w:t>Rear lateral force</w:t>
            </w:r>
          </w:p>
        </w:tc>
        <w:tc>
          <w:tcPr>
            <w:tcW w:w="54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pPr>
              <w:jc w:val="center"/>
            </w:pPr>
            <w:r>
              <w:rPr>
                <w:sz w:val="21"/>
              </w:rPr>
              <w:t>approximately 879.41 N</w:t>
            </w:r>
          </w:p>
        </w:tc>
      </w:tr>
      <w:tr w:rsidR="00281A6A">
        <w:trPr>
          <w:cantSplit/>
          <w:jc w:val="center"/>
        </w:trPr>
        <w:tc>
          <w:tcPr>
            <w:tcW w:w="3744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r>
              <w:rPr>
                <w:sz w:val="21"/>
              </w:rPr>
              <w:t>Steering-wheel angle</w:t>
            </w:r>
          </w:p>
        </w:tc>
        <w:tc>
          <w:tcPr>
            <w:tcW w:w="5472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281A6A" w:rsidRDefault="00F601A0">
            <w:pPr>
              <w:jc w:val="center"/>
            </w:pPr>
            <w:r>
              <w:rPr>
                <w:sz w:val="21"/>
              </w:rPr>
              <w:t>16 deg</w:t>
            </w:r>
          </w:p>
        </w:tc>
      </w:tr>
    </w:tbl>
    <w:p w:rsidR="00281A6A" w:rsidRDefault="00281A6A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81A6A">
        <w:trPr>
          <w:jc w:val="center"/>
        </w:trPr>
        <w:tc>
          <w:tcPr>
            <w:tcW w:w="9360" w:type="dxa"/>
            <w:shd w:val="clear" w:color="auto" w:fill="E2F0D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281A6A" w:rsidRDefault="00F601A0">
            <w:r>
              <w:rPr>
                <w:b/>
                <w:color w:val="17365D"/>
                <w:sz w:val="22"/>
              </w:rPr>
              <w:t xml:space="preserve">Acceptance tolerance: </w:t>
            </w:r>
            <w:r>
              <w:rPr>
                <w:sz w:val="22"/>
              </w:rPr>
              <w:t xml:space="preserve">The programmed engine should normally match within +/-1%. Position and heading may use +/-2% when a different </w:t>
            </w:r>
            <w:r>
              <w:rPr>
                <w:sz w:val="22"/>
              </w:rPr>
              <w:t>documented high-quality numerical solver is used.</w:t>
            </w:r>
          </w:p>
        </w:tc>
      </w:tr>
    </w:tbl>
    <w:p w:rsidR="00281A6A" w:rsidRDefault="00281A6A">
      <w:pPr>
        <w:spacing w:after="0"/>
      </w:pPr>
    </w:p>
    <w:p w:rsidR="00281A6A" w:rsidRDefault="00F601A0">
      <w:pPr>
        <w:pStyle w:val="Heading1"/>
      </w:pPr>
      <w:r>
        <w:t>11. Programmer Completion Checklist</w:t>
      </w:r>
    </w:p>
    <w:p w:rsidR="00281A6A" w:rsidRDefault="00F601A0">
      <w:pPr>
        <w:pStyle w:val="ListBullet"/>
        <w:spacing w:after="60" w:line="288" w:lineRule="auto"/>
      </w:pPr>
      <w:r>
        <w:rPr>
          <w:sz w:val="23"/>
        </w:rPr>
        <w:t>☐ The model equations are implemented directly and do not depend on MATLAB at runtime.</w:t>
      </w:r>
    </w:p>
    <w:p w:rsidR="00281A6A" w:rsidRDefault="00F601A0">
      <w:pPr>
        <w:pStyle w:val="ListBullet"/>
        <w:spacing w:after="60" w:line="288" w:lineRule="auto"/>
      </w:pPr>
      <w:r>
        <w:rPr>
          <w:sz w:val="23"/>
        </w:rPr>
        <w:t>☐ Input fields have units, defaults, validation and tooltips.</w:t>
      </w:r>
    </w:p>
    <w:p w:rsidR="00281A6A" w:rsidRDefault="00F601A0">
      <w:pPr>
        <w:pStyle w:val="ListBullet"/>
        <w:spacing w:after="60" w:line="288" w:lineRule="auto"/>
      </w:pPr>
      <w:r>
        <w:rPr>
          <w:sz w:val="23"/>
        </w:rPr>
        <w:t>☐ The step-steer ba</w:t>
      </w:r>
      <w:r>
        <w:rPr>
          <w:sz w:val="23"/>
        </w:rPr>
        <w:t>seline matches the reference result.</w:t>
      </w:r>
    </w:p>
    <w:p w:rsidR="00281A6A" w:rsidRDefault="00F601A0">
      <w:pPr>
        <w:pStyle w:val="ListBullet"/>
        <w:spacing w:after="60" w:line="288" w:lineRule="auto"/>
      </w:pPr>
      <w:r>
        <w:rPr>
          <w:sz w:val="23"/>
        </w:rPr>
        <w:t>☐ The four plot groups have visible legends and readable scales.</w:t>
      </w:r>
    </w:p>
    <w:p w:rsidR="00281A6A" w:rsidRDefault="00F601A0">
      <w:pPr>
        <w:pStyle w:val="ListBullet"/>
        <w:spacing w:after="60" w:line="288" w:lineRule="auto"/>
      </w:pPr>
      <w:r>
        <w:rPr>
          <w:sz w:val="23"/>
        </w:rPr>
        <w:t>☐ The top-down animated car follows X-Y position and heading.</w:t>
      </w:r>
    </w:p>
    <w:p w:rsidR="00281A6A" w:rsidRDefault="00F601A0">
      <w:pPr>
        <w:pStyle w:val="ListBullet"/>
        <w:spacing w:after="60" w:line="288" w:lineRule="auto"/>
      </w:pPr>
      <w:r>
        <w:rPr>
          <w:sz w:val="23"/>
        </w:rPr>
        <w:t>☐ Front-wheel steering direction is visible.</w:t>
      </w:r>
    </w:p>
    <w:p w:rsidR="00281A6A" w:rsidRDefault="00F601A0">
      <w:pPr>
        <w:pStyle w:val="ListBullet"/>
        <w:spacing w:after="60" w:line="288" w:lineRule="auto"/>
      </w:pPr>
      <w:r>
        <w:rPr>
          <w:sz w:val="23"/>
        </w:rPr>
        <w:t xml:space="preserve">☐ Pause, replay, playback speed and time </w:t>
      </w:r>
      <w:r>
        <w:rPr>
          <w:sz w:val="23"/>
        </w:rPr>
        <w:t>scrubbing work.</w:t>
      </w:r>
    </w:p>
    <w:p w:rsidR="00281A6A" w:rsidRDefault="00F601A0">
      <w:pPr>
        <w:pStyle w:val="ListBullet"/>
        <w:spacing w:after="60" w:line="288" w:lineRule="auto"/>
      </w:pPr>
      <w:r>
        <w:rPr>
          <w:sz w:val="23"/>
        </w:rPr>
        <w:t>☐ CSV and JSON export contain the displayed samples.</w:t>
      </w:r>
    </w:p>
    <w:p w:rsidR="00281A6A" w:rsidRDefault="00F601A0">
      <w:pPr>
        <w:pStyle w:val="ListBullet"/>
        <w:spacing w:after="60" w:line="288" w:lineRule="auto"/>
      </w:pPr>
      <w:r>
        <w:rPr>
          <w:sz w:val="23"/>
        </w:rPr>
        <w:t>☐ The named output object and eleven-signal vector are exposed.</w:t>
      </w:r>
    </w:p>
    <w:p w:rsidR="00281A6A" w:rsidRDefault="00F601A0">
      <w:pPr>
        <w:pStyle w:val="ListBullet"/>
        <w:spacing w:after="60" w:line="288" w:lineRule="auto"/>
      </w:pPr>
      <w:r>
        <w:rPr>
          <w:sz w:val="23"/>
        </w:rPr>
        <w:t>☐ The model limitations are visible to the user.</w:t>
      </w:r>
    </w:p>
    <w:p w:rsidR="00281A6A" w:rsidRDefault="00F601A0">
      <w:pPr>
        <w:pStyle w:val="ListBullet"/>
        <w:spacing w:after="60" w:line="288" w:lineRule="auto"/>
      </w:pPr>
      <w:r>
        <w:rPr>
          <w:sz w:val="23"/>
        </w:rPr>
        <w:t>☐ The new page follows the existing platform design and navigation.</w:t>
      </w:r>
    </w:p>
    <w:p w:rsidR="00281A6A" w:rsidRDefault="00F601A0">
      <w:pPr>
        <w:pStyle w:val="ListBullet"/>
        <w:spacing w:after="60" w:line="288" w:lineRule="auto"/>
      </w:pPr>
      <w:r>
        <w:rPr>
          <w:sz w:val="23"/>
        </w:rPr>
        <w:t xml:space="preserve">☐ </w:t>
      </w:r>
      <w:r>
        <w:rPr>
          <w:sz w:val="23"/>
        </w:rPr>
        <w:t>Tests, linting and build commands pass.</w:t>
      </w:r>
    </w:p>
    <w:p w:rsidR="00281A6A" w:rsidRDefault="00F601A0">
      <w:pPr>
        <w:pStyle w:val="ListBullet"/>
        <w:spacing w:after="60" w:line="288" w:lineRule="auto"/>
      </w:pPr>
      <w:r>
        <w:rPr>
          <w:sz w:val="23"/>
        </w:rPr>
        <w:t>☐ A screenshot of the full interface and visual evidence of the animation are supplied.</w:t>
      </w:r>
    </w:p>
    <w:p w:rsidR="00281A6A" w:rsidRDefault="00F601A0">
      <w:pPr>
        <w:pStyle w:val="Heading1"/>
      </w:pPr>
      <w:r>
        <w:t>12. Handover to Codex</w:t>
      </w:r>
    </w:p>
    <w:p w:rsidR="00281A6A" w:rsidRDefault="00F601A0">
      <w:pPr>
        <w:jc w:val="both"/>
      </w:pPr>
      <w:r>
        <w:t>Place AGENTS.md at the repository root and start Codex from that repository. The reference Simulink file s</w:t>
      </w:r>
      <w:r>
        <w:t xml:space="preserve">hould be available under a reference or documentation folder. Codex must first inspect </w:t>
      </w:r>
      <w:r>
        <w:lastRenderedPageBreak/>
        <w:t>the platform, then implement the simulation engine, validate the baseline, integrate the page, add the plots and animation, and provide visual proof of completion.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81A6A">
        <w:trPr>
          <w:jc w:val="center"/>
        </w:trPr>
        <w:tc>
          <w:tcPr>
            <w:tcW w:w="9360" w:type="dxa"/>
            <w:shd w:val="clear" w:color="auto" w:fill="E2F0D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281A6A" w:rsidRDefault="00F601A0">
            <w:r>
              <w:rPr>
                <w:b/>
                <w:color w:val="17365D"/>
                <w:sz w:val="22"/>
              </w:rPr>
              <w:t>Final</w:t>
            </w:r>
            <w:r>
              <w:rPr>
                <w:b/>
                <w:color w:val="17365D"/>
                <w:sz w:val="22"/>
              </w:rPr>
              <w:t xml:space="preserve"> requirement: </w:t>
            </w:r>
            <w:r>
              <w:rPr>
                <w:sz w:val="22"/>
              </w:rPr>
              <w:t>The task is not complete when only a code function, plan or mock-up is produced. The required endpoint is a working and integrated virtual-platform module with the corresponding visual output.</w:t>
            </w:r>
          </w:p>
        </w:tc>
      </w:tr>
    </w:tbl>
    <w:p w:rsidR="00281A6A" w:rsidRDefault="00281A6A">
      <w:pPr>
        <w:spacing w:after="0"/>
      </w:pPr>
    </w:p>
    <w:sectPr w:rsidR="00281A6A" w:rsidSect="00034616">
      <w:footerReference w:type="default" r:id="rId15"/>
      <w:pgSz w:w="12240" w:h="15840"/>
      <w:pgMar w:top="1152" w:right="1224" w:bottom="1080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601A0" w:rsidRDefault="00F601A0">
      <w:pPr>
        <w:spacing w:after="0" w:line="240" w:lineRule="auto"/>
      </w:pPr>
      <w:r>
        <w:separator/>
      </w:r>
    </w:p>
  </w:endnote>
  <w:endnote w:type="continuationSeparator" w:id="0">
    <w:p w:rsidR="00F601A0" w:rsidRDefault="00F601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1A6A" w:rsidRDefault="00F601A0">
    <w:pPr>
      <w:pStyle w:val="Footer"/>
      <w:jc w:val="center"/>
    </w:pPr>
    <w:r>
      <w:rPr>
        <w:sz w:val="20"/>
      </w:rPr>
      <w:fldChar w:fldCharType="begin"/>
    </w:r>
    <w:r>
      <w:rPr>
        <w:sz w:val="20"/>
      </w:rPr>
      <w:instrText>PAGE</w:instrText>
    </w:r>
    <w:r w:rsidR="00C263A4">
      <w:rPr>
        <w:sz w:val="20"/>
      </w:rPr>
      <w:fldChar w:fldCharType="separate"/>
    </w:r>
    <w:r w:rsidR="00C263A4">
      <w:rPr>
        <w:noProof/>
        <w:sz w:val="20"/>
      </w:rPr>
      <w:t>1</w:t>
    </w:r>
    <w:r>
      <w:rPr>
        <w:sz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1A6A" w:rsidRDefault="00F601A0">
    <w:pPr>
      <w:pStyle w:val="Footer"/>
      <w:jc w:val="center"/>
    </w:pPr>
    <w:r>
      <w:rPr>
        <w:sz w:val="20"/>
      </w:rPr>
      <w:fldChar w:fldCharType="begin"/>
    </w:r>
    <w:r>
      <w:rPr>
        <w:sz w:val="20"/>
      </w:rPr>
      <w:instrText>PAGE</w:instrText>
    </w:r>
    <w:r w:rsidR="00C263A4">
      <w:rPr>
        <w:sz w:val="20"/>
      </w:rPr>
      <w:fldChar w:fldCharType="separate"/>
    </w:r>
    <w:r w:rsidR="00C263A4">
      <w:rPr>
        <w:noProof/>
        <w:sz w:val="20"/>
      </w:rPr>
      <w:t>7</w:t>
    </w:r>
    <w:r>
      <w:rPr>
        <w:sz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1A6A" w:rsidRDefault="00F601A0">
    <w:pPr>
      <w:pStyle w:val="Footer"/>
      <w:jc w:val="center"/>
    </w:pPr>
    <w:r>
      <w:rPr>
        <w:sz w:val="20"/>
      </w:rPr>
      <w:fldChar w:fldCharType="begin"/>
    </w:r>
    <w:r>
      <w:rPr>
        <w:sz w:val="20"/>
      </w:rPr>
      <w:instrText>PAGE</w:instrText>
    </w:r>
    <w:r w:rsidR="00C263A4">
      <w:rPr>
        <w:sz w:val="20"/>
      </w:rPr>
      <w:fldChar w:fldCharType="separate"/>
    </w:r>
    <w:r w:rsidR="00C263A4">
      <w:rPr>
        <w:noProof/>
        <w:sz w:val="20"/>
      </w:rPr>
      <w:t>8</w:t>
    </w:r>
    <w:r>
      <w:rPr>
        <w:sz w:val="20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1A6A" w:rsidRDefault="00F601A0">
    <w:pPr>
      <w:pStyle w:val="Footer"/>
      <w:jc w:val="center"/>
    </w:pPr>
    <w:r>
      <w:rPr>
        <w:sz w:val="20"/>
      </w:rPr>
      <w:fldChar w:fldCharType="begin"/>
    </w:r>
    <w:r>
      <w:rPr>
        <w:sz w:val="20"/>
      </w:rPr>
      <w:instrText>PAGE</w:instrText>
    </w:r>
    <w:r w:rsidR="00C263A4">
      <w:rPr>
        <w:sz w:val="20"/>
      </w:rPr>
      <w:fldChar w:fldCharType="separate"/>
    </w:r>
    <w:r w:rsidR="00C263A4">
      <w:rPr>
        <w:noProof/>
        <w:sz w:val="20"/>
      </w:rPr>
      <w:t>13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601A0" w:rsidRDefault="00F601A0">
      <w:pPr>
        <w:spacing w:after="0" w:line="240" w:lineRule="auto"/>
      </w:pPr>
      <w:r>
        <w:separator/>
      </w:r>
    </w:p>
  </w:footnote>
  <w:footnote w:type="continuationSeparator" w:id="0">
    <w:p w:rsidR="00F601A0" w:rsidRDefault="00F601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1A6A" w:rsidRDefault="00281A6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81A6A"/>
    <w:rsid w:val="0029639D"/>
    <w:rsid w:val="00326F90"/>
    <w:rsid w:val="00AA1D8D"/>
    <w:rsid w:val="00B47730"/>
    <w:rsid w:val="00C263A4"/>
    <w:rsid w:val="00CB0664"/>
    <w:rsid w:val="00F601A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A4EA6C"/>
  <w14:defaultImageDpi w14:val="300"/>
  <w15:docId w15:val="{30678D69-70C0-436E-989A-CF1C6625E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7365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263A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hatgpt.com/share/6adcf7b2-4a50-83e9-8a40-829ee976507b" TargetMode="External"/><Relationship Id="rId13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BB33F46-7CBB-4DE3-85C4-BCEBCE98E3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2002</Words>
  <Characters>11415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13391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Vehicle Steering Response Virtual-Platform Programmer Guide</dc:title>
  <dc:subject>Conversion of the Simulink steering-response model into an integrated software module</dc:subject>
  <dc:creator>Accra Technical University Virtual Laboratory Project</dc:creator>
  <cp:keywords>vehicle dynamics, steering response, virtual platform, Simulink conversion, Codex</cp:keywords>
  <dc:description>generated by python-docx</dc:description>
  <cp:lastModifiedBy>THE PLUG</cp:lastModifiedBy>
  <cp:revision>2</cp:revision>
  <dcterms:created xsi:type="dcterms:W3CDTF">2013-12-23T23:15:00Z</dcterms:created>
  <dcterms:modified xsi:type="dcterms:W3CDTF">2026-10-24T18:25:00Z</dcterms:modified>
  <cp:category/>
</cp:coreProperties>
</file>