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Times New Roman" w:hAnsi="Times New Roman" w:eastAsia="Times New Roman"/>
          <w:b/>
          <w:color w:val="17365D"/>
          <w:sz w:val="36"/>
        </w:rPr>
        <w:t>ATU VIRTUAL LABORATORY MANAGEMENT PLATFORM</w:t>
      </w:r>
    </w:p>
    <w:p>
      <w:pPr>
        <w:jc w:val="center"/>
      </w:pPr>
      <w:r>
        <w:rPr>
          <w:rFonts w:ascii="Times New Roman" w:hAnsi="Times New Roman" w:eastAsia="Times New Roman"/>
          <w:b/>
          <w:sz w:val="32"/>
        </w:rPr>
        <w:t>IMPLEMENTATION DESIGN SPECIFICATION</w:t>
      </w:r>
    </w:p>
    <w:p>
      <w:pPr>
        <w:spacing w:before="640"/>
        <w:jc w:val="center"/>
      </w:pPr>
      <w:r>
        <w:rPr>
          <w:rFonts w:ascii="Times New Roman" w:hAnsi="Times New Roman" w:eastAsia="Times New Roman"/>
          <w:sz w:val="24"/>
        </w:rPr>
        <w:t>Student: Bless Kofi Atisu</w:t>
        <w:br/>
        <w:t>Programme: MTech Automotive Engineering</w:t>
        <w:br/>
        <w:t>Institution: Accra Technical University</w:t>
      </w:r>
    </w:p>
    <w:p>
      <w:pPr>
        <w:spacing w:before="800"/>
        <w:jc w:val="center"/>
      </w:pPr>
      <w:r>
        <w:rPr>
          <w:rFonts w:ascii="Times New Roman" w:hAnsi="Times New Roman" w:eastAsia="Times New Roman"/>
          <w:i/>
          <w:color w:val="666666"/>
          <w:sz w:val="22"/>
        </w:rPr>
        <w:t>Design-freeze candidate v1.0 — September 2026</w:t>
      </w:r>
    </w:p>
    <w:p>
      <w:r>
        <w:br w:type="page"/>
      </w:r>
    </w:p>
    <w:p>
      <w:pPr>
        <w:pStyle w:val="Heading1"/>
      </w:pPr>
      <w:r>
        <w:t>1. Purpose and Status</w:t>
      </w:r>
    </w:p>
    <w:p>
      <w:r>
        <w:t>This specification converts the approved study aim and four objectives into a buildable system baseline. It defines the platform boundary, roles, data relationships, workflow states, pages, security controls, integration contract and acceptance tests. It is a design-freeze candidate: implementation should begin only after the decisions in Section 14 are accepted. The document records intended behaviour and must not be treated as evidence that the platform or its test results already exist.</w:t>
      </w:r>
    </w:p>
    <w:p>
      <w:pPr>
        <w:pStyle w:val="Heading1"/>
      </w:pPr>
      <w:r>
        <w:t>2. Approved Study Boundary</w:t>
      </w:r>
    </w:p>
    <w:p>
      <w:r>
        <w:t>The product is a web-based educational management platform for automotive practical assessment. It manages questions, approved resource access, practical sessions, student evidence, submission and resubmission, lecturer assessment, results, notifications, reports and audit records. Approved simulations or demonstrations remain technically independent resources. The platform may launch them and receive agreed metadata, but it does not create or validate their internal engineering equations.</w:t>
      </w:r>
    </w:p>
    <w:p>
      <w:pPr>
        <w:pStyle w:val="Heading2"/>
      </w:pPr>
      <w:r>
        <w:t>2.1 Included</w:t>
      </w:r>
    </w:p>
    <w:p>
      <w:pPr>
        <w:pStyle w:val="ListBullet"/>
      </w:pPr>
      <w:r>
        <w:t>Public Student and Lecturer registration followed by pending approval and academic setup.</w:t>
      </w:r>
    </w:p>
    <w:p>
      <w:pPr>
        <w:pStyle w:val="ListBullet"/>
      </w:pPr>
      <w:r>
        <w:t>Administrator-only account creation through deployment or an authorised administrative process.</w:t>
      </w:r>
    </w:p>
    <w:p>
      <w:pPr>
        <w:pStyle w:val="ListBullet"/>
      </w:pPr>
      <w:r>
        <w:t>Faculties, departments, programmes, courses, academic periods, course offerings, teaching assignments and enrolments.</w:t>
      </w:r>
    </w:p>
    <w:p>
      <w:pPr>
        <w:pStyle w:val="ListBullet"/>
      </w:pPr>
      <w:r>
        <w:t>Practical tasks, questions, learning outcomes, deadlines, rubrics, evidence requirements and approved-resource links.</w:t>
      </w:r>
    </w:p>
    <w:p>
      <w:pPr>
        <w:pStyle w:val="ListBullet"/>
      </w:pPr>
      <w:r>
        <w:t>Practical sessions, run identifiers, resource versions, selected parameters, status, outputs, files and submission revisions.</w:t>
      </w:r>
    </w:p>
    <w:p>
      <w:pPr>
        <w:pStyle w:val="ListBullet"/>
      </w:pPr>
      <w:r>
        <w:t>Lecturer feedback, grades, result release, exports, notifications and attributable audit events.</w:t>
      </w:r>
    </w:p>
    <w:p>
      <w:pPr>
        <w:pStyle w:val="Heading2"/>
      </w:pPr>
      <w:r>
        <w:t>2.2 Excluded</w:t>
      </w:r>
    </w:p>
    <w:p>
      <w:pPr>
        <w:pStyle w:val="ListBullet"/>
      </w:pPr>
      <w:r>
        <w:t>Industrial research management, calibration, homologation, certification or safety-critical control.</w:t>
      </w:r>
    </w:p>
    <w:p>
      <w:pPr>
        <w:pStyle w:val="ListBullet"/>
      </w:pPr>
      <w:r>
        <w:t>Scientific creation or validation of every external model, simulation or demonstration.</w:t>
      </w:r>
    </w:p>
    <w:p>
      <w:pPr>
        <w:pStyle w:val="ListBullet"/>
      </w:pPr>
      <w:r>
        <w:t>Replacement of ATU workshops, physical laboratories, supervised tool handling or on-vehicle diagnosis.</w:t>
      </w:r>
    </w:p>
    <w:p>
      <w:pPr>
        <w:pStyle w:val="ListBullet"/>
      </w:pPr>
      <w:r>
        <w:t>Public Administrator registration and unauthorised alteration of a Lecturer’s academic judgement.</w:t>
      </w:r>
    </w:p>
    <w:p>
      <w:pPr>
        <w:pStyle w:val="Heading1"/>
      </w:pPr>
      <w:r>
        <w:t>3. Technology and Architecture Decision</w:t>
      </w:r>
    </w:p>
    <w:tbl>
      <w:tblPr>
        <w:tblStyle w:val="TableGrid"/>
        <w:tblW w:type="auto" w:w="0"/>
        <w:jc w:val="center"/>
        <w:tblLook w:firstColumn="1" w:firstRow="1" w:lastColumn="0" w:lastRow="0" w:noHBand="0" w:noVBand="1" w:val="04A0"/>
      </w:tblPr>
      <w:tblGrid>
        <w:gridCol w:w="3120"/>
        <w:gridCol w:w="3120"/>
        <w:gridCol w:w="3120"/>
      </w:tblGrid>
      <w:tr>
        <w:trPr>
          <w:tblHeader w:val="true"/>
          <w:cantSplit w:val="true"/>
        </w:trPr>
        <w:tc>
          <w:tcPr>
            <w:tcW w:type="dxa" w:w="1584"/>
            <w:shd w:fill="17365D"/>
            <w:vAlign w:val="center"/>
            <w:tcMar>
              <w:top w:w="80" w:type="dxa"/>
              <w:start w:w="90" w:type="dxa"/>
              <w:bottom w:w="80" w:type="dxa"/>
              <w:end w:w="90" w:type="dxa"/>
            </w:tcMar>
          </w:tcPr>
          <w:p>
            <w:pPr>
              <w:spacing w:after="0" w:before="0" w:line="240" w:lineRule="auto"/>
              <w:jc w:val="center"/>
            </w:pPr>
            <w:r>
              <w:rPr>
                <w:rFonts w:ascii="Times New Roman" w:hAnsi="Times New Roman" w:eastAsia="Times New Roman"/>
                <w:b/>
                <w:color w:val="FFFFFF"/>
                <w:sz w:val="17"/>
              </w:rPr>
              <w:t>Layer</w:t>
            </w:r>
          </w:p>
        </w:tc>
        <w:tc>
          <w:tcPr>
            <w:tcW w:type="dxa" w:w="2880"/>
            <w:shd w:fill="17365D"/>
            <w:vAlign w:val="center"/>
            <w:tcMar>
              <w:top w:w="80" w:type="dxa"/>
              <w:start w:w="90" w:type="dxa"/>
              <w:bottom w:w="80" w:type="dxa"/>
              <w:end w:w="90" w:type="dxa"/>
            </w:tcMar>
          </w:tcPr>
          <w:p>
            <w:pPr>
              <w:spacing w:after="0" w:before="0" w:line="240" w:lineRule="auto"/>
              <w:jc w:val="center"/>
            </w:pPr>
            <w:r>
              <w:rPr>
                <w:rFonts w:ascii="Times New Roman" w:hAnsi="Times New Roman" w:eastAsia="Times New Roman"/>
                <w:b/>
                <w:color w:val="FFFFFF"/>
                <w:sz w:val="17"/>
              </w:rPr>
              <w:t>Selected technology</w:t>
            </w:r>
          </w:p>
        </w:tc>
        <w:tc>
          <w:tcPr>
            <w:tcW w:type="dxa" w:w="5184"/>
            <w:shd w:fill="17365D"/>
            <w:vAlign w:val="center"/>
            <w:tcMar>
              <w:top w:w="80" w:type="dxa"/>
              <w:start w:w="90" w:type="dxa"/>
              <w:bottom w:w="80" w:type="dxa"/>
              <w:end w:w="90" w:type="dxa"/>
            </w:tcMar>
          </w:tcPr>
          <w:p>
            <w:pPr>
              <w:spacing w:after="0" w:before="0" w:line="240" w:lineRule="auto"/>
              <w:jc w:val="center"/>
            </w:pPr>
            <w:r>
              <w:rPr>
                <w:rFonts w:ascii="Times New Roman" w:hAnsi="Times New Roman" w:eastAsia="Times New Roman"/>
                <w:b/>
                <w:color w:val="FFFFFF"/>
                <w:sz w:val="17"/>
              </w:rPr>
              <w:t>Design decision</w:t>
            </w:r>
          </w:p>
        </w:tc>
      </w:tr>
      <w:tr>
        <w:trPr>
          <w:cantSplit w:val="true"/>
        </w:trPr>
        <w:tc>
          <w:tcPr>
            <w:tcW w:type="dxa" w:w="1584"/>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7"/>
              </w:rPr>
              <w:t>Application</w:t>
            </w:r>
          </w:p>
        </w:tc>
        <w:tc>
          <w:tcPr>
            <w:tcW w:type="dxa" w:w="2880"/>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7"/>
              </w:rPr>
              <w:t>Python 3.13; Django 5.2 LTS</w:t>
            </w:r>
          </w:p>
        </w:tc>
        <w:tc>
          <w:tcPr>
            <w:tcW w:type="dxa" w:w="5184"/>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7"/>
              </w:rPr>
              <w:t>Modular monolith containing server-rendered pages, business rules, authentication, permissions and data access.</w:t>
            </w:r>
          </w:p>
        </w:tc>
      </w:tr>
      <w:tr>
        <w:trPr>
          <w:cantSplit w:val="true"/>
        </w:trPr>
        <w:tc>
          <w:tcPr>
            <w:tcW w:type="dxa" w:w="1584"/>
            <w:shd w:fill="F3F6F8"/>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7"/>
              </w:rPr>
              <w:t>Interaction</w:t>
            </w:r>
          </w:p>
        </w:tc>
        <w:tc>
          <w:tcPr>
            <w:tcW w:type="dxa" w:w="2880"/>
            <w:shd w:fill="F3F6F8"/>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7"/>
              </w:rPr>
              <w:t>Django templates; HTMX 2.x; Bootstrap 5.3</w:t>
            </w:r>
          </w:p>
        </w:tc>
        <w:tc>
          <w:tcPr>
            <w:tcW w:type="dxa" w:w="5184"/>
            <w:shd w:fill="F3F6F8"/>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7"/>
              </w:rPr>
              <w:t>Responsive web interface with progressive enhancement and normal server-side fallbacks.</w:t>
            </w:r>
          </w:p>
        </w:tc>
      </w:tr>
      <w:tr>
        <w:trPr>
          <w:cantSplit w:val="true"/>
        </w:trPr>
        <w:tc>
          <w:tcPr>
            <w:tcW w:type="dxa" w:w="1584"/>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7"/>
              </w:rPr>
              <w:t>Integration</w:t>
            </w:r>
          </w:p>
        </w:tc>
        <w:tc>
          <w:tcPr>
            <w:tcW w:type="dxa" w:w="2880"/>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7"/>
              </w:rPr>
              <w:t>Django REST Framework 3.16</w:t>
            </w:r>
          </w:p>
        </w:tc>
        <w:tc>
          <w:tcPr>
            <w:tcW w:type="dxa" w:w="5184"/>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7"/>
              </w:rPr>
              <w:t>Used only for documented approved-resource launch and result-return endpoints.</w:t>
            </w:r>
          </w:p>
        </w:tc>
      </w:tr>
      <w:tr>
        <w:trPr>
          <w:cantSplit w:val="true"/>
        </w:trPr>
        <w:tc>
          <w:tcPr>
            <w:tcW w:type="dxa" w:w="1584"/>
            <w:shd w:fill="F3F6F8"/>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7"/>
              </w:rPr>
              <w:t>Data</w:t>
            </w:r>
          </w:p>
        </w:tc>
        <w:tc>
          <w:tcPr>
            <w:tcW w:type="dxa" w:w="2880"/>
            <w:shd w:fill="F3F6F8"/>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7"/>
              </w:rPr>
              <w:t>PostgreSQL 18; Django migrations</w:t>
            </w:r>
          </w:p>
        </w:tc>
        <w:tc>
          <w:tcPr>
            <w:tcW w:type="dxa" w:w="5184"/>
            <w:shd w:fill="F3F6F8"/>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7"/>
              </w:rPr>
              <w:t>Relational constraints, transactions, indexed queries and reproducible schema changes.</w:t>
            </w:r>
          </w:p>
        </w:tc>
      </w:tr>
      <w:tr>
        <w:trPr>
          <w:cantSplit w:val="true"/>
        </w:trPr>
        <w:tc>
          <w:tcPr>
            <w:tcW w:type="dxa" w:w="1584"/>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7"/>
              </w:rPr>
              <w:t>Files</w:t>
            </w:r>
          </w:p>
        </w:tc>
        <w:tc>
          <w:tcPr>
            <w:tcW w:type="dxa" w:w="2880"/>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7"/>
              </w:rPr>
              <w:t>Protected local media in development; S3-compatible deployment option</w:t>
            </w:r>
          </w:p>
        </w:tc>
        <w:tc>
          <w:tcPr>
            <w:tcW w:type="dxa" w:w="5184"/>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7"/>
              </w:rPr>
              <w:t>Evidence is never served from a guessable public static path.</w:t>
            </w:r>
          </w:p>
        </w:tc>
      </w:tr>
      <w:tr>
        <w:trPr>
          <w:cantSplit w:val="true"/>
        </w:trPr>
        <w:tc>
          <w:tcPr>
            <w:tcW w:type="dxa" w:w="1584"/>
            <w:shd w:fill="F3F6F8"/>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7"/>
              </w:rPr>
              <w:t>Hosting</w:t>
            </w:r>
          </w:p>
        </w:tc>
        <w:tc>
          <w:tcPr>
            <w:tcW w:type="dxa" w:w="2880"/>
            <w:shd w:fill="F3F6F8"/>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7"/>
              </w:rPr>
              <w:t>Docker Compose; Gunicorn; Nginx</w:t>
            </w:r>
          </w:p>
        </w:tc>
        <w:tc>
          <w:tcPr>
            <w:tcW w:type="dxa" w:w="5184"/>
            <w:shd w:fill="F3F6F8"/>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7"/>
              </w:rPr>
              <w:t>Repeatable development services and a clear hosted boundary with HTTPS termination.</w:t>
            </w:r>
          </w:p>
        </w:tc>
      </w:tr>
      <w:tr>
        <w:trPr>
          <w:cantSplit w:val="true"/>
        </w:trPr>
        <w:tc>
          <w:tcPr>
            <w:tcW w:type="dxa" w:w="1584"/>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7"/>
              </w:rPr>
              <w:t>Verification</w:t>
            </w:r>
          </w:p>
        </w:tc>
        <w:tc>
          <w:tcPr>
            <w:tcW w:type="dxa" w:w="2880"/>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7"/>
              </w:rPr>
              <w:t>pytest; pytest-django; Playwright; axe-core</w:t>
            </w:r>
          </w:p>
        </w:tc>
        <w:tc>
          <w:tcPr>
            <w:tcW w:type="dxa" w:w="5184"/>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7"/>
              </w:rPr>
              <w:t>Unit, integration, end-to-end, permissions and accessibility screening.</w:t>
            </w:r>
          </w:p>
        </w:tc>
      </w:tr>
    </w:tbl>
    <w:p>
      <w:r>
        <w:t>Architecture rule: the browser never decides permission. Every protected view, object retrieval, file download and state-changing request must be authorised on the server against the user’s role, course relationship and record ownership.</w:t>
      </w:r>
    </w:p>
    <w:p>
      <w:pPr>
        <w:pStyle w:val="Heading1"/>
      </w:pPr>
      <w:r>
        <w:t>4. Roles and Permission Matrix</w:t>
      </w:r>
    </w:p>
    <w:tbl>
      <w:tblPr>
        <w:tblStyle w:val="TableGrid"/>
        <w:tblW w:type="auto" w:w="0"/>
        <w:jc w:val="center"/>
        <w:tblLook w:firstColumn="1" w:firstRow="1" w:lastColumn="0" w:lastRow="0" w:noHBand="0" w:noVBand="1" w:val="04A0"/>
      </w:tblPr>
      <w:tblGrid>
        <w:gridCol w:w="3120"/>
        <w:gridCol w:w="3120"/>
        <w:gridCol w:w="3120"/>
      </w:tblGrid>
      <w:tr>
        <w:trPr>
          <w:tblHeader w:val="true"/>
          <w:cantSplit w:val="true"/>
        </w:trPr>
        <w:tc>
          <w:tcPr>
            <w:tcW w:type="dxa" w:w="1656"/>
            <w:shd w:fill="17365D"/>
            <w:vAlign w:val="center"/>
            <w:tcMar>
              <w:top w:w="80" w:type="dxa"/>
              <w:start w:w="90" w:type="dxa"/>
              <w:bottom w:w="80" w:type="dxa"/>
              <w:end w:w="90" w:type="dxa"/>
            </w:tcMar>
          </w:tcPr>
          <w:p>
            <w:pPr>
              <w:spacing w:after="0" w:before="0" w:line="240" w:lineRule="auto"/>
              <w:jc w:val="center"/>
            </w:pPr>
            <w:r>
              <w:rPr>
                <w:rFonts w:ascii="Times New Roman" w:hAnsi="Times New Roman" w:eastAsia="Times New Roman"/>
                <w:b/>
                <w:color w:val="FFFFFF"/>
                <w:sz w:val="16"/>
              </w:rPr>
              <w:t>Role</w:t>
            </w:r>
          </w:p>
        </w:tc>
        <w:tc>
          <w:tcPr>
            <w:tcW w:type="dxa" w:w="5616"/>
            <w:shd w:fill="17365D"/>
            <w:vAlign w:val="center"/>
            <w:tcMar>
              <w:top w:w="80" w:type="dxa"/>
              <w:start w:w="90" w:type="dxa"/>
              <w:bottom w:w="80" w:type="dxa"/>
              <w:end w:w="90" w:type="dxa"/>
            </w:tcMar>
          </w:tcPr>
          <w:p>
            <w:pPr>
              <w:spacing w:after="0" w:before="0" w:line="240" w:lineRule="auto"/>
              <w:jc w:val="center"/>
            </w:pPr>
            <w:r>
              <w:rPr>
                <w:rFonts w:ascii="Times New Roman" w:hAnsi="Times New Roman" w:eastAsia="Times New Roman"/>
                <w:b/>
                <w:color w:val="FFFFFF"/>
                <w:sz w:val="16"/>
              </w:rPr>
              <w:t>Permitted actions</w:t>
            </w:r>
          </w:p>
        </w:tc>
        <w:tc>
          <w:tcPr>
            <w:tcW w:type="dxa" w:w="2592"/>
            <w:shd w:fill="17365D"/>
            <w:vAlign w:val="center"/>
            <w:tcMar>
              <w:top w:w="80" w:type="dxa"/>
              <w:start w:w="90" w:type="dxa"/>
              <w:bottom w:w="80" w:type="dxa"/>
              <w:end w:w="90" w:type="dxa"/>
            </w:tcMar>
          </w:tcPr>
          <w:p>
            <w:pPr>
              <w:spacing w:after="0" w:before="0" w:line="240" w:lineRule="auto"/>
              <w:jc w:val="center"/>
            </w:pPr>
            <w:r>
              <w:rPr>
                <w:rFonts w:ascii="Times New Roman" w:hAnsi="Times New Roman" w:eastAsia="Times New Roman"/>
                <w:b/>
                <w:color w:val="FFFFFF"/>
                <w:sz w:val="16"/>
              </w:rPr>
              <w:t>Boundary</w:t>
            </w:r>
          </w:p>
        </w:tc>
      </w:tr>
      <w:tr>
        <w:trPr>
          <w:cantSplit w:val="true"/>
        </w:trPr>
        <w:tc>
          <w:tcPr>
            <w:tcW w:type="dxa" w:w="1656"/>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6"/>
              </w:rPr>
              <w:t>Public visitor</w:t>
            </w:r>
          </w:p>
        </w:tc>
        <w:tc>
          <w:tcPr>
            <w:tcW w:type="dxa" w:w="5616"/>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6"/>
              </w:rPr>
              <w:t>View Welcome and General Help; register as Student or Lecturer; sign in; request password recovery</w:t>
            </w:r>
          </w:p>
        </w:tc>
        <w:tc>
          <w:tcPr>
            <w:tcW w:type="dxa" w:w="2592"/>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6"/>
              </w:rPr>
              <w:t>No academic records or protected resources</w:t>
            </w:r>
          </w:p>
        </w:tc>
      </w:tr>
      <w:tr>
        <w:trPr>
          <w:cantSplit w:val="true"/>
        </w:trPr>
        <w:tc>
          <w:tcPr>
            <w:tcW w:type="dxa" w:w="1656"/>
            <w:shd w:fill="F3F6F8"/>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6"/>
              </w:rPr>
              <w:t>Administrator</w:t>
            </w:r>
          </w:p>
        </w:tc>
        <w:tc>
          <w:tcPr>
            <w:tcW w:type="dxa" w:w="5616"/>
            <w:shd w:fill="F3F6F8"/>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6"/>
              </w:rPr>
              <w:t>Approve/suspend users; manage academic hierarchy and course access; register/approve resources; support password resets; review reports, notifications and audit records</w:t>
            </w:r>
          </w:p>
        </w:tc>
        <w:tc>
          <w:tcPr>
            <w:tcW w:type="dxa" w:w="2592"/>
            <w:shd w:fill="F3F6F8"/>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6"/>
              </w:rPr>
              <w:t>Cannot register publicly or alter Lecturer academic judgement</w:t>
            </w:r>
          </w:p>
        </w:tc>
      </w:tr>
      <w:tr>
        <w:trPr>
          <w:cantSplit w:val="true"/>
        </w:trPr>
        <w:tc>
          <w:tcPr>
            <w:tcW w:type="dxa" w:w="1656"/>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6"/>
              </w:rPr>
              <w:t>Lecturer</w:t>
            </w:r>
          </w:p>
        </w:tc>
        <w:tc>
          <w:tcPr>
            <w:tcW w:type="dxa" w:w="5616"/>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6"/>
              </w:rPr>
              <w:t>Manage tasks for assigned course offerings; select approved resources; define evidence; review submissions; give feedback; grade; release and export results</w:t>
            </w:r>
          </w:p>
        </w:tc>
        <w:tc>
          <w:tcPr>
            <w:tcW w:type="dxa" w:w="2592"/>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6"/>
              </w:rPr>
              <w:t>No system-wide user administration; no access to unassigned courses</w:t>
            </w:r>
          </w:p>
        </w:tc>
      </w:tr>
      <w:tr>
        <w:trPr>
          <w:cantSplit w:val="true"/>
        </w:trPr>
        <w:tc>
          <w:tcPr>
            <w:tcW w:type="dxa" w:w="1656"/>
            <w:shd w:fill="F3F6F8"/>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6"/>
              </w:rPr>
              <w:t>Student</w:t>
            </w:r>
          </w:p>
        </w:tc>
        <w:tc>
          <w:tcPr>
            <w:tcW w:type="dxa" w:w="5616"/>
            <w:shd w:fill="F3F6F8"/>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6"/>
              </w:rPr>
              <w:t>View enrolled tasks; open approved resources; save sessions and evidence; submit/resubmit; read released feedback and results; manage profile</w:t>
            </w:r>
          </w:p>
        </w:tc>
        <w:tc>
          <w:tcPr>
            <w:tcW w:type="dxa" w:w="2592"/>
            <w:shd w:fill="F3F6F8"/>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6"/>
              </w:rPr>
              <w:t>No task creation, grading, academic configuration or access to another Student’s work</w:t>
            </w:r>
          </w:p>
        </w:tc>
      </w:tr>
    </w:tbl>
    <w:p>
      <w:pPr>
        <w:pStyle w:val="Heading1"/>
      </w:pPr>
      <w:r>
        <w:t>5. Account and Academic Workflows</w:t>
      </w:r>
    </w:p>
    <w:p>
      <w:pPr>
        <w:pStyle w:val="Heading2"/>
      </w:pPr>
      <w:r>
        <w:t>5.1 Account lifecycle</w:t>
      </w:r>
    </w:p>
    <w:tbl>
      <w:tblPr>
        <w:tblStyle w:val="TableGrid"/>
        <w:tblW w:type="auto" w:w="0"/>
        <w:jc w:val="center"/>
        <w:tblLook w:firstColumn="1" w:firstRow="1" w:lastColumn="0" w:lastRow="0" w:noHBand="0" w:noVBand="1" w:val="04A0"/>
      </w:tblPr>
      <w:tblGrid>
        <w:gridCol w:w="3120"/>
        <w:gridCol w:w="3120"/>
        <w:gridCol w:w="3120"/>
      </w:tblGrid>
      <w:tr>
        <w:trPr>
          <w:tblHeader w:val="true"/>
          <w:cantSplit w:val="true"/>
        </w:trPr>
        <w:tc>
          <w:tcPr>
            <w:tcW w:type="dxa" w:w="2160"/>
            <w:shd w:fill="17365D"/>
            <w:vAlign w:val="center"/>
            <w:tcMar>
              <w:top w:w="80" w:type="dxa"/>
              <w:start w:w="90" w:type="dxa"/>
              <w:bottom w:w="80" w:type="dxa"/>
              <w:end w:w="90" w:type="dxa"/>
            </w:tcMar>
          </w:tcPr>
          <w:p>
            <w:pPr>
              <w:spacing w:after="0" w:before="0" w:line="240" w:lineRule="auto"/>
              <w:jc w:val="center"/>
            </w:pPr>
            <w:r>
              <w:rPr>
                <w:rFonts w:ascii="Times New Roman" w:hAnsi="Times New Roman" w:eastAsia="Times New Roman"/>
                <w:b/>
                <w:color w:val="FFFFFF"/>
                <w:sz w:val="17"/>
              </w:rPr>
              <w:t>Current state</w:t>
            </w:r>
          </w:p>
        </w:tc>
        <w:tc>
          <w:tcPr>
            <w:tcW w:type="dxa" w:w="2592"/>
            <w:shd w:fill="17365D"/>
            <w:vAlign w:val="center"/>
            <w:tcMar>
              <w:top w:w="80" w:type="dxa"/>
              <w:start w:w="90" w:type="dxa"/>
              <w:bottom w:w="80" w:type="dxa"/>
              <w:end w:w="90" w:type="dxa"/>
            </w:tcMar>
          </w:tcPr>
          <w:p>
            <w:pPr>
              <w:spacing w:after="0" w:before="0" w:line="240" w:lineRule="auto"/>
              <w:jc w:val="center"/>
            </w:pPr>
            <w:r>
              <w:rPr>
                <w:rFonts w:ascii="Times New Roman" w:hAnsi="Times New Roman" w:eastAsia="Times New Roman"/>
                <w:b/>
                <w:color w:val="FFFFFF"/>
                <w:sz w:val="17"/>
              </w:rPr>
              <w:t>Allowed transition</w:t>
            </w:r>
          </w:p>
        </w:tc>
        <w:tc>
          <w:tcPr>
            <w:tcW w:type="dxa" w:w="5184"/>
            <w:shd w:fill="17365D"/>
            <w:vAlign w:val="center"/>
            <w:tcMar>
              <w:top w:w="80" w:type="dxa"/>
              <w:start w:w="90" w:type="dxa"/>
              <w:bottom w:w="80" w:type="dxa"/>
              <w:end w:w="90" w:type="dxa"/>
            </w:tcMar>
          </w:tcPr>
          <w:p>
            <w:pPr>
              <w:spacing w:after="0" w:before="0" w:line="240" w:lineRule="auto"/>
              <w:jc w:val="center"/>
            </w:pPr>
            <w:r>
              <w:rPr>
                <w:rFonts w:ascii="Times New Roman" w:hAnsi="Times New Roman" w:eastAsia="Times New Roman"/>
                <w:b/>
                <w:color w:val="FFFFFF"/>
                <w:sz w:val="17"/>
              </w:rPr>
              <w:t>Trigger and rule</w:t>
            </w:r>
          </w:p>
        </w:tc>
      </w:tr>
      <w:tr>
        <w:trPr>
          <w:cantSplit w:val="true"/>
        </w:trPr>
        <w:tc>
          <w:tcPr>
            <w:tcW w:type="dxa" w:w="2160"/>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7"/>
              </w:rPr>
              <w:t>Pending approval</w:t>
            </w:r>
          </w:p>
        </w:tc>
        <w:tc>
          <w:tcPr>
            <w:tcW w:type="dxa" w:w="2592"/>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7"/>
              </w:rPr>
              <w:t>Rejected or Academic setup required</w:t>
            </w:r>
          </w:p>
        </w:tc>
        <w:tc>
          <w:tcPr>
            <w:tcW w:type="dxa" w:w="5184"/>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7"/>
              </w:rPr>
              <w:t>Administrator verifies identity and selected role; sign-in remains blocked until approval.</w:t>
            </w:r>
          </w:p>
        </w:tc>
      </w:tr>
      <w:tr>
        <w:trPr>
          <w:cantSplit w:val="true"/>
        </w:trPr>
        <w:tc>
          <w:tcPr>
            <w:tcW w:type="dxa" w:w="2160"/>
            <w:shd w:fill="F3F6F8"/>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7"/>
              </w:rPr>
              <w:t>Academic setup required</w:t>
            </w:r>
          </w:p>
        </w:tc>
        <w:tc>
          <w:tcPr>
            <w:tcW w:type="dxa" w:w="2592"/>
            <w:shd w:fill="F3F6F8"/>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7"/>
              </w:rPr>
              <w:t>Active</w:t>
            </w:r>
          </w:p>
        </w:tc>
        <w:tc>
          <w:tcPr>
            <w:tcW w:type="dxa" w:w="5184"/>
            <w:shd w:fill="F3F6F8"/>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7"/>
              </w:rPr>
              <w:t>Administrator assigns the approved faculty/department/programme and relevant course access.</w:t>
            </w:r>
          </w:p>
        </w:tc>
      </w:tr>
      <w:tr>
        <w:trPr>
          <w:cantSplit w:val="true"/>
        </w:trPr>
        <w:tc>
          <w:tcPr>
            <w:tcW w:type="dxa" w:w="2160"/>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7"/>
              </w:rPr>
              <w:t>Active</w:t>
            </w:r>
          </w:p>
        </w:tc>
        <w:tc>
          <w:tcPr>
            <w:tcW w:type="dxa" w:w="2592"/>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7"/>
              </w:rPr>
              <w:t>Suspended</w:t>
            </w:r>
          </w:p>
        </w:tc>
        <w:tc>
          <w:tcPr>
            <w:tcW w:type="dxa" w:w="5184"/>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7"/>
              </w:rPr>
              <w:t>Administrator records a reason; protected access stops while historical records remain.</w:t>
            </w:r>
          </w:p>
        </w:tc>
      </w:tr>
      <w:tr>
        <w:trPr>
          <w:cantSplit w:val="true"/>
        </w:trPr>
        <w:tc>
          <w:tcPr>
            <w:tcW w:type="dxa" w:w="2160"/>
            <w:shd w:fill="F3F6F8"/>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7"/>
              </w:rPr>
              <w:t>Suspended</w:t>
            </w:r>
          </w:p>
        </w:tc>
        <w:tc>
          <w:tcPr>
            <w:tcW w:type="dxa" w:w="2592"/>
            <w:shd w:fill="F3F6F8"/>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7"/>
              </w:rPr>
              <w:t>Active</w:t>
            </w:r>
          </w:p>
        </w:tc>
        <w:tc>
          <w:tcPr>
            <w:tcW w:type="dxa" w:w="5184"/>
            <w:shd w:fill="F3F6F8"/>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7"/>
              </w:rPr>
              <w:t>Authorised reinstatement creates a new audit event.</w:t>
            </w:r>
          </w:p>
        </w:tc>
      </w:tr>
      <w:tr>
        <w:trPr>
          <w:cantSplit w:val="true"/>
        </w:trPr>
        <w:tc>
          <w:tcPr>
            <w:tcW w:type="dxa" w:w="2160"/>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7"/>
              </w:rPr>
              <w:t>Rejected</w:t>
            </w:r>
          </w:p>
        </w:tc>
        <w:tc>
          <w:tcPr>
            <w:tcW w:type="dxa" w:w="2592"/>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7"/>
              </w:rPr>
              <w:t>Pending approval</w:t>
            </w:r>
          </w:p>
        </w:tc>
        <w:tc>
          <w:tcPr>
            <w:tcW w:type="dxa" w:w="5184"/>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7"/>
              </w:rPr>
              <w:t>A corrected registration may be reconsidered without becoming an Administrator account.</w:t>
            </w:r>
          </w:p>
        </w:tc>
      </w:tr>
    </w:tbl>
    <w:p>
      <w:pPr>
        <w:pStyle w:val="Heading2"/>
      </w:pPr>
      <w:r>
        <w:t>5.2 Academic hierarchy</w:t>
      </w:r>
    </w:p>
    <w:p>
      <w:r>
        <w:t>The permanent hierarchy is Faculty → Department → Programme → Course. Delivery is represented separately as Academic Period → Course Offering. A Lecturer receives a Teaching Assignment to a Course Offering, while a Student receives an Enrolment. This separation preserves historical records when curricula, staff or semesters change.</w:t>
      </w:r>
    </w:p>
    <w:p>
      <w:pPr>
        <w:pStyle w:val="Heading2"/>
      </w:pPr>
      <w:r>
        <w:t>5.3 Principal academic sequence</w:t>
      </w:r>
    </w:p>
    <w:p>
      <w:pPr>
        <w:pStyle w:val="ListNumber"/>
      </w:pPr>
      <w:r>
        <w:t>Administrator approves the Lecturer and Student and completes academic access.</w:t>
      </w:r>
    </w:p>
    <w:p>
      <w:pPr>
        <w:pStyle w:val="ListNumber"/>
      </w:pPr>
      <w:r>
        <w:t>Administrator registers and approves an external demonstration resource.</w:t>
      </w:r>
    </w:p>
    <w:p>
      <w:pPr>
        <w:pStyle w:val="ListNumber"/>
      </w:pPr>
      <w:r>
        <w:t>Lecturer creates a draft task for an assigned course offering, sets the deadline and evidence requirements, and links an approved resource where needed.</w:t>
      </w:r>
    </w:p>
    <w:p>
      <w:pPr>
        <w:pStyle w:val="ListNumber"/>
      </w:pPr>
      <w:r>
        <w:t>Lecturer publishes the task; enrolled Students receive access and a notification.</w:t>
      </w:r>
    </w:p>
    <w:p>
      <w:pPr>
        <w:pStyle w:val="ListNumber"/>
      </w:pPr>
      <w:r>
        <w:t>Student opens the task, starts or resumes a practical session, records permitted parameters and outputs, uploads evidence and confirms submission.</w:t>
      </w:r>
    </w:p>
    <w:p>
      <w:pPr>
        <w:pStyle w:val="ListNumber"/>
      </w:pPr>
      <w:r>
        <w:t>Lecturer reviews the preserved work trail, returns feedback or records a grade, and releases the result when ready.</w:t>
      </w:r>
    </w:p>
    <w:p>
      <w:pPr>
        <w:pStyle w:val="ListNumber"/>
      </w:pPr>
      <w:r>
        <w:t>Notifications, reports and audit records retain attributable state changes without treating routine clicks as academic competence.</w:t>
      </w:r>
    </w:p>
    <w:p>
      <w:pPr>
        <w:pStyle w:val="Heading1"/>
      </w:pPr>
      <w:r>
        <w:t>6. State Models</w:t>
      </w:r>
    </w:p>
    <w:tbl>
      <w:tblPr>
        <w:tblStyle w:val="TableGrid"/>
        <w:tblW w:type="auto" w:w="0"/>
        <w:jc w:val="center"/>
        <w:tblLook w:firstColumn="1" w:firstRow="1" w:lastColumn="0" w:lastRow="0" w:noHBand="0" w:noVBand="1" w:val="04A0"/>
      </w:tblPr>
      <w:tblGrid>
        <w:gridCol w:w="3120"/>
        <w:gridCol w:w="3120"/>
        <w:gridCol w:w="3120"/>
      </w:tblGrid>
      <w:tr>
        <w:trPr>
          <w:tblHeader w:val="true"/>
          <w:cantSplit w:val="true"/>
        </w:trPr>
        <w:tc>
          <w:tcPr>
            <w:tcW w:type="dxa" w:w="1872"/>
            <w:shd w:fill="17365D"/>
            <w:vAlign w:val="center"/>
            <w:tcMar>
              <w:top w:w="80" w:type="dxa"/>
              <w:start w:w="90" w:type="dxa"/>
              <w:bottom w:w="80" w:type="dxa"/>
              <w:end w:w="90" w:type="dxa"/>
            </w:tcMar>
          </w:tcPr>
          <w:p>
            <w:pPr>
              <w:spacing w:after="0" w:before="0" w:line="240" w:lineRule="auto"/>
              <w:jc w:val="center"/>
            </w:pPr>
            <w:r>
              <w:rPr>
                <w:rFonts w:ascii="Times New Roman" w:hAnsi="Times New Roman" w:eastAsia="Times New Roman"/>
                <w:b/>
                <w:color w:val="FFFFFF"/>
                <w:sz w:val="17"/>
              </w:rPr>
              <w:t>Record</w:t>
            </w:r>
          </w:p>
        </w:tc>
        <w:tc>
          <w:tcPr>
            <w:tcW w:type="dxa" w:w="3240"/>
            <w:shd w:fill="17365D"/>
            <w:vAlign w:val="center"/>
            <w:tcMar>
              <w:top w:w="80" w:type="dxa"/>
              <w:start w:w="90" w:type="dxa"/>
              <w:bottom w:w="80" w:type="dxa"/>
              <w:end w:w="90" w:type="dxa"/>
            </w:tcMar>
          </w:tcPr>
          <w:p>
            <w:pPr>
              <w:spacing w:after="0" w:before="0" w:line="240" w:lineRule="auto"/>
              <w:jc w:val="center"/>
            </w:pPr>
            <w:r>
              <w:rPr>
                <w:rFonts w:ascii="Times New Roman" w:hAnsi="Times New Roman" w:eastAsia="Times New Roman"/>
                <w:b/>
                <w:color w:val="FFFFFF"/>
                <w:sz w:val="17"/>
              </w:rPr>
              <w:t>States</w:t>
            </w:r>
          </w:p>
        </w:tc>
        <w:tc>
          <w:tcPr>
            <w:tcW w:type="dxa" w:w="5112"/>
            <w:shd w:fill="17365D"/>
            <w:vAlign w:val="center"/>
            <w:tcMar>
              <w:top w:w="80" w:type="dxa"/>
              <w:start w:w="90" w:type="dxa"/>
              <w:bottom w:w="80" w:type="dxa"/>
              <w:end w:w="90" w:type="dxa"/>
            </w:tcMar>
          </w:tcPr>
          <w:p>
            <w:pPr>
              <w:spacing w:after="0" w:before="0" w:line="240" w:lineRule="auto"/>
              <w:jc w:val="center"/>
            </w:pPr>
            <w:r>
              <w:rPr>
                <w:rFonts w:ascii="Times New Roman" w:hAnsi="Times New Roman" w:eastAsia="Times New Roman"/>
                <w:b/>
                <w:color w:val="FFFFFF"/>
                <w:sz w:val="17"/>
              </w:rPr>
              <w:t>Key transition controls</w:t>
            </w:r>
          </w:p>
        </w:tc>
      </w:tr>
      <w:tr>
        <w:trPr>
          <w:cantSplit w:val="true"/>
        </w:trPr>
        <w:tc>
          <w:tcPr>
            <w:tcW w:type="dxa" w:w="1872"/>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7"/>
              </w:rPr>
              <w:t>Practical resource</w:t>
            </w:r>
          </w:p>
        </w:tc>
        <w:tc>
          <w:tcPr>
            <w:tcW w:type="dxa" w:w="3240"/>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7"/>
              </w:rPr>
              <w:t>Draft → Approved → Withdrawn</w:t>
            </w:r>
          </w:p>
        </w:tc>
        <w:tc>
          <w:tcPr>
            <w:tcW w:type="dxa" w:w="5112"/>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7"/>
              </w:rPr>
              <w:t>Only Administrators approve or withdraw; withdrawal blocks future selection but not historical reading.</w:t>
            </w:r>
          </w:p>
        </w:tc>
      </w:tr>
      <w:tr>
        <w:trPr>
          <w:cantSplit w:val="true"/>
        </w:trPr>
        <w:tc>
          <w:tcPr>
            <w:tcW w:type="dxa" w:w="1872"/>
            <w:shd w:fill="F3F6F8"/>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7"/>
              </w:rPr>
              <w:t>Task</w:t>
            </w:r>
          </w:p>
        </w:tc>
        <w:tc>
          <w:tcPr>
            <w:tcW w:type="dxa" w:w="3240"/>
            <w:shd w:fill="F3F6F8"/>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7"/>
              </w:rPr>
              <w:t>Draft → Published → Closed → Archived</w:t>
            </w:r>
          </w:p>
        </w:tc>
        <w:tc>
          <w:tcPr>
            <w:tcW w:type="dxa" w:w="5112"/>
            <w:shd w:fill="F3F6F8"/>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7"/>
              </w:rPr>
              <w:t>Only the assigned Lecturer publishes; major changes after publication create an auditable version.</w:t>
            </w:r>
          </w:p>
        </w:tc>
      </w:tr>
      <w:tr>
        <w:trPr>
          <w:cantSplit w:val="true"/>
        </w:trPr>
        <w:tc>
          <w:tcPr>
            <w:tcW w:type="dxa" w:w="1872"/>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7"/>
              </w:rPr>
              <w:t>Practical session</w:t>
            </w:r>
          </w:p>
        </w:tc>
        <w:tc>
          <w:tcPr>
            <w:tcW w:type="dxa" w:w="3240"/>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7"/>
              </w:rPr>
              <w:t>Initiated → Active → Completed / Failed / Abandoned</w:t>
            </w:r>
          </w:p>
        </w:tc>
        <w:tc>
          <w:tcPr>
            <w:tcW w:type="dxa" w:w="5112"/>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7"/>
              </w:rPr>
              <w:t>Session belongs to one Student, task and resource version; timings and agreed metadata are retained.</w:t>
            </w:r>
          </w:p>
        </w:tc>
      </w:tr>
      <w:tr>
        <w:trPr>
          <w:cantSplit w:val="true"/>
        </w:trPr>
        <w:tc>
          <w:tcPr>
            <w:tcW w:type="dxa" w:w="1872"/>
            <w:shd w:fill="F3F6F8"/>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7"/>
              </w:rPr>
              <w:t>Submission</w:t>
            </w:r>
          </w:p>
        </w:tc>
        <w:tc>
          <w:tcPr>
            <w:tcW w:type="dxa" w:w="3240"/>
            <w:shd w:fill="F3F6F8"/>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7"/>
              </w:rPr>
              <w:t>Saved → Submitted → Returned → Resubmitted → Assessed</w:t>
            </w:r>
          </w:p>
        </w:tc>
        <w:tc>
          <w:tcPr>
            <w:tcW w:type="dxa" w:w="5112"/>
            <w:shd w:fill="F3F6F8"/>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7"/>
              </w:rPr>
              <w:t>Submission confirmation freezes a revision; resubmission creates a linked revision rather than overwriting evidence.</w:t>
            </w:r>
          </w:p>
        </w:tc>
      </w:tr>
      <w:tr>
        <w:trPr>
          <w:cantSplit w:val="true"/>
        </w:trPr>
        <w:tc>
          <w:tcPr>
            <w:tcW w:type="dxa" w:w="1872"/>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7"/>
              </w:rPr>
              <w:t>Result</w:t>
            </w:r>
          </w:p>
        </w:tc>
        <w:tc>
          <w:tcPr>
            <w:tcW w:type="dxa" w:w="3240"/>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7"/>
              </w:rPr>
              <w:t>Draft assessment → Released</w:t>
            </w:r>
          </w:p>
        </w:tc>
        <w:tc>
          <w:tcPr>
            <w:tcW w:type="dxa" w:w="5112"/>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7"/>
              </w:rPr>
              <w:t>Only the assigned Lecturer releases; the Student sees feedback and grade only after release.</w:t>
            </w:r>
          </w:p>
        </w:tc>
      </w:tr>
    </w:tbl>
    <w:p>
      <w:pPr>
        <w:pStyle w:val="Heading1"/>
      </w:pPr>
      <w:r>
        <w:t>7. Functional Requirements</w:t>
      </w:r>
    </w:p>
    <w:tbl>
      <w:tblPr>
        <w:tblStyle w:val="TableGrid"/>
        <w:tblW w:type="auto" w:w="0"/>
        <w:jc w:val="center"/>
        <w:tblLook w:firstColumn="1" w:firstRow="1" w:lastColumn="0" w:lastRow="0" w:noHBand="0" w:noVBand="1" w:val="04A0"/>
      </w:tblPr>
      <w:tblGrid>
        <w:gridCol w:w="3120"/>
        <w:gridCol w:w="3120"/>
        <w:gridCol w:w="3120"/>
      </w:tblGrid>
      <w:tr>
        <w:trPr>
          <w:tblHeader w:val="true"/>
          <w:cantSplit w:val="true"/>
        </w:trPr>
        <w:tc>
          <w:tcPr>
            <w:tcW w:type="dxa" w:w="1008"/>
            <w:shd w:fill="17365D"/>
            <w:vAlign w:val="center"/>
            <w:tcMar>
              <w:top w:w="80" w:type="dxa"/>
              <w:start w:w="90" w:type="dxa"/>
              <w:bottom w:w="80" w:type="dxa"/>
              <w:end w:w="90" w:type="dxa"/>
            </w:tcMar>
          </w:tcPr>
          <w:p>
            <w:pPr>
              <w:spacing w:after="0" w:before="0" w:line="240" w:lineRule="auto"/>
              <w:jc w:val="center"/>
            </w:pPr>
            <w:r>
              <w:rPr>
                <w:rFonts w:ascii="Times New Roman" w:hAnsi="Times New Roman" w:eastAsia="Times New Roman"/>
                <w:b/>
                <w:color w:val="FFFFFF"/>
                <w:sz w:val="16"/>
              </w:rPr>
              <w:t>ID</w:t>
            </w:r>
          </w:p>
        </w:tc>
        <w:tc>
          <w:tcPr>
            <w:tcW w:type="dxa" w:w="1800"/>
            <w:shd w:fill="17365D"/>
            <w:vAlign w:val="center"/>
            <w:tcMar>
              <w:top w:w="80" w:type="dxa"/>
              <w:start w:w="90" w:type="dxa"/>
              <w:bottom w:w="80" w:type="dxa"/>
              <w:end w:w="90" w:type="dxa"/>
            </w:tcMar>
          </w:tcPr>
          <w:p>
            <w:pPr>
              <w:spacing w:after="0" w:before="0" w:line="240" w:lineRule="auto"/>
              <w:jc w:val="center"/>
            </w:pPr>
            <w:r>
              <w:rPr>
                <w:rFonts w:ascii="Times New Roman" w:hAnsi="Times New Roman" w:eastAsia="Times New Roman"/>
                <w:b/>
                <w:color w:val="FFFFFF"/>
                <w:sz w:val="16"/>
              </w:rPr>
              <w:t>Area</w:t>
            </w:r>
          </w:p>
        </w:tc>
        <w:tc>
          <w:tcPr>
            <w:tcW w:type="dxa" w:w="7200"/>
            <w:shd w:fill="17365D"/>
            <w:vAlign w:val="center"/>
            <w:tcMar>
              <w:top w:w="80" w:type="dxa"/>
              <w:start w:w="90" w:type="dxa"/>
              <w:bottom w:w="80" w:type="dxa"/>
              <w:end w:w="90" w:type="dxa"/>
            </w:tcMar>
          </w:tcPr>
          <w:p>
            <w:pPr>
              <w:spacing w:after="0" w:before="0" w:line="240" w:lineRule="auto"/>
              <w:jc w:val="center"/>
            </w:pPr>
            <w:r>
              <w:rPr>
                <w:rFonts w:ascii="Times New Roman" w:hAnsi="Times New Roman" w:eastAsia="Times New Roman"/>
                <w:b/>
                <w:color w:val="FFFFFF"/>
                <w:sz w:val="16"/>
              </w:rPr>
              <w:t>Requirement</w:t>
            </w:r>
          </w:p>
        </w:tc>
      </w:tr>
      <w:tr>
        <w:trPr>
          <w:cantSplit w:val="true"/>
        </w:trPr>
        <w:tc>
          <w:tcPr>
            <w:tcW w:type="dxa" w:w="1008"/>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6"/>
              </w:rPr>
              <w:t>FR-01</w:t>
            </w:r>
          </w:p>
        </w:tc>
        <w:tc>
          <w:tcPr>
            <w:tcW w:type="dxa" w:w="1800"/>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6"/>
              </w:rPr>
              <w:t>Welcome and help</w:t>
            </w:r>
          </w:p>
        </w:tc>
        <w:tc>
          <w:tcPr>
            <w:tcW w:type="dxa" w:w="7200"/>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6"/>
              </w:rPr>
              <w:t>The public interface shall present the platform identity, General Help, registration, sign-in and password recovery.</w:t>
            </w:r>
          </w:p>
        </w:tc>
      </w:tr>
      <w:tr>
        <w:trPr>
          <w:cantSplit w:val="true"/>
        </w:trPr>
        <w:tc>
          <w:tcPr>
            <w:tcW w:type="dxa" w:w="1008"/>
            <w:shd w:fill="F3F6F8"/>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6"/>
              </w:rPr>
              <w:t>FR-02</w:t>
            </w:r>
          </w:p>
        </w:tc>
        <w:tc>
          <w:tcPr>
            <w:tcW w:type="dxa" w:w="1800"/>
            <w:shd w:fill="F3F6F8"/>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6"/>
              </w:rPr>
              <w:t>Registration</w:t>
            </w:r>
          </w:p>
        </w:tc>
        <w:tc>
          <w:tcPr>
            <w:tcW w:type="dxa" w:w="7200"/>
            <w:shd w:fill="F3F6F8"/>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6"/>
              </w:rPr>
              <w:t>The system shall accept only Student or Lecturer public registration and create a Pending Approval record.</w:t>
            </w:r>
          </w:p>
        </w:tc>
      </w:tr>
      <w:tr>
        <w:trPr>
          <w:cantSplit w:val="true"/>
        </w:trPr>
        <w:tc>
          <w:tcPr>
            <w:tcW w:type="dxa" w:w="1008"/>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6"/>
              </w:rPr>
              <w:t>FR-03</w:t>
            </w:r>
          </w:p>
        </w:tc>
        <w:tc>
          <w:tcPr>
            <w:tcW w:type="dxa" w:w="1800"/>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6"/>
              </w:rPr>
              <w:t>Approval</w:t>
            </w:r>
          </w:p>
        </w:tc>
        <w:tc>
          <w:tcPr>
            <w:tcW w:type="dxa" w:w="7200"/>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6"/>
              </w:rPr>
              <w:t>The Administrator shall approve, reject or suspend accounts with a recorded reason and audit event.</w:t>
            </w:r>
          </w:p>
        </w:tc>
      </w:tr>
      <w:tr>
        <w:trPr>
          <w:cantSplit w:val="true"/>
        </w:trPr>
        <w:tc>
          <w:tcPr>
            <w:tcW w:type="dxa" w:w="1008"/>
            <w:shd w:fill="F3F6F8"/>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6"/>
              </w:rPr>
              <w:t>FR-04</w:t>
            </w:r>
          </w:p>
        </w:tc>
        <w:tc>
          <w:tcPr>
            <w:tcW w:type="dxa" w:w="1800"/>
            <w:shd w:fill="F3F6F8"/>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6"/>
              </w:rPr>
              <w:t>Academic setup</w:t>
            </w:r>
          </w:p>
        </w:tc>
        <w:tc>
          <w:tcPr>
            <w:tcW w:type="dxa" w:w="7200"/>
            <w:shd w:fill="F3F6F8"/>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6"/>
              </w:rPr>
              <w:t>The Administrator shall manage the academic hierarchy, course offerings, teaching assignments and enrolments.</w:t>
            </w:r>
          </w:p>
        </w:tc>
      </w:tr>
      <w:tr>
        <w:trPr>
          <w:cantSplit w:val="true"/>
        </w:trPr>
        <w:tc>
          <w:tcPr>
            <w:tcW w:type="dxa" w:w="1008"/>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6"/>
              </w:rPr>
              <w:t>FR-05</w:t>
            </w:r>
          </w:p>
        </w:tc>
        <w:tc>
          <w:tcPr>
            <w:tcW w:type="dxa" w:w="1800"/>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6"/>
              </w:rPr>
              <w:t>Role workspaces</w:t>
            </w:r>
          </w:p>
        </w:tc>
        <w:tc>
          <w:tcPr>
            <w:tcW w:type="dxa" w:w="7200"/>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6"/>
              </w:rPr>
              <w:t>Each authenticated user shall enter only the workspace and records permitted by role and academic relationship.</w:t>
            </w:r>
          </w:p>
        </w:tc>
      </w:tr>
      <w:tr>
        <w:trPr>
          <w:cantSplit w:val="true"/>
        </w:trPr>
        <w:tc>
          <w:tcPr>
            <w:tcW w:type="dxa" w:w="1008"/>
            <w:shd w:fill="F3F6F8"/>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6"/>
              </w:rPr>
              <w:t>FR-06</w:t>
            </w:r>
          </w:p>
        </w:tc>
        <w:tc>
          <w:tcPr>
            <w:tcW w:type="dxa" w:w="1800"/>
            <w:shd w:fill="F3F6F8"/>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6"/>
              </w:rPr>
              <w:t>Resources</w:t>
            </w:r>
          </w:p>
        </w:tc>
        <w:tc>
          <w:tcPr>
            <w:tcW w:type="dxa" w:w="7200"/>
            <w:shd w:fill="F3F6F8"/>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6"/>
              </w:rPr>
              <w:t>The Administrator shall register providers, versions, launch methods, assumptions, status and permitted return fields for approved resources.</w:t>
            </w:r>
          </w:p>
        </w:tc>
      </w:tr>
      <w:tr>
        <w:trPr>
          <w:cantSplit w:val="true"/>
        </w:trPr>
        <w:tc>
          <w:tcPr>
            <w:tcW w:type="dxa" w:w="1008"/>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6"/>
              </w:rPr>
              <w:t>FR-07</w:t>
            </w:r>
          </w:p>
        </w:tc>
        <w:tc>
          <w:tcPr>
            <w:tcW w:type="dxa" w:w="1800"/>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6"/>
              </w:rPr>
              <w:t>Tasks</w:t>
            </w:r>
          </w:p>
        </w:tc>
        <w:tc>
          <w:tcPr>
            <w:tcW w:type="dxa" w:w="7200"/>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6"/>
              </w:rPr>
              <w:t>An assigned Lecturer shall create, publish, close and archive practical tasks with questions, deadlines, rubrics, evidence rules and optional approved-resource links.</w:t>
            </w:r>
          </w:p>
        </w:tc>
      </w:tr>
      <w:tr>
        <w:trPr>
          <w:cantSplit w:val="true"/>
        </w:trPr>
        <w:tc>
          <w:tcPr>
            <w:tcW w:type="dxa" w:w="1008"/>
            <w:shd w:fill="F3F6F8"/>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6"/>
              </w:rPr>
              <w:t>FR-08</w:t>
            </w:r>
          </w:p>
        </w:tc>
        <w:tc>
          <w:tcPr>
            <w:tcW w:type="dxa" w:w="1800"/>
            <w:shd w:fill="F3F6F8"/>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6"/>
              </w:rPr>
              <w:t>Sessions</w:t>
            </w:r>
          </w:p>
        </w:tc>
        <w:tc>
          <w:tcPr>
            <w:tcW w:type="dxa" w:w="7200"/>
            <w:shd w:fill="F3F6F8"/>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6"/>
              </w:rPr>
              <w:t>The system shall retain Student, Lecturer, course, task, resource/version, run ID, timing, status, permitted parameters and agreed output metadata.</w:t>
            </w:r>
          </w:p>
        </w:tc>
      </w:tr>
      <w:tr>
        <w:trPr>
          <w:cantSplit w:val="true"/>
        </w:trPr>
        <w:tc>
          <w:tcPr>
            <w:tcW w:type="dxa" w:w="1008"/>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6"/>
              </w:rPr>
              <w:t>FR-09</w:t>
            </w:r>
          </w:p>
        </w:tc>
        <w:tc>
          <w:tcPr>
            <w:tcW w:type="dxa" w:w="1800"/>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6"/>
              </w:rPr>
              <w:t>Submission</w:t>
            </w:r>
          </w:p>
        </w:tc>
        <w:tc>
          <w:tcPr>
            <w:tcW w:type="dxa" w:w="7200"/>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6"/>
              </w:rPr>
              <w:t>A Student shall save work, upload permitted evidence, confirm submission and create a traceable resubmission when authorised.</w:t>
            </w:r>
          </w:p>
        </w:tc>
      </w:tr>
      <w:tr>
        <w:trPr>
          <w:cantSplit w:val="true"/>
        </w:trPr>
        <w:tc>
          <w:tcPr>
            <w:tcW w:type="dxa" w:w="1008"/>
            <w:shd w:fill="F3F6F8"/>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6"/>
              </w:rPr>
              <w:t>FR-10</w:t>
            </w:r>
          </w:p>
        </w:tc>
        <w:tc>
          <w:tcPr>
            <w:tcW w:type="dxa" w:w="1800"/>
            <w:shd w:fill="F3F6F8"/>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6"/>
              </w:rPr>
              <w:t>Assessment</w:t>
            </w:r>
          </w:p>
        </w:tc>
        <w:tc>
          <w:tcPr>
            <w:tcW w:type="dxa" w:w="7200"/>
            <w:shd w:fill="F3F6F8"/>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6"/>
              </w:rPr>
              <w:t>The assigned Lecturer shall review the complete work trail, return feedback, grade, release and export results.</w:t>
            </w:r>
          </w:p>
        </w:tc>
      </w:tr>
      <w:tr>
        <w:trPr>
          <w:cantSplit w:val="true"/>
        </w:trPr>
        <w:tc>
          <w:tcPr>
            <w:tcW w:type="dxa" w:w="1008"/>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6"/>
              </w:rPr>
              <w:t>FR-11</w:t>
            </w:r>
          </w:p>
        </w:tc>
        <w:tc>
          <w:tcPr>
            <w:tcW w:type="dxa" w:w="1800"/>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6"/>
              </w:rPr>
              <w:t>Notifications</w:t>
            </w:r>
          </w:p>
        </w:tc>
        <w:tc>
          <w:tcPr>
            <w:tcW w:type="dxa" w:w="7200"/>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6"/>
              </w:rPr>
              <w:t>The system shall create in-platform notifications for significant academic state changes.</w:t>
            </w:r>
          </w:p>
        </w:tc>
      </w:tr>
      <w:tr>
        <w:trPr>
          <w:cantSplit w:val="true"/>
        </w:trPr>
        <w:tc>
          <w:tcPr>
            <w:tcW w:type="dxa" w:w="1008"/>
            <w:shd w:fill="F3F6F8"/>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6"/>
              </w:rPr>
              <w:t>FR-12</w:t>
            </w:r>
          </w:p>
        </w:tc>
        <w:tc>
          <w:tcPr>
            <w:tcW w:type="dxa" w:w="1800"/>
            <w:shd w:fill="F3F6F8"/>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6"/>
              </w:rPr>
              <w:t>Reports</w:t>
            </w:r>
          </w:p>
        </w:tc>
        <w:tc>
          <w:tcPr>
            <w:tcW w:type="dxa" w:w="7200"/>
            <w:shd w:fill="F3F6F8"/>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6"/>
              </w:rPr>
              <w:t>Administrators shall filter and export management records; Lecturers shall export records only for assigned offerings.</w:t>
            </w:r>
          </w:p>
        </w:tc>
      </w:tr>
      <w:tr>
        <w:trPr>
          <w:cantSplit w:val="true"/>
        </w:trPr>
        <w:tc>
          <w:tcPr>
            <w:tcW w:type="dxa" w:w="1008"/>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6"/>
              </w:rPr>
              <w:t>FR-13</w:t>
            </w:r>
          </w:p>
        </w:tc>
        <w:tc>
          <w:tcPr>
            <w:tcW w:type="dxa" w:w="1800"/>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6"/>
              </w:rPr>
              <w:t>Accounts</w:t>
            </w:r>
          </w:p>
        </w:tc>
        <w:tc>
          <w:tcPr>
            <w:tcW w:type="dxa" w:w="7200"/>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6"/>
              </w:rPr>
              <w:t>Users shall manage permitted profile fields and use controlled password recovery; Administrators shall support documented resets.</w:t>
            </w:r>
          </w:p>
        </w:tc>
      </w:tr>
      <w:tr>
        <w:trPr>
          <w:cantSplit w:val="true"/>
        </w:trPr>
        <w:tc>
          <w:tcPr>
            <w:tcW w:type="dxa" w:w="1008"/>
            <w:shd w:fill="F3F6F8"/>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6"/>
              </w:rPr>
              <w:t>FR-14</w:t>
            </w:r>
          </w:p>
        </w:tc>
        <w:tc>
          <w:tcPr>
            <w:tcW w:type="dxa" w:w="1800"/>
            <w:shd w:fill="F3F6F8"/>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6"/>
              </w:rPr>
              <w:t>Audit</w:t>
            </w:r>
          </w:p>
        </w:tc>
        <w:tc>
          <w:tcPr>
            <w:tcW w:type="dxa" w:w="7200"/>
            <w:shd w:fill="F3F6F8"/>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6"/>
              </w:rPr>
              <w:t>The system shall record actor, action, target, timestamp, reason where applicable and before/after state for sensitive actions.</w:t>
            </w:r>
          </w:p>
        </w:tc>
      </w:tr>
    </w:tbl>
    <w:p>
      <w:pPr>
        <w:pStyle w:val="Heading1"/>
      </w:pPr>
      <w:r>
        <w:t>8. Data Model</w:t>
      </w:r>
    </w:p>
    <w:tbl>
      <w:tblPr>
        <w:tblStyle w:val="TableGrid"/>
        <w:tblW w:type="auto" w:w="0"/>
        <w:jc w:val="center"/>
        <w:tblLook w:firstColumn="1" w:firstRow="1" w:lastColumn="0" w:lastRow="0" w:noHBand="0" w:noVBand="1" w:val="04A0"/>
      </w:tblPr>
      <w:tblGrid>
        <w:gridCol w:w="3120"/>
        <w:gridCol w:w="3120"/>
        <w:gridCol w:w="3120"/>
      </w:tblGrid>
      <w:tr>
        <w:trPr>
          <w:tblHeader w:val="true"/>
          <w:cantSplit w:val="true"/>
        </w:trPr>
        <w:tc>
          <w:tcPr>
            <w:tcW w:type="dxa" w:w="1512"/>
            <w:shd w:fill="17365D"/>
            <w:vAlign w:val="center"/>
            <w:tcMar>
              <w:top w:w="80" w:type="dxa"/>
              <w:start w:w="90" w:type="dxa"/>
              <w:bottom w:w="80" w:type="dxa"/>
              <w:end w:w="90" w:type="dxa"/>
            </w:tcMar>
          </w:tcPr>
          <w:p>
            <w:pPr>
              <w:spacing w:after="0" w:before="0" w:line="240" w:lineRule="auto"/>
              <w:jc w:val="center"/>
            </w:pPr>
            <w:r>
              <w:rPr>
                <w:rFonts w:ascii="Times New Roman" w:hAnsi="Times New Roman" w:eastAsia="Times New Roman"/>
                <w:b/>
                <w:color w:val="FFFFFF"/>
                <w:sz w:val="16"/>
              </w:rPr>
              <w:t>Group</w:t>
            </w:r>
          </w:p>
        </w:tc>
        <w:tc>
          <w:tcPr>
            <w:tcW w:type="dxa" w:w="4536"/>
            <w:shd w:fill="17365D"/>
            <w:vAlign w:val="center"/>
            <w:tcMar>
              <w:top w:w="80" w:type="dxa"/>
              <w:start w:w="90" w:type="dxa"/>
              <w:bottom w:w="80" w:type="dxa"/>
              <w:end w:w="90" w:type="dxa"/>
            </w:tcMar>
          </w:tcPr>
          <w:p>
            <w:pPr>
              <w:spacing w:after="0" w:before="0" w:line="240" w:lineRule="auto"/>
              <w:jc w:val="center"/>
            </w:pPr>
            <w:r>
              <w:rPr>
                <w:rFonts w:ascii="Times New Roman" w:hAnsi="Times New Roman" w:eastAsia="Times New Roman"/>
                <w:b/>
                <w:color w:val="FFFFFF"/>
                <w:sz w:val="16"/>
              </w:rPr>
              <w:t>Principal entities</w:t>
            </w:r>
          </w:p>
        </w:tc>
        <w:tc>
          <w:tcPr>
            <w:tcW w:type="dxa" w:w="4032"/>
            <w:shd w:fill="17365D"/>
            <w:vAlign w:val="center"/>
            <w:tcMar>
              <w:top w:w="80" w:type="dxa"/>
              <w:start w:w="90" w:type="dxa"/>
              <w:bottom w:w="80" w:type="dxa"/>
              <w:end w:w="90" w:type="dxa"/>
            </w:tcMar>
          </w:tcPr>
          <w:p>
            <w:pPr>
              <w:spacing w:after="0" w:before="0" w:line="240" w:lineRule="auto"/>
              <w:jc w:val="center"/>
            </w:pPr>
            <w:r>
              <w:rPr>
                <w:rFonts w:ascii="Times New Roman" w:hAnsi="Times New Roman" w:eastAsia="Times New Roman"/>
                <w:b/>
                <w:color w:val="FFFFFF"/>
                <w:sz w:val="16"/>
              </w:rPr>
              <w:t>Relationship rule</w:t>
            </w:r>
          </w:p>
        </w:tc>
      </w:tr>
      <w:tr>
        <w:trPr>
          <w:cantSplit w:val="true"/>
        </w:trPr>
        <w:tc>
          <w:tcPr>
            <w:tcW w:type="dxa" w:w="1512"/>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6"/>
              </w:rPr>
              <w:t>Identity</w:t>
            </w:r>
          </w:p>
        </w:tc>
        <w:tc>
          <w:tcPr>
            <w:tcW w:type="dxa" w:w="4536"/>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6"/>
              </w:rPr>
              <w:t>User, Role, AccountApproval, PasswordResetRecord, SessionRecord</w:t>
            </w:r>
          </w:p>
        </w:tc>
        <w:tc>
          <w:tcPr>
            <w:tcW w:type="dxa" w:w="4032"/>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6"/>
              </w:rPr>
              <w:t>User 1—many approvals/events; role assigned once active</w:t>
            </w:r>
          </w:p>
        </w:tc>
      </w:tr>
      <w:tr>
        <w:trPr>
          <w:cantSplit w:val="true"/>
        </w:trPr>
        <w:tc>
          <w:tcPr>
            <w:tcW w:type="dxa" w:w="1512"/>
            <w:shd w:fill="F3F6F8"/>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6"/>
              </w:rPr>
              <w:t>Academic</w:t>
            </w:r>
          </w:p>
        </w:tc>
        <w:tc>
          <w:tcPr>
            <w:tcW w:type="dxa" w:w="4536"/>
            <w:shd w:fill="F3F6F8"/>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6"/>
              </w:rPr>
              <w:t>Faculty, Department, Programme, Course, AcademicPeriod, CourseOffering, TeachingAssignment, Enrolment</w:t>
            </w:r>
          </w:p>
        </w:tc>
        <w:tc>
          <w:tcPr>
            <w:tcW w:type="dxa" w:w="4032"/>
            <w:shd w:fill="F3F6F8"/>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6"/>
              </w:rPr>
              <w:t>CourseOffering joins course and period; assignments/enrolments grant scoped access</w:t>
            </w:r>
          </w:p>
        </w:tc>
      </w:tr>
      <w:tr>
        <w:trPr>
          <w:cantSplit w:val="true"/>
        </w:trPr>
        <w:tc>
          <w:tcPr>
            <w:tcW w:type="dxa" w:w="1512"/>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6"/>
              </w:rPr>
              <w:t>Resources</w:t>
            </w:r>
          </w:p>
        </w:tc>
        <w:tc>
          <w:tcPr>
            <w:tcW w:type="dxa" w:w="4536"/>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6"/>
              </w:rPr>
              <w:t>ResourceProvider, PracticalResource, ResourceVersion, ResourceApproval</w:t>
            </w:r>
          </w:p>
        </w:tc>
        <w:tc>
          <w:tcPr>
            <w:tcW w:type="dxa" w:w="4032"/>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6"/>
              </w:rPr>
              <w:t>Only an approved version may be linked to a new task</w:t>
            </w:r>
          </w:p>
        </w:tc>
      </w:tr>
      <w:tr>
        <w:trPr>
          <w:cantSplit w:val="true"/>
        </w:trPr>
        <w:tc>
          <w:tcPr>
            <w:tcW w:type="dxa" w:w="1512"/>
            <w:shd w:fill="F3F6F8"/>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6"/>
              </w:rPr>
              <w:t>Assessment setup</w:t>
            </w:r>
          </w:p>
        </w:tc>
        <w:tc>
          <w:tcPr>
            <w:tcW w:type="dxa" w:w="4536"/>
            <w:shd w:fill="F3F6F8"/>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6"/>
              </w:rPr>
              <w:t>PracticalTask, TaskVersion, Rubric, RubricCriterion, EvidenceRequirement</w:t>
            </w:r>
          </w:p>
        </w:tc>
        <w:tc>
          <w:tcPr>
            <w:tcW w:type="dxa" w:w="4032"/>
            <w:shd w:fill="F3F6F8"/>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6"/>
              </w:rPr>
              <w:t>Task belongs to one offering and Lecturer; published changes are versioned</w:t>
            </w:r>
          </w:p>
        </w:tc>
      </w:tr>
      <w:tr>
        <w:trPr>
          <w:cantSplit w:val="true"/>
        </w:trPr>
        <w:tc>
          <w:tcPr>
            <w:tcW w:type="dxa" w:w="1512"/>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6"/>
              </w:rPr>
              <w:t>Student activity</w:t>
            </w:r>
          </w:p>
        </w:tc>
        <w:tc>
          <w:tcPr>
            <w:tcW w:type="dxa" w:w="4536"/>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6"/>
              </w:rPr>
              <w:t>PracticalSession, SessionParameter, SessionOutput, EvidenceFile, Submission, SubmissionRevision</w:t>
            </w:r>
          </w:p>
        </w:tc>
        <w:tc>
          <w:tcPr>
            <w:tcW w:type="dxa" w:w="4032"/>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6"/>
              </w:rPr>
              <w:t>Every record traces to Student, task and applicable resource version</w:t>
            </w:r>
          </w:p>
        </w:tc>
      </w:tr>
      <w:tr>
        <w:trPr>
          <w:cantSplit w:val="true"/>
        </w:trPr>
        <w:tc>
          <w:tcPr>
            <w:tcW w:type="dxa" w:w="1512"/>
            <w:shd w:fill="F3F6F8"/>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6"/>
              </w:rPr>
              <w:t>Academic decision</w:t>
            </w:r>
          </w:p>
        </w:tc>
        <w:tc>
          <w:tcPr>
            <w:tcW w:type="dxa" w:w="4536"/>
            <w:shd w:fill="F3F6F8"/>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6"/>
              </w:rPr>
              <w:t>Assessment, CriterionScore, Feedback, ResultRelease</w:t>
            </w:r>
          </w:p>
        </w:tc>
        <w:tc>
          <w:tcPr>
            <w:tcW w:type="dxa" w:w="4032"/>
            <w:shd w:fill="F3F6F8"/>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6"/>
              </w:rPr>
              <w:t>Assessment targets one submission revision; release controls Student visibility</w:t>
            </w:r>
          </w:p>
        </w:tc>
      </w:tr>
      <w:tr>
        <w:trPr>
          <w:cantSplit w:val="true"/>
        </w:trPr>
        <w:tc>
          <w:tcPr>
            <w:tcW w:type="dxa" w:w="1512"/>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6"/>
              </w:rPr>
              <w:t>Oversight</w:t>
            </w:r>
          </w:p>
        </w:tc>
        <w:tc>
          <w:tcPr>
            <w:tcW w:type="dxa" w:w="4536"/>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6"/>
              </w:rPr>
              <w:t>Notification, AuditEvent, ExportRecord</w:t>
            </w:r>
          </w:p>
        </w:tc>
        <w:tc>
          <w:tcPr>
            <w:tcW w:type="dxa" w:w="4032"/>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6"/>
              </w:rPr>
              <w:t>Sensitive changes remain attributable and time-stamped</w:t>
            </w:r>
          </w:p>
        </w:tc>
      </w:tr>
    </w:tbl>
    <w:p>
      <w:r>
        <w:t>Integrity rules: historical tasks, submissions, assessments and resource use are not hard-deleted through normal interfaces. Withdrawal or suspension changes current availability while preserving authorised historical access. Timestamps are stored in UTC and displayed in the configured institutional timezone.</w:t>
      </w:r>
    </w:p>
    <w:p>
      <w:pPr>
        <w:pStyle w:val="Heading1"/>
      </w:pPr>
      <w:r>
        <w:t>9. Approved-Resource Integration Contract</w:t>
      </w:r>
    </w:p>
    <w:tbl>
      <w:tblPr>
        <w:tblStyle w:val="TableGrid"/>
        <w:tblW w:type="auto" w:w="0"/>
        <w:jc w:val="center"/>
        <w:tblLook w:firstColumn="1" w:firstRow="1" w:lastColumn="0" w:lastRow="0" w:noHBand="0" w:noVBand="1" w:val="04A0"/>
      </w:tblPr>
      <w:tblGrid>
        <w:gridCol w:w="3120"/>
        <w:gridCol w:w="3120"/>
        <w:gridCol w:w="3120"/>
      </w:tblGrid>
      <w:tr>
        <w:trPr>
          <w:tblHeader w:val="true"/>
          <w:cantSplit w:val="true"/>
        </w:trPr>
        <w:tc>
          <w:tcPr>
            <w:tcW w:type="dxa" w:w="1800"/>
            <w:shd w:fill="17365D"/>
            <w:vAlign w:val="center"/>
            <w:tcMar>
              <w:top w:w="80" w:type="dxa"/>
              <w:start w:w="90" w:type="dxa"/>
              <w:bottom w:w="80" w:type="dxa"/>
              <w:end w:w="90" w:type="dxa"/>
            </w:tcMar>
          </w:tcPr>
          <w:p>
            <w:pPr>
              <w:spacing w:after="0" w:before="0" w:line="240" w:lineRule="auto"/>
              <w:jc w:val="center"/>
            </w:pPr>
            <w:r>
              <w:rPr>
                <w:rFonts w:ascii="Times New Roman" w:hAnsi="Times New Roman" w:eastAsia="Times New Roman"/>
                <w:b/>
                <w:color w:val="FFFFFF"/>
                <w:sz w:val="16"/>
              </w:rPr>
              <w:t>Direction</w:t>
            </w:r>
          </w:p>
        </w:tc>
        <w:tc>
          <w:tcPr>
            <w:tcW w:type="dxa" w:w="5256"/>
            <w:shd w:fill="17365D"/>
            <w:vAlign w:val="center"/>
            <w:tcMar>
              <w:top w:w="80" w:type="dxa"/>
              <w:start w:w="90" w:type="dxa"/>
              <w:bottom w:w="80" w:type="dxa"/>
              <w:end w:w="90" w:type="dxa"/>
            </w:tcMar>
          </w:tcPr>
          <w:p>
            <w:pPr>
              <w:spacing w:after="0" w:before="0" w:line="240" w:lineRule="auto"/>
              <w:jc w:val="center"/>
            </w:pPr>
            <w:r>
              <w:rPr>
                <w:rFonts w:ascii="Times New Roman" w:hAnsi="Times New Roman" w:eastAsia="Times New Roman"/>
                <w:b/>
                <w:color w:val="FFFFFF"/>
                <w:sz w:val="16"/>
              </w:rPr>
              <w:t>Minimum fields</w:t>
            </w:r>
          </w:p>
        </w:tc>
        <w:tc>
          <w:tcPr>
            <w:tcW w:type="dxa" w:w="3024"/>
            <w:shd w:fill="17365D"/>
            <w:vAlign w:val="center"/>
            <w:tcMar>
              <w:top w:w="80" w:type="dxa"/>
              <w:start w:w="90" w:type="dxa"/>
              <w:bottom w:w="80" w:type="dxa"/>
              <w:end w:w="90" w:type="dxa"/>
            </w:tcMar>
          </w:tcPr>
          <w:p>
            <w:pPr>
              <w:spacing w:after="0" w:before="0" w:line="240" w:lineRule="auto"/>
              <w:jc w:val="center"/>
            </w:pPr>
            <w:r>
              <w:rPr>
                <w:rFonts w:ascii="Times New Roman" w:hAnsi="Times New Roman" w:eastAsia="Times New Roman"/>
                <w:b/>
                <w:color w:val="FFFFFF"/>
                <w:sz w:val="16"/>
              </w:rPr>
              <w:t>Rule</w:t>
            </w:r>
          </w:p>
        </w:tc>
      </w:tr>
      <w:tr>
        <w:trPr>
          <w:cantSplit w:val="true"/>
        </w:trPr>
        <w:tc>
          <w:tcPr>
            <w:tcW w:type="dxa" w:w="1800"/>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6"/>
              </w:rPr>
              <w:t>Platform → resource</w:t>
            </w:r>
          </w:p>
        </w:tc>
        <w:tc>
          <w:tcPr>
            <w:tcW w:type="dxa" w:w="5256"/>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6"/>
              </w:rPr>
              <w:t>launch_id, user pseudonymous identifier, role, course_offering_id, task_id, resource_version_id, expiry, permitted fields</w:t>
            </w:r>
          </w:p>
        </w:tc>
        <w:tc>
          <w:tcPr>
            <w:tcW w:type="dxa" w:w="3024"/>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6"/>
              </w:rPr>
              <w:t>Short-lived signed launch; disclose only the context needed for the task.</w:t>
            </w:r>
          </w:p>
        </w:tc>
      </w:tr>
      <w:tr>
        <w:trPr>
          <w:cantSplit w:val="true"/>
        </w:trPr>
        <w:tc>
          <w:tcPr>
            <w:tcW w:type="dxa" w:w="1800"/>
            <w:shd w:fill="F3F6F8"/>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6"/>
              </w:rPr>
              <w:t>Resource → platform</w:t>
            </w:r>
          </w:p>
        </w:tc>
        <w:tc>
          <w:tcPr>
            <w:tcW w:type="dxa" w:w="5256"/>
            <w:shd w:fill="F3F6F8"/>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6"/>
              </w:rPr>
              <w:t>launch_id, run_id, resource_version, start/end time, status, selected parameters, declared outputs/files, integrity value</w:t>
            </w:r>
          </w:p>
        </w:tc>
        <w:tc>
          <w:tcPr>
            <w:tcW w:type="dxa" w:w="3024"/>
            <w:shd w:fill="F3F6F8"/>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6"/>
              </w:rPr>
              <w:t>Accept only fields registered for that resource version; reject replay, expiry and mismatched ownership.</w:t>
            </w:r>
          </w:p>
        </w:tc>
      </w:tr>
      <w:tr>
        <w:trPr>
          <w:cantSplit w:val="true"/>
        </w:trPr>
        <w:tc>
          <w:tcPr>
            <w:tcW w:type="dxa" w:w="1800"/>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6"/>
              </w:rPr>
              <w:t>Controlled-link fallback</w:t>
            </w:r>
          </w:p>
        </w:tc>
        <w:tc>
          <w:tcPr>
            <w:tcW w:type="dxa" w:w="5256"/>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6"/>
              </w:rPr>
              <w:t>task_id, resource_version, launch timestamp</w:t>
            </w:r>
          </w:p>
        </w:tc>
        <w:tc>
          <w:tcPr>
            <w:tcW w:type="dxa" w:w="3024"/>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6"/>
              </w:rPr>
              <w:t>Where no data exchange exists, the Student submits evidence against the task and the platform does not infer completion from a click.</w:t>
            </w:r>
          </w:p>
        </w:tc>
      </w:tr>
    </w:tbl>
    <w:p>
      <w:pPr>
        <w:pStyle w:val="Heading1"/>
      </w:pPr>
      <w:r>
        <w:t>10. Page Inventory</w:t>
      </w:r>
    </w:p>
    <w:tbl>
      <w:tblPr>
        <w:tblStyle w:val="TableGrid"/>
        <w:tblW w:type="auto" w:w="0"/>
        <w:jc w:val="center"/>
        <w:tblLook w:firstColumn="1" w:firstRow="1" w:lastColumn="0" w:lastRow="0" w:noHBand="0" w:noVBand="1" w:val="04A0"/>
      </w:tblPr>
      <w:tblGrid>
        <w:gridCol w:w="4680"/>
        <w:gridCol w:w="4680"/>
      </w:tblGrid>
      <w:tr>
        <w:trPr>
          <w:tblHeader w:val="true"/>
          <w:cantSplit w:val="true"/>
        </w:trPr>
        <w:tc>
          <w:tcPr>
            <w:tcW w:type="dxa" w:w="1872"/>
            <w:shd w:fill="17365D"/>
            <w:vAlign w:val="center"/>
            <w:tcMar>
              <w:top w:w="80" w:type="dxa"/>
              <w:start w:w="90" w:type="dxa"/>
              <w:bottom w:w="80" w:type="dxa"/>
              <w:end w:w="90" w:type="dxa"/>
            </w:tcMar>
          </w:tcPr>
          <w:p>
            <w:pPr>
              <w:spacing w:after="0" w:before="0" w:line="240" w:lineRule="auto"/>
              <w:jc w:val="center"/>
            </w:pPr>
            <w:r>
              <w:rPr>
                <w:rFonts w:ascii="Times New Roman" w:hAnsi="Times New Roman" w:eastAsia="Times New Roman"/>
                <w:b/>
                <w:color w:val="FFFFFF"/>
                <w:sz w:val="17"/>
              </w:rPr>
              <w:t>Area</w:t>
            </w:r>
          </w:p>
        </w:tc>
        <w:tc>
          <w:tcPr>
            <w:tcW w:type="dxa" w:w="8208"/>
            <w:shd w:fill="17365D"/>
            <w:vAlign w:val="center"/>
            <w:tcMar>
              <w:top w:w="80" w:type="dxa"/>
              <w:start w:w="90" w:type="dxa"/>
              <w:bottom w:w="80" w:type="dxa"/>
              <w:end w:w="90" w:type="dxa"/>
            </w:tcMar>
          </w:tcPr>
          <w:p>
            <w:pPr>
              <w:spacing w:after="0" w:before="0" w:line="240" w:lineRule="auto"/>
              <w:jc w:val="center"/>
            </w:pPr>
            <w:r>
              <w:rPr>
                <w:rFonts w:ascii="Times New Roman" w:hAnsi="Times New Roman" w:eastAsia="Times New Roman"/>
                <w:b/>
                <w:color w:val="FFFFFF"/>
                <w:sz w:val="17"/>
              </w:rPr>
              <w:t>Required pages</w:t>
            </w:r>
          </w:p>
        </w:tc>
      </w:tr>
      <w:tr>
        <w:trPr>
          <w:cantSplit w:val="true"/>
        </w:trPr>
        <w:tc>
          <w:tcPr>
            <w:tcW w:type="dxa" w:w="1872"/>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7"/>
              </w:rPr>
              <w:t>Public</w:t>
            </w:r>
          </w:p>
        </w:tc>
        <w:tc>
          <w:tcPr>
            <w:tcW w:type="dxa" w:w="8208"/>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7"/>
              </w:rPr>
              <w:t>Welcome; General Help; Student/Lecturer registration; Sign in; Password recovery</w:t>
            </w:r>
          </w:p>
        </w:tc>
      </w:tr>
      <w:tr>
        <w:trPr>
          <w:cantSplit w:val="true"/>
        </w:trPr>
        <w:tc>
          <w:tcPr>
            <w:tcW w:type="dxa" w:w="1872"/>
            <w:shd w:fill="F3F6F8"/>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7"/>
              </w:rPr>
              <w:t>Approval/setup</w:t>
            </w:r>
          </w:p>
        </w:tc>
        <w:tc>
          <w:tcPr>
            <w:tcW w:type="dxa" w:w="8208"/>
            <w:shd w:fill="F3F6F8"/>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7"/>
              </w:rPr>
              <w:t>Pending status; Administrator approval queue; Academic setup form</w:t>
            </w:r>
          </w:p>
        </w:tc>
      </w:tr>
      <w:tr>
        <w:trPr>
          <w:cantSplit w:val="true"/>
        </w:trPr>
        <w:tc>
          <w:tcPr>
            <w:tcW w:type="dxa" w:w="1872"/>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7"/>
              </w:rPr>
              <w:t>Administrator</w:t>
            </w:r>
          </w:p>
        </w:tc>
        <w:tc>
          <w:tcPr>
            <w:tcW w:type="dxa" w:w="8208"/>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7"/>
              </w:rPr>
              <w:t>Dashboard; Users; Academic hierarchy; Course access; Resource catalogue; Records; Notifications; Reports; Password support; Audit log; Settings</w:t>
            </w:r>
          </w:p>
        </w:tc>
      </w:tr>
      <w:tr>
        <w:trPr>
          <w:cantSplit w:val="true"/>
        </w:trPr>
        <w:tc>
          <w:tcPr>
            <w:tcW w:type="dxa" w:w="1872"/>
            <w:shd w:fill="F3F6F8"/>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7"/>
              </w:rPr>
              <w:t>Lecturer</w:t>
            </w:r>
          </w:p>
        </w:tc>
        <w:tc>
          <w:tcPr>
            <w:tcW w:type="dxa" w:w="8208"/>
            <w:shd w:fill="F3F6F8"/>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7"/>
              </w:rPr>
              <w:t>Dashboard; Tasks; Task editor; Resource selection; Submission review; Grading and feedback; Result release; Export; Notifications; Profile</w:t>
            </w:r>
          </w:p>
        </w:tc>
      </w:tr>
      <w:tr>
        <w:trPr>
          <w:cantSplit w:val="true"/>
        </w:trPr>
        <w:tc>
          <w:tcPr>
            <w:tcW w:type="dxa" w:w="1872"/>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7"/>
              </w:rPr>
              <w:t>Student</w:t>
            </w:r>
          </w:p>
        </w:tc>
        <w:tc>
          <w:tcPr>
            <w:tcW w:type="dxa" w:w="8208"/>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7"/>
              </w:rPr>
              <w:t>Dashboard; Assigned tasks; Task detail; Virtual Modelling and Demonstration page; Session/evidence workspace; Submission confirmation; Revision history; Results; Notifications; Profile</w:t>
            </w:r>
          </w:p>
        </w:tc>
      </w:tr>
    </w:tbl>
    <w:p>
      <w:pPr>
        <w:pStyle w:val="Heading1"/>
      </w:pPr>
      <w:r>
        <w:t>11. Security, Privacy and Accessibility Baseline</w:t>
      </w:r>
    </w:p>
    <w:p>
      <w:pPr>
        <w:pStyle w:val="ListBullet"/>
      </w:pPr>
      <w:r>
        <w:t>Django session authentication with HttpOnly, Secure and SameSite cookies; CSRF protection on every state-changing browser request.</w:t>
      </w:r>
    </w:p>
    <w:p>
      <w:pPr>
        <w:pStyle w:val="ListBullet"/>
      </w:pPr>
      <w:r>
        <w:t>Argon2 preferred password hashing, password-strength checks, rate-limited sign-in and recovery, single-use expiring reset tokens and first-sign-in change for bootstrap credentials.</w:t>
      </w:r>
    </w:p>
    <w:p>
      <w:pPr>
        <w:pStyle w:val="ListBullet"/>
      </w:pPr>
      <w:r>
        <w:t>Server-side role, course membership and object-ownership checks; denial responses must not disclose protected record existence.</w:t>
      </w:r>
    </w:p>
    <w:p>
      <w:pPr>
        <w:pStyle w:val="ListBullet"/>
      </w:pPr>
      <w:r>
        <w:t>Allowlisted evidence types and size limits, generated storage names, content inspection where available, protected downloads and integrity metadata.</w:t>
      </w:r>
    </w:p>
    <w:p>
      <w:pPr>
        <w:pStyle w:val="ListBullet"/>
      </w:pPr>
      <w:r>
        <w:t>No secrets, passwords, reset tokens or unnecessary personal content in source control or logs.</w:t>
      </w:r>
    </w:p>
    <w:p>
      <w:pPr>
        <w:pStyle w:val="ListBullet"/>
      </w:pPr>
      <w:r>
        <w:t>Five-minute protected-session inactivity timeout, subject to formal approval in Section 14; unsaved forms should warn before expiry where feasible.</w:t>
      </w:r>
    </w:p>
    <w:p>
      <w:pPr>
        <w:pStyle w:val="ListBullet"/>
      </w:pPr>
      <w:r>
        <w:t>WCAG 2.2 Level AA design target: keyboard operation, visible focus, meaningful labels, error identification, contrast, reflow, heading order and status announcements.</w:t>
      </w:r>
    </w:p>
    <w:p>
      <w:pPr>
        <w:pStyle w:val="ListBullet"/>
      </w:pPr>
      <w:r>
        <w:t>Data minimisation, retention rules, documented backup and restoration, and test data that contains no real Student evidence.</w:t>
      </w:r>
    </w:p>
    <w:p>
      <w:pPr>
        <w:pStyle w:val="Heading1"/>
      </w:pPr>
      <w:r>
        <w:t>12. Objective-to-Acceptance Traceability</w:t>
      </w:r>
    </w:p>
    <w:tbl>
      <w:tblPr>
        <w:tblStyle w:val="TableGrid"/>
        <w:tblW w:type="auto" w:w="0"/>
        <w:jc w:val="center"/>
        <w:tblLook w:firstColumn="1" w:firstRow="1" w:lastColumn="0" w:lastRow="0" w:noHBand="0" w:noVBand="1" w:val="04A0"/>
      </w:tblPr>
      <w:tblGrid>
        <w:gridCol w:w="3120"/>
        <w:gridCol w:w="3120"/>
        <w:gridCol w:w="3120"/>
      </w:tblGrid>
      <w:tr>
        <w:trPr>
          <w:tblHeader w:val="true"/>
          <w:cantSplit w:val="true"/>
        </w:trPr>
        <w:tc>
          <w:tcPr>
            <w:tcW w:type="dxa" w:w="1440"/>
            <w:shd w:fill="17365D"/>
            <w:vAlign w:val="center"/>
            <w:tcMar>
              <w:top w:w="80" w:type="dxa"/>
              <w:start w:w="90" w:type="dxa"/>
              <w:bottom w:w="80" w:type="dxa"/>
              <w:end w:w="90" w:type="dxa"/>
            </w:tcMar>
          </w:tcPr>
          <w:p>
            <w:pPr>
              <w:spacing w:after="0" w:before="0" w:line="240" w:lineRule="auto"/>
              <w:jc w:val="center"/>
            </w:pPr>
            <w:r>
              <w:rPr>
                <w:rFonts w:ascii="Times New Roman" w:hAnsi="Times New Roman" w:eastAsia="Times New Roman"/>
                <w:b/>
                <w:color w:val="FFFFFF"/>
                <w:sz w:val="16"/>
              </w:rPr>
              <w:t>Objective</w:t>
            </w:r>
          </w:p>
        </w:tc>
        <w:tc>
          <w:tcPr>
            <w:tcW w:type="dxa" w:w="2592"/>
            <w:shd w:fill="17365D"/>
            <w:vAlign w:val="center"/>
            <w:tcMar>
              <w:top w:w="80" w:type="dxa"/>
              <w:start w:w="90" w:type="dxa"/>
              <w:bottom w:w="80" w:type="dxa"/>
              <w:end w:w="90" w:type="dxa"/>
            </w:tcMar>
          </w:tcPr>
          <w:p>
            <w:pPr>
              <w:spacing w:after="0" w:before="0" w:line="240" w:lineRule="auto"/>
              <w:jc w:val="center"/>
            </w:pPr>
            <w:r>
              <w:rPr>
                <w:rFonts w:ascii="Times New Roman" w:hAnsi="Times New Roman" w:eastAsia="Times New Roman"/>
                <w:b/>
                <w:color w:val="FFFFFF"/>
                <w:sz w:val="16"/>
              </w:rPr>
              <w:t>Requirements</w:t>
            </w:r>
          </w:p>
        </w:tc>
        <w:tc>
          <w:tcPr>
            <w:tcW w:type="dxa" w:w="6048"/>
            <w:shd w:fill="17365D"/>
            <w:vAlign w:val="center"/>
            <w:tcMar>
              <w:top w:w="80" w:type="dxa"/>
              <w:start w:w="90" w:type="dxa"/>
              <w:bottom w:w="80" w:type="dxa"/>
              <w:end w:w="90" w:type="dxa"/>
            </w:tcMar>
          </w:tcPr>
          <w:p>
            <w:pPr>
              <w:spacing w:after="0" w:before="0" w:line="240" w:lineRule="auto"/>
              <w:jc w:val="center"/>
            </w:pPr>
            <w:r>
              <w:rPr>
                <w:rFonts w:ascii="Times New Roman" w:hAnsi="Times New Roman" w:eastAsia="Times New Roman"/>
                <w:b/>
                <w:color w:val="FFFFFF"/>
                <w:sz w:val="16"/>
              </w:rPr>
              <w:t>Minimum end-to-end acceptance</w:t>
            </w:r>
          </w:p>
        </w:tc>
      </w:tr>
      <w:tr>
        <w:trPr>
          <w:cantSplit w:val="true"/>
        </w:trPr>
        <w:tc>
          <w:tcPr>
            <w:tcW w:type="dxa" w:w="1440"/>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6"/>
              </w:rPr>
              <w:t>Objective 1</w:t>
            </w:r>
          </w:p>
        </w:tc>
        <w:tc>
          <w:tcPr>
            <w:tcW w:type="dxa" w:w="2592"/>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6"/>
              </w:rPr>
              <w:t>FR-04, FR-06, FR-07, FR-10, FR-12</w:t>
            </w:r>
          </w:p>
        </w:tc>
        <w:tc>
          <w:tcPr>
            <w:tcW w:type="dxa" w:w="6048"/>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6"/>
              </w:rPr>
              <w:t>After Administrator setup, a Lecturer creates, publishes, reviews, grades, releases and exports one task for an assigned offering.</w:t>
            </w:r>
          </w:p>
        </w:tc>
      </w:tr>
      <w:tr>
        <w:trPr>
          <w:cantSplit w:val="true"/>
        </w:trPr>
        <w:tc>
          <w:tcPr>
            <w:tcW w:type="dxa" w:w="1440"/>
            <w:shd w:fill="F3F6F8"/>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6"/>
              </w:rPr>
              <w:t>Objective 2</w:t>
            </w:r>
          </w:p>
        </w:tc>
        <w:tc>
          <w:tcPr>
            <w:tcW w:type="dxa" w:w="2592"/>
            <w:shd w:fill="F3F6F8"/>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6"/>
              </w:rPr>
              <w:t>FR-05, FR-08, FR-09, FR-11</w:t>
            </w:r>
          </w:p>
        </w:tc>
        <w:tc>
          <w:tcPr>
            <w:tcW w:type="dxa" w:w="6048"/>
            <w:shd w:fill="F3F6F8"/>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6"/>
              </w:rPr>
              <w:t>An enrolled Student opens the task, uses the approved resource, saves evidence, submits and traces status without seeing another Student’s work.</w:t>
            </w:r>
          </w:p>
        </w:tc>
      </w:tr>
      <w:tr>
        <w:trPr>
          <w:cantSplit w:val="true"/>
        </w:trPr>
        <w:tc>
          <w:tcPr>
            <w:tcW w:type="dxa" w:w="1440"/>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6"/>
              </w:rPr>
              <w:t>Objective 3</w:t>
            </w:r>
          </w:p>
        </w:tc>
        <w:tc>
          <w:tcPr>
            <w:tcW w:type="dxa" w:w="2592"/>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6"/>
              </w:rPr>
              <w:t>FR-03–FR-14</w:t>
            </w:r>
          </w:p>
        </w:tc>
        <w:tc>
          <w:tcPr>
            <w:tcW w:type="dxa" w:w="6048"/>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6"/>
              </w:rPr>
              <w:t>A complete task-to-result record is retrieved with valid relationships, versions, evidence, feedback and audit events.</w:t>
            </w:r>
          </w:p>
        </w:tc>
      </w:tr>
      <w:tr>
        <w:trPr>
          <w:cantSplit w:val="true"/>
        </w:trPr>
        <w:tc>
          <w:tcPr>
            <w:tcW w:type="dxa" w:w="1440"/>
            <w:shd w:fill="F3F6F8"/>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6"/>
              </w:rPr>
              <w:t>Objective 4</w:t>
            </w:r>
          </w:p>
        </w:tc>
        <w:tc>
          <w:tcPr>
            <w:tcW w:type="dxa" w:w="2592"/>
            <w:shd w:fill="F3F6F8"/>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6"/>
              </w:rPr>
              <w:t>FR-06, FR-08</w:t>
            </w:r>
          </w:p>
        </w:tc>
        <w:tc>
          <w:tcPr>
            <w:tcW w:type="dxa" w:w="6048"/>
            <w:shd w:fill="F3F6F8"/>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6"/>
              </w:rPr>
              <w:t>Only an approved resource version launches from an assigned task; agreed return metadata is validated and linked to the correct session.</w:t>
            </w:r>
          </w:p>
        </w:tc>
      </w:tr>
    </w:tbl>
    <w:p>
      <w:pPr>
        <w:pStyle w:val="Heading1"/>
      </w:pPr>
      <w:r>
        <w:t>13. Development Increments and Definition of Done</w:t>
      </w:r>
    </w:p>
    <w:tbl>
      <w:tblPr>
        <w:tblStyle w:val="TableGrid"/>
        <w:tblW w:type="auto" w:w="0"/>
        <w:jc w:val="center"/>
        <w:tblLook w:firstColumn="1" w:firstRow="1" w:lastColumn="0" w:lastRow="0" w:noHBand="0" w:noVBand="1" w:val="04A0"/>
      </w:tblPr>
      <w:tblGrid>
        <w:gridCol w:w="3120"/>
        <w:gridCol w:w="3120"/>
        <w:gridCol w:w="3120"/>
      </w:tblGrid>
      <w:tr>
        <w:trPr>
          <w:tblHeader w:val="true"/>
          <w:cantSplit w:val="true"/>
        </w:trPr>
        <w:tc>
          <w:tcPr>
            <w:tcW w:type="dxa" w:w="1080"/>
            <w:shd w:fill="17365D"/>
            <w:vAlign w:val="center"/>
            <w:tcMar>
              <w:top w:w="80" w:type="dxa"/>
              <w:start w:w="90" w:type="dxa"/>
              <w:bottom w:w="80" w:type="dxa"/>
              <w:end w:w="90" w:type="dxa"/>
            </w:tcMar>
          </w:tcPr>
          <w:p>
            <w:pPr>
              <w:spacing w:after="0" w:before="0" w:line="240" w:lineRule="auto"/>
              <w:jc w:val="center"/>
            </w:pPr>
            <w:r>
              <w:rPr>
                <w:rFonts w:ascii="Times New Roman" w:hAnsi="Times New Roman" w:eastAsia="Times New Roman"/>
                <w:b/>
                <w:color w:val="FFFFFF"/>
                <w:sz w:val="16"/>
              </w:rPr>
              <w:t>Increment</w:t>
            </w:r>
          </w:p>
        </w:tc>
        <w:tc>
          <w:tcPr>
            <w:tcW w:type="dxa" w:w="2376"/>
            <w:shd w:fill="17365D"/>
            <w:vAlign w:val="center"/>
            <w:tcMar>
              <w:top w:w="80" w:type="dxa"/>
              <w:start w:w="90" w:type="dxa"/>
              <w:bottom w:w="80" w:type="dxa"/>
              <w:end w:w="90" w:type="dxa"/>
            </w:tcMar>
          </w:tcPr>
          <w:p>
            <w:pPr>
              <w:spacing w:after="0" w:before="0" w:line="240" w:lineRule="auto"/>
              <w:jc w:val="center"/>
            </w:pPr>
            <w:r>
              <w:rPr>
                <w:rFonts w:ascii="Times New Roman" w:hAnsi="Times New Roman" w:eastAsia="Times New Roman"/>
                <w:b/>
                <w:color w:val="FFFFFF"/>
                <w:sz w:val="16"/>
              </w:rPr>
              <w:t>Scope</w:t>
            </w:r>
          </w:p>
        </w:tc>
        <w:tc>
          <w:tcPr>
            <w:tcW w:type="dxa" w:w="6624"/>
            <w:shd w:fill="17365D"/>
            <w:vAlign w:val="center"/>
            <w:tcMar>
              <w:top w:w="80" w:type="dxa"/>
              <w:start w:w="90" w:type="dxa"/>
              <w:bottom w:w="80" w:type="dxa"/>
              <w:end w:w="90" w:type="dxa"/>
            </w:tcMar>
          </w:tcPr>
          <w:p>
            <w:pPr>
              <w:spacing w:after="0" w:before="0" w:line="240" w:lineRule="auto"/>
              <w:jc w:val="center"/>
            </w:pPr>
            <w:r>
              <w:rPr>
                <w:rFonts w:ascii="Times New Roman" w:hAnsi="Times New Roman" w:eastAsia="Times New Roman"/>
                <w:b/>
                <w:color w:val="FFFFFF"/>
                <w:sz w:val="16"/>
              </w:rPr>
              <w:t>Exit condition</w:t>
            </w:r>
          </w:p>
        </w:tc>
      </w:tr>
      <w:tr>
        <w:trPr>
          <w:cantSplit w:val="true"/>
        </w:trPr>
        <w:tc>
          <w:tcPr>
            <w:tcW w:type="dxa" w:w="1080"/>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6"/>
              </w:rPr>
              <w:t>0</w:t>
            </w:r>
          </w:p>
        </w:tc>
        <w:tc>
          <w:tcPr>
            <w:tcW w:type="dxa" w:w="2376"/>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6"/>
              </w:rPr>
              <w:t>Repository and environment</w:t>
            </w:r>
          </w:p>
        </w:tc>
        <w:tc>
          <w:tcPr>
            <w:tcW w:type="dxa" w:w="6624"/>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6"/>
              </w:rPr>
              <w:t>Django project, settings separation, PostgreSQL, Docker Compose, CI, formatting and test harness.</w:t>
            </w:r>
          </w:p>
        </w:tc>
      </w:tr>
      <w:tr>
        <w:trPr>
          <w:cantSplit w:val="true"/>
        </w:trPr>
        <w:tc>
          <w:tcPr>
            <w:tcW w:type="dxa" w:w="1080"/>
            <w:shd w:fill="F3F6F8"/>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6"/>
              </w:rPr>
              <w:t>1</w:t>
            </w:r>
          </w:p>
        </w:tc>
        <w:tc>
          <w:tcPr>
            <w:tcW w:type="dxa" w:w="2376"/>
            <w:shd w:fill="F3F6F8"/>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6"/>
              </w:rPr>
              <w:t>Identity and approval</w:t>
            </w:r>
          </w:p>
        </w:tc>
        <w:tc>
          <w:tcPr>
            <w:tcW w:type="dxa" w:w="6624"/>
            <w:shd w:fill="F3F6F8"/>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6"/>
              </w:rPr>
              <w:t>Registration → Pending Approval → academic setup → role dashboard; session and audit controls included.</w:t>
            </w:r>
          </w:p>
        </w:tc>
      </w:tr>
      <w:tr>
        <w:trPr>
          <w:cantSplit w:val="true"/>
        </w:trPr>
        <w:tc>
          <w:tcPr>
            <w:tcW w:type="dxa" w:w="1080"/>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6"/>
              </w:rPr>
              <w:t>2</w:t>
            </w:r>
          </w:p>
        </w:tc>
        <w:tc>
          <w:tcPr>
            <w:tcW w:type="dxa" w:w="2376"/>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6"/>
              </w:rPr>
              <w:t>Academic structure</w:t>
            </w:r>
          </w:p>
        </w:tc>
        <w:tc>
          <w:tcPr>
            <w:tcW w:type="dxa" w:w="6624"/>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6"/>
              </w:rPr>
              <w:t>Hierarchy, academic periods, offerings, teaching assignments and enrolments with scoped permissions.</w:t>
            </w:r>
          </w:p>
        </w:tc>
      </w:tr>
      <w:tr>
        <w:trPr>
          <w:cantSplit w:val="true"/>
        </w:trPr>
        <w:tc>
          <w:tcPr>
            <w:tcW w:type="dxa" w:w="1080"/>
            <w:shd w:fill="F3F6F8"/>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6"/>
              </w:rPr>
              <w:t>3</w:t>
            </w:r>
          </w:p>
        </w:tc>
        <w:tc>
          <w:tcPr>
            <w:tcW w:type="dxa" w:w="2376"/>
            <w:shd w:fill="F3F6F8"/>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6"/>
              </w:rPr>
              <w:t>Resources and tasks</w:t>
            </w:r>
          </w:p>
        </w:tc>
        <w:tc>
          <w:tcPr>
            <w:tcW w:type="dxa" w:w="6624"/>
            <w:shd w:fill="F3F6F8"/>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6"/>
              </w:rPr>
              <w:t>Approved-resource catalogue and Lecturer draft/publish workflow.</w:t>
            </w:r>
          </w:p>
        </w:tc>
      </w:tr>
      <w:tr>
        <w:trPr>
          <w:cantSplit w:val="true"/>
        </w:trPr>
        <w:tc>
          <w:tcPr>
            <w:tcW w:type="dxa" w:w="1080"/>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6"/>
              </w:rPr>
              <w:t>4</w:t>
            </w:r>
          </w:p>
        </w:tc>
        <w:tc>
          <w:tcPr>
            <w:tcW w:type="dxa" w:w="2376"/>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6"/>
              </w:rPr>
              <w:t>Sessions and submissions</w:t>
            </w:r>
          </w:p>
        </w:tc>
        <w:tc>
          <w:tcPr>
            <w:tcW w:type="dxa" w:w="6624"/>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6"/>
              </w:rPr>
              <w:t>Virtual Modelling and Demonstration page, practical trail, protected evidence and revision-preserving submission.</w:t>
            </w:r>
          </w:p>
        </w:tc>
      </w:tr>
      <w:tr>
        <w:trPr>
          <w:cantSplit w:val="true"/>
        </w:trPr>
        <w:tc>
          <w:tcPr>
            <w:tcW w:type="dxa" w:w="1080"/>
            <w:shd w:fill="F3F6F8"/>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6"/>
              </w:rPr>
              <w:t>5</w:t>
            </w:r>
          </w:p>
        </w:tc>
        <w:tc>
          <w:tcPr>
            <w:tcW w:type="dxa" w:w="2376"/>
            <w:shd w:fill="F3F6F8"/>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6"/>
              </w:rPr>
              <w:t>Assessment and results</w:t>
            </w:r>
          </w:p>
        </w:tc>
        <w:tc>
          <w:tcPr>
            <w:tcW w:type="dxa" w:w="6624"/>
            <w:shd w:fill="F3F6F8"/>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6"/>
              </w:rPr>
              <w:t>Lecturer review, feedback, grading, release and Student result visibility.</w:t>
            </w:r>
          </w:p>
        </w:tc>
      </w:tr>
      <w:tr>
        <w:trPr>
          <w:cantSplit w:val="true"/>
        </w:trPr>
        <w:tc>
          <w:tcPr>
            <w:tcW w:type="dxa" w:w="1080"/>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6"/>
              </w:rPr>
              <w:t>6</w:t>
            </w:r>
          </w:p>
        </w:tc>
        <w:tc>
          <w:tcPr>
            <w:tcW w:type="dxa" w:w="2376"/>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6"/>
              </w:rPr>
              <w:t>Oversight</w:t>
            </w:r>
          </w:p>
        </w:tc>
        <w:tc>
          <w:tcPr>
            <w:tcW w:type="dxa" w:w="6624"/>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6"/>
              </w:rPr>
              <w:t>Notifications, exports, reports, password support and audit review.</w:t>
            </w:r>
          </w:p>
        </w:tc>
      </w:tr>
      <w:tr>
        <w:trPr>
          <w:cantSplit w:val="true"/>
        </w:trPr>
        <w:tc>
          <w:tcPr>
            <w:tcW w:type="dxa" w:w="1080"/>
            <w:shd w:fill="F3F6F8"/>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6"/>
              </w:rPr>
              <w:t>7</w:t>
            </w:r>
          </w:p>
        </w:tc>
        <w:tc>
          <w:tcPr>
            <w:tcW w:type="dxa" w:w="2376"/>
            <w:shd w:fill="F3F6F8"/>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6"/>
              </w:rPr>
              <w:t>Hardening and evaluation</w:t>
            </w:r>
          </w:p>
        </w:tc>
        <w:tc>
          <w:tcPr>
            <w:tcW w:type="dxa" w:w="6624"/>
            <w:shd w:fill="F3F6F8"/>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6"/>
              </w:rPr>
              <w:t>Security, accessibility, compatibility, performance and usability testing; Chapter Four evidence package.</w:t>
            </w:r>
          </w:p>
        </w:tc>
      </w:tr>
    </w:tbl>
    <w:p>
      <w:r>
        <w:t>Definition of done for every increment: approved requirement traced; migration committed; server-side permissions tested; validation and error states implemented; audit event added where required; responsive and keyboard checks completed; automated tests passing; no real personal data in fixtures; documentation updated; and evidence retained for Chapter Four.</w:t>
      </w:r>
    </w:p>
    <w:p>
      <w:pPr>
        <w:pStyle w:val="Heading1"/>
      </w:pPr>
      <w:r>
        <w:t>14. Design-Freeze Decisions</w:t>
      </w:r>
    </w:p>
    <w:tbl>
      <w:tblPr>
        <w:tblStyle w:val="TableGrid"/>
        <w:tblW w:type="auto" w:w="0"/>
        <w:jc w:val="center"/>
        <w:tblLook w:firstColumn="1" w:firstRow="1" w:lastColumn="0" w:lastRow="0" w:noHBand="0" w:noVBand="1" w:val="04A0"/>
      </w:tblPr>
      <w:tblGrid>
        <w:gridCol w:w="3120"/>
        <w:gridCol w:w="3120"/>
        <w:gridCol w:w="3120"/>
      </w:tblGrid>
      <w:tr>
        <w:trPr>
          <w:tblHeader w:val="true"/>
          <w:cantSplit w:val="true"/>
        </w:trPr>
        <w:tc>
          <w:tcPr>
            <w:tcW w:type="dxa" w:w="1800"/>
            <w:shd w:fill="17365D"/>
            <w:vAlign w:val="center"/>
            <w:tcMar>
              <w:top w:w="80" w:type="dxa"/>
              <w:start w:w="90" w:type="dxa"/>
              <w:bottom w:w="80" w:type="dxa"/>
              <w:end w:w="90" w:type="dxa"/>
            </w:tcMar>
          </w:tcPr>
          <w:p>
            <w:pPr>
              <w:spacing w:after="0" w:before="0" w:line="240" w:lineRule="auto"/>
              <w:jc w:val="center"/>
            </w:pPr>
            <w:r>
              <w:rPr>
                <w:rFonts w:ascii="Times New Roman" w:hAnsi="Times New Roman" w:eastAsia="Times New Roman"/>
                <w:b/>
                <w:color w:val="FFFFFF"/>
                <w:sz w:val="16"/>
              </w:rPr>
              <w:t>Decision</w:t>
            </w:r>
          </w:p>
        </w:tc>
        <w:tc>
          <w:tcPr>
            <w:tcW w:type="dxa" w:w="6552"/>
            <w:shd w:fill="17365D"/>
            <w:vAlign w:val="center"/>
            <w:tcMar>
              <w:top w:w="80" w:type="dxa"/>
              <w:start w:w="90" w:type="dxa"/>
              <w:bottom w:w="80" w:type="dxa"/>
              <w:end w:w="90" w:type="dxa"/>
            </w:tcMar>
          </w:tcPr>
          <w:p>
            <w:pPr>
              <w:spacing w:after="0" w:before="0" w:line="240" w:lineRule="auto"/>
              <w:jc w:val="center"/>
            </w:pPr>
            <w:r>
              <w:rPr>
                <w:rFonts w:ascii="Times New Roman" w:hAnsi="Times New Roman" w:eastAsia="Times New Roman"/>
                <w:b/>
                <w:color w:val="FFFFFF"/>
                <w:sz w:val="16"/>
              </w:rPr>
              <w:t>Proposed baseline</w:t>
            </w:r>
          </w:p>
        </w:tc>
        <w:tc>
          <w:tcPr>
            <w:tcW w:type="dxa" w:w="1728"/>
            <w:shd w:fill="17365D"/>
            <w:vAlign w:val="center"/>
            <w:tcMar>
              <w:top w:w="80" w:type="dxa"/>
              <w:start w:w="90" w:type="dxa"/>
              <w:bottom w:w="80" w:type="dxa"/>
              <w:end w:w="90" w:type="dxa"/>
            </w:tcMar>
          </w:tcPr>
          <w:p>
            <w:pPr>
              <w:spacing w:after="0" w:before="0" w:line="240" w:lineRule="auto"/>
              <w:jc w:val="center"/>
            </w:pPr>
            <w:r>
              <w:rPr>
                <w:rFonts w:ascii="Times New Roman" w:hAnsi="Times New Roman" w:eastAsia="Times New Roman"/>
                <w:b/>
                <w:color w:val="FFFFFF"/>
                <w:sz w:val="16"/>
              </w:rPr>
              <w:t>Status</w:t>
            </w:r>
          </w:p>
        </w:tc>
      </w:tr>
      <w:tr>
        <w:trPr>
          <w:cantSplit w:val="true"/>
        </w:trPr>
        <w:tc>
          <w:tcPr>
            <w:tcW w:type="dxa" w:w="1800"/>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6"/>
              </w:rPr>
              <w:t>Technology stack</w:t>
            </w:r>
          </w:p>
        </w:tc>
        <w:tc>
          <w:tcPr>
            <w:tcW w:type="dxa" w:w="6552"/>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6"/>
              </w:rPr>
              <w:t>Approve the Django 5.2 LTS modular monolith and PostgreSQL 18 baseline.</w:t>
            </w:r>
          </w:p>
        </w:tc>
        <w:tc>
          <w:tcPr>
            <w:tcW w:type="dxa" w:w="1728"/>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6"/>
              </w:rPr>
              <w:t>Pending approval</w:t>
            </w:r>
          </w:p>
        </w:tc>
      </w:tr>
      <w:tr>
        <w:trPr>
          <w:cantSplit w:val="true"/>
        </w:trPr>
        <w:tc>
          <w:tcPr>
            <w:tcW w:type="dxa" w:w="1800"/>
            <w:shd w:fill="F3F6F8"/>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6"/>
              </w:rPr>
              <w:t>Session timeout</w:t>
            </w:r>
          </w:p>
        </w:tc>
        <w:tc>
          <w:tcPr>
            <w:tcW w:type="dxa" w:w="6552"/>
            <w:shd w:fill="F3F6F8"/>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6"/>
              </w:rPr>
              <w:t>Retain the proposed five-minute inactivity timeout for protected academic sessions.</w:t>
            </w:r>
          </w:p>
        </w:tc>
        <w:tc>
          <w:tcPr>
            <w:tcW w:type="dxa" w:w="1728"/>
            <w:shd w:fill="F3F6F8"/>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6"/>
              </w:rPr>
              <w:t>Pending approval</w:t>
            </w:r>
          </w:p>
        </w:tc>
      </w:tr>
      <w:tr>
        <w:trPr>
          <w:cantSplit w:val="true"/>
        </w:trPr>
        <w:tc>
          <w:tcPr>
            <w:tcW w:type="dxa" w:w="1800"/>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6"/>
              </w:rPr>
              <w:t>Assessment scale</w:t>
            </w:r>
          </w:p>
        </w:tc>
        <w:tc>
          <w:tcPr>
            <w:tcW w:type="dxa" w:w="6552"/>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6"/>
              </w:rPr>
              <w:t>Store a configurable maximum score per task; do not hard-code one university-wide scale.</w:t>
            </w:r>
          </w:p>
        </w:tc>
        <w:tc>
          <w:tcPr>
            <w:tcW w:type="dxa" w:w="1728"/>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6"/>
              </w:rPr>
              <w:t>Pending approval</w:t>
            </w:r>
          </w:p>
        </w:tc>
      </w:tr>
      <w:tr>
        <w:trPr>
          <w:cantSplit w:val="true"/>
        </w:trPr>
        <w:tc>
          <w:tcPr>
            <w:tcW w:type="dxa" w:w="1800"/>
            <w:shd w:fill="F3F6F8"/>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6"/>
              </w:rPr>
              <w:t>Evidence policy</w:t>
            </w:r>
          </w:p>
        </w:tc>
        <w:tc>
          <w:tcPr>
            <w:tcW w:type="dxa" w:w="6552"/>
            <w:shd w:fill="F3F6F8"/>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6"/>
              </w:rPr>
              <w:t>Initial allowlist: PDF, PNG, JPEG, CSV and TXT; proposed maximum 20 MB per file and 100 MB per submission.</w:t>
            </w:r>
          </w:p>
        </w:tc>
        <w:tc>
          <w:tcPr>
            <w:tcW w:type="dxa" w:w="1728"/>
            <w:shd w:fill="F3F6F8"/>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6"/>
              </w:rPr>
              <w:t>Pending approval</w:t>
            </w:r>
          </w:p>
        </w:tc>
      </w:tr>
      <w:tr>
        <w:trPr>
          <w:cantSplit w:val="true"/>
        </w:trPr>
        <w:tc>
          <w:tcPr>
            <w:tcW w:type="dxa" w:w="1800"/>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6"/>
              </w:rPr>
              <w:t>Notifications</w:t>
            </w:r>
          </w:p>
        </w:tc>
        <w:tc>
          <w:tcPr>
            <w:tcW w:type="dxa" w:w="6552"/>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6"/>
              </w:rPr>
              <w:t>Implement in-platform notifications first; email delivery remains an optional deployment feature.</w:t>
            </w:r>
          </w:p>
        </w:tc>
        <w:tc>
          <w:tcPr>
            <w:tcW w:type="dxa" w:w="1728"/>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6"/>
              </w:rPr>
              <w:t>Pending approval</w:t>
            </w:r>
          </w:p>
        </w:tc>
      </w:tr>
      <w:tr>
        <w:trPr>
          <w:cantSplit w:val="true"/>
        </w:trPr>
        <w:tc>
          <w:tcPr>
            <w:tcW w:type="dxa" w:w="1800"/>
            <w:shd w:fill="F3F6F8"/>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6"/>
              </w:rPr>
              <w:t>Hosting</w:t>
            </w:r>
          </w:p>
        </w:tc>
        <w:tc>
          <w:tcPr>
            <w:tcW w:type="dxa" w:w="6552"/>
            <w:shd w:fill="F3F6F8"/>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6"/>
              </w:rPr>
              <w:t>Use localhost/Docker for development and evaluation; institutional HTTPS hosting is a later deployment decision.</w:t>
            </w:r>
          </w:p>
        </w:tc>
        <w:tc>
          <w:tcPr>
            <w:tcW w:type="dxa" w:w="1728"/>
            <w:shd w:fill="F3F6F8"/>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6"/>
              </w:rPr>
              <w:t>Pending approval</w:t>
            </w:r>
          </w:p>
        </w:tc>
      </w:tr>
      <w:tr>
        <w:trPr>
          <w:cantSplit w:val="true"/>
        </w:trPr>
        <w:tc>
          <w:tcPr>
            <w:tcW w:type="dxa" w:w="1800"/>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6"/>
              </w:rPr>
              <w:t>Resource exchange</w:t>
            </w:r>
          </w:p>
        </w:tc>
        <w:tc>
          <w:tcPr>
            <w:tcW w:type="dxa" w:w="6552"/>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6"/>
              </w:rPr>
              <w:t>Support controlled links first and a signed JSON return contract only for resources that can provide it.</w:t>
            </w:r>
          </w:p>
        </w:tc>
        <w:tc>
          <w:tcPr>
            <w:tcW w:type="dxa" w:w="1728"/>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6"/>
              </w:rPr>
              <w:t>Pending approval</w:t>
            </w:r>
          </w:p>
        </w:tc>
      </w:tr>
    </w:tbl>
    <w:p>
      <w:pPr>
        <w:jc w:val="left"/>
      </w:pPr>
      <w:r>
        <w:t>Approval record: Supervisor/authorised reviewer ____________________    Signature ____________________    Date ____________________</w:t>
      </w:r>
    </w:p>
    <w:p>
      <w:pPr>
        <w:pStyle w:val="Heading1"/>
      </w:pPr>
      <w:r>
        <w:t>15. References</w:t>
      </w:r>
    </w:p>
    <w:p>
      <w:pPr>
        <w:spacing w:line="240" w:lineRule="auto"/>
        <w:ind w:left="360" w:hanging="360"/>
        <w:jc w:val="left"/>
      </w:pPr>
      <w:r>
        <w:t>Django REST Framework. (2025). Version 3.16 announcement. https://www.django-rest-framework.org/community/3.16-announcement/</w:t>
      </w:r>
    </w:p>
    <w:p>
      <w:pPr>
        <w:spacing w:line="240" w:lineRule="auto"/>
        <w:ind w:left="360" w:hanging="360"/>
        <w:jc w:val="left"/>
      </w:pPr>
      <w:r>
        <w:t>Django Software Foundation. (2025). Django 5.2 release notes. https://docs.djangoproject.com/en/5.2/releases/5.2/</w:t>
      </w:r>
    </w:p>
    <w:p>
      <w:pPr>
        <w:spacing w:line="240" w:lineRule="auto"/>
        <w:ind w:left="360" w:hanging="360"/>
        <w:jc w:val="left"/>
      </w:pPr>
      <w:r>
        <w:t>Docker. (2026). Docker Compose. https://docs.docker.com/compose/</w:t>
      </w:r>
    </w:p>
    <w:p>
      <w:pPr>
        <w:spacing w:line="240" w:lineRule="auto"/>
        <w:ind w:left="360" w:hanging="360"/>
        <w:jc w:val="left"/>
      </w:pPr>
      <w:r>
        <w:t>OWASP Foundation. (2025). OWASP Application Security Verification Standard 5.0.0. https://owasp.org/www-project-application-security-verification-standard/</w:t>
      </w:r>
    </w:p>
    <w:p>
      <w:pPr>
        <w:spacing w:line="240" w:lineRule="auto"/>
        <w:ind w:left="360" w:hanging="360"/>
        <w:jc w:val="left"/>
      </w:pPr>
      <w:r>
        <w:t>PostgreSQL Global Development Group. (2026). PostgreSQL versioning policy. https://www.postgresql.org/support/versioning/</w:t>
      </w:r>
    </w:p>
    <w:p>
      <w:pPr>
        <w:spacing w:line="240" w:lineRule="auto"/>
        <w:ind w:left="360" w:hanging="360"/>
        <w:jc w:val="left"/>
      </w:pPr>
      <w:r>
        <w:t>World Wide Web Consortium. (2024). Web Content Accessibility Guidelines (WCAG) 2.2. https://www.w3.org/TR/WCAG22/</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jc w:val="both"/>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