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Motor drive virtual platform programmer guide</w:t>
      </w:r>
    </w:p>
    <w:p>
      <w:r>
        <w:t>This guide explains how to turn Edward Selorm’s Electric Motor Drive and Power Conversion model into an operational virtual laboratory. The accompanying Markdown file contains the converted JavaScript engine, independent MATLAB reference checkpoints, a working interface and the instructions Codex must follow. Preserve the tested calculations and deliver the corresponding interactive visuals.</w:t>
      </w:r>
    </w:p>
    <w:p>
      <w:r>
        <w:t>Edward Selorm  |  27 October 2026</w:t>
      </w:r>
    </w:p>
    <w:p>
      <w:r>
        <w:t>Delivery folder: F:\Scripts for codex\Mr. Edward</w:t>
      </w:r>
    </w:p>
    <w:p>
      <w:pPr>
        <w:pStyle w:val="Heading1"/>
        <w:pageBreakBefore w:val="0"/>
      </w:pPr>
      <w:r>
        <w:t>The two handoff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90" w:type="dxa"/>
              <w:right w:w="90" w:type="dxa"/>
            </w:tcMar>
            <w:shd w:fill="E8EFF5"/>
          </w:tcPr>
          <w:p>
            <w:pPr>
              <w:spacing w:before="40" w:after="40" w:line="247" w:lineRule="auto"/>
            </w:pPr>
            <w:r>
              <w:rPr>
                <w:b/>
                <w:sz w:val="19"/>
              </w:rPr>
              <w:t>File</w:t>
            </w:r>
          </w:p>
        </w:tc>
        <w:tc>
          <w:tcPr>
            <w:tcW w:type="dxa" w:w="5544"/>
            <w:vAlign w:val="center"/>
            <w:tcMar>
              <w:top w:w="90" w:type="dxa"/>
              <w:bottom w:w="90" w:type="dxa"/>
              <w:left w:w="90" w:type="dxa"/>
              <w:right w:w="90" w:type="dxa"/>
            </w:tcMar>
            <w:shd w:fill="E8EFF5"/>
          </w:tcPr>
          <w:p>
            <w:pPr>
              <w:spacing w:before="40" w:after="40" w:line="247" w:lineRule="auto"/>
            </w:pPr>
            <w:r>
              <w:rPr>
                <w:b/>
                <w:sz w:val="19"/>
              </w:rPr>
              <w:t>Purpose</w:t>
            </w:r>
          </w:p>
        </w:tc>
      </w:tr>
      <w:tr>
        <w:trPr>
          <w:cantSplit/>
        </w:trPr>
        <w:tc>
          <w:tcPr>
            <w:tcW w:type="dxa" w:w="4680"/>
            <w:vAlign w:val="center"/>
            <w:tcMar>
              <w:top w:w="90" w:type="dxa"/>
              <w:bottom w:w="90" w:type="dxa"/>
              <w:left w:w="90" w:type="dxa"/>
              <w:right w:w="90" w:type="dxa"/>
            </w:tcMar>
            <w:shd w:fill="FFFFFF"/>
          </w:tcPr>
          <w:p>
            <w:pPr>
              <w:spacing w:before="40" w:after="40" w:line="247" w:lineRule="auto"/>
            </w:pPr>
            <w:r>
              <w:rPr>
                <w:b w:val="0"/>
                <w:sz w:val="19"/>
              </w:rPr>
              <w:t>CODEX_Edward_BEV_Platform_Implementation.md</w:t>
            </w:r>
          </w:p>
        </w:tc>
        <w:tc>
          <w:tcPr>
            <w:tcW w:type="dxa" w:w="5544"/>
            <w:vAlign w:val="center"/>
            <w:tcMar>
              <w:top w:w="90" w:type="dxa"/>
              <w:bottom w:w="90" w:type="dxa"/>
              <w:left w:w="90" w:type="dxa"/>
              <w:right w:w="90" w:type="dxa"/>
            </w:tcMar>
            <w:shd w:fill="FFFFFF"/>
          </w:tcPr>
          <w:p>
            <w:pPr>
              <w:spacing w:before="40" w:after="40" w:line="247" w:lineRule="auto"/>
            </w:pPr>
            <w:r>
              <w:rPr>
                <w:b w:val="0"/>
                <w:sz w:val="19"/>
              </w:rPr>
              <w:t>Single implementation script containing the full executable JavaScript, Codex task, local chat reference, validation and required visual outputs.</w:t>
            </w:r>
          </w:p>
        </w:tc>
      </w:tr>
      <w:tr>
        <w:trPr>
          <w:cantSplit/>
        </w:trPr>
        <w:tc>
          <w:tcPr>
            <w:tcW w:type="dxa" w:w="4680"/>
            <w:vAlign w:val="center"/>
            <w:tcMar>
              <w:top w:w="90" w:type="dxa"/>
              <w:bottom w:w="90" w:type="dxa"/>
              <w:left w:w="90" w:type="dxa"/>
              <w:right w:w="90" w:type="dxa"/>
            </w:tcMar>
            <w:shd w:fill="FFFFFF"/>
          </w:tcPr>
          <w:p>
            <w:pPr>
              <w:spacing w:before="40" w:after="40" w:line="247" w:lineRule="auto"/>
            </w:pPr>
            <w:r>
              <w:rPr>
                <w:b w:val="0"/>
                <w:sz w:val="19"/>
              </w:rPr>
              <w:t>Edward_BEV_Programmer_Guide.docx</w:t>
            </w:r>
          </w:p>
        </w:tc>
        <w:tc>
          <w:tcPr>
            <w:tcW w:type="dxa" w:w="5544"/>
            <w:vAlign w:val="center"/>
            <w:tcMar>
              <w:top w:w="90" w:type="dxa"/>
              <w:bottom w:w="90" w:type="dxa"/>
              <w:left w:w="90" w:type="dxa"/>
              <w:right w:w="90" w:type="dxa"/>
            </w:tcMar>
            <w:shd w:fill="FFFFFF"/>
          </w:tcPr>
          <w:p>
            <w:pPr>
              <w:spacing w:before="40" w:after="40" w:line="247" w:lineRule="auto"/>
            </w:pPr>
            <w:r>
              <w:rPr>
                <w:b w:val="0"/>
                <w:sz w:val="19"/>
              </w:rPr>
              <w:t>Programmer explanation of extraction, integration, model scope, signals and acceptance evidence.</w:t>
            </w:r>
          </w:p>
        </w:tc>
      </w:tr>
    </w:tbl>
    <w:p>
      <w:pPr>
        <w:spacing w:after="40" w:line="96" w:lineRule="auto"/>
      </w:pPr>
    </w:p>
    <w:p>
      <w:r>
        <w:t>The port models the battery DC link, controlled three-phase inverter, PMSM shaft and three independent converter experiments. It is specific to Edward_BEV_All_In_One.slx. It is not a general Simulink converter or a complete vehicle model.</w:t>
      </w:r>
    </w:p>
    <w:p>
      <w:pPr>
        <w:pStyle w:val="Heading1"/>
        <w:pageBreakBefore w:val="0"/>
      </w:pPr>
      <w:r>
        <w:t>Give Codex this instruction</w:t>
      </w:r>
    </w:p>
    <w:p>
      <w:r>
        <w:t>Read the Markdown implementation script and this guide. Extract the marked JavaScript block, inspect the platform repository and integrate the laboratory. Deliver a working, responsive interface with calculated readings, motor or wheel animation, plots, controls, tests, screenshots and launch instructions. If the repository is unavailable, demonstrate the supplied offline interface and state the future integration point.</w:t>
      </w:r>
    </w:p>
    <w:p>
      <w:pPr>
        <w:pStyle w:val="Heading1"/>
        <w:pageBreakBefore w:val="0"/>
      </w:pPr>
      <w:r>
        <w:t>Run the included reference</w:t>
      </w:r>
    </w:p>
    <w:p>
      <w:r>
        <w:t>Extract the code between BEGIN_EXECUTABLE_ENGINE and END_EXECUTABLE_ENGINE into Edward_BEV_Virtual_Platform.cjs. Omit the fences and markers; preserve UTF-8, LF line endings and the final newline. The Markdown includes an automatic PowerShell extractor.</w:t>
      </w:r>
    </w:p>
    <w:p>
      <w:pPr>
        <w:spacing w:after="160" w:line="252" w:lineRule="auto"/>
      </w:pPr>
      <w:r>
        <w:rPr>
          <w:rFonts w:ascii="Consolas" w:hAnsi="Consolas"/>
          <w:sz w:val="17"/>
        </w:rPr>
        <w:t>node Edward_BEV_Virtual_Platform.cjs --self-test</w:t>
        <w:br/>
        <w:t>node Edward_BEV_Virtual_Platform.cjs --brief</w:t>
        <w:br/>
        <w:t>node Edward_BEV_Virtual_Platform.cjs --demo Edward_BEV_Demo.html</w:t>
      </w:r>
    </w:p>
    <w:p>
      <w:r>
        <w:t>Open the generated HTML in a browser. It works offline and needs no MATLAB license. Node is needed for these command-line actions. The demo command refuses to overwrite an existing file. Generated runtime and HTML files are outputs of the two-file handoff, not extra dependencies.</w:t>
      </w:r>
    </w:p>
    <w:p>
      <w:pPr>
        <w:pStyle w:val="Heading1"/>
        <w:pageBreakBefore/>
      </w:pPr>
      <w:r>
        <w:t>Integrate the engine and interface</w:t>
      </w:r>
    </w:p>
    <w:p>
      <w:r>
        <w:t>Use the supplied interface or build an adapter around the same calculations. For browser use, serve a byte-identical copy as a JavaScript asset with a .js extension and JavaScript MIME type. Load it as a classic script before mounting. The .cjs runtime remains the Node CommonJS entry, even in an ES-module project.</w:t>
      </w:r>
    </w:p>
    <w:p>
      <w:pPr>
        <w:spacing w:after="160" w:line="252" w:lineRule="auto"/>
      </w:pPr>
      <w:r>
        <w:rPr>
          <w:rFonts w:ascii="Consolas" w:hAnsi="Consolas"/>
          <w:sz w:val="17"/>
        </w:rPr>
        <w:t>&lt;div id="edward-lab"&gt;&lt;/div&gt;</w:t>
        <w:br/>
        <w:t>&lt;script src="/assets/Edward_BEV_Virtual_Platform.js"&gt;&lt;/script&gt;</w:t>
        <w:br/>
        <w:t>&lt;script&gt;</w:t>
        <w:br/>
        <w:t xml:space="preserve">  const lab = EdwardBEV.mount(document.getElementById("edward-lab"));</w:t>
        <w:br/>
        <w:t xml:space="preserve">  // Await lab.ready before reading results.</w:t>
        <w:br/>
        <w:t xml:space="preserve">  // Route cleanup: lab.destroy();</w:t>
        <w:br/>
        <w:t>&lt;/script&gt;</w:t>
      </w:r>
    </w:p>
    <w:p>
      <w:r>
        <w:t>Framework adapters must run on the client. Each mount owns independent state and a shadow-DOM interface. Cleanup cancels computation and playback and removes listeners. A cleaned host can be mounted again. The generated offline demo uses inline scripts/styles; adapt asset loading to the host’s existing content security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840"/>
      </w:tblGrid>
      <w:tr>
        <w:trPr>
          <w:cantSplit/>
          <w:tblHeader/>
        </w:trPr>
        <w:tc>
          <w:tcPr>
            <w:tcW w:type="dxa" w:w="3384"/>
            <w:vAlign w:val="center"/>
            <w:tcMar>
              <w:top w:w="90" w:type="dxa"/>
              <w:bottom w:w="90" w:type="dxa"/>
              <w:left w:w="90" w:type="dxa"/>
              <w:right w:w="90" w:type="dxa"/>
            </w:tcMar>
            <w:shd w:fill="E8EFF5"/>
          </w:tcPr>
          <w:p>
            <w:pPr>
              <w:spacing w:before="40" w:after="40" w:line="247" w:lineRule="auto"/>
            </w:pPr>
            <w:r>
              <w:rPr>
                <w:b/>
                <w:sz w:val="19"/>
              </w:rPr>
              <w:t>API</w:t>
            </w:r>
          </w:p>
        </w:tc>
        <w:tc>
          <w:tcPr>
            <w:tcW w:type="dxa" w:w="6840"/>
            <w:vAlign w:val="center"/>
            <w:tcMar>
              <w:top w:w="90" w:type="dxa"/>
              <w:bottom w:w="90" w:type="dxa"/>
              <w:left w:w="90" w:type="dxa"/>
              <w:right w:w="90" w:type="dxa"/>
            </w:tcMar>
            <w:shd w:fill="E8EFF5"/>
          </w:tcPr>
          <w:p>
            <w:pPr>
              <w:spacing w:before="40" w:after="40" w:line="247" w:lineRule="auto"/>
            </w:pPr>
            <w:r>
              <w:rPr>
                <w:b/>
                <w:sz w:val="19"/>
              </w:rPr>
              <w:t>Contract</w:t>
            </w:r>
          </w:p>
        </w:tc>
      </w:tr>
      <w:tr>
        <w:trPr>
          <w:cantSplit/>
        </w:trPr>
        <w:tc>
          <w:tcPr>
            <w:tcW w:type="dxa" w:w="3384"/>
            <w:vAlign w:val="center"/>
            <w:tcMar>
              <w:top w:w="90" w:type="dxa"/>
              <w:bottom w:w="90" w:type="dxa"/>
              <w:left w:w="90" w:type="dxa"/>
              <w:right w:w="90" w:type="dxa"/>
            </w:tcMar>
            <w:shd w:fill="FFFFFF"/>
          </w:tcPr>
          <w:p>
            <w:pPr>
              <w:spacing w:before="40" w:after="40" w:line="247" w:lineRule="auto"/>
            </w:pPr>
            <w:r>
              <w:rPr>
                <w:b w:val="0"/>
                <w:sz w:val="19"/>
              </w:rPr>
              <w:t>validate(overrides)</w:t>
            </w:r>
          </w:p>
        </w:tc>
        <w:tc>
          <w:tcPr>
            <w:tcW w:type="dxa" w:w="6840"/>
            <w:vAlign w:val="center"/>
            <w:tcMar>
              <w:top w:w="90" w:type="dxa"/>
              <w:bottom w:w="90" w:type="dxa"/>
              <w:left w:w="90" w:type="dxa"/>
              <w:right w:w="90" w:type="dxa"/>
            </w:tcMar>
            <w:shd w:fill="FFFFFF"/>
          </w:tcPr>
          <w:p>
            <w:pPr>
              <w:spacing w:before="40" w:after="40" w:line="247" w:lineRule="auto"/>
            </w:pPr>
            <w:r>
              <w:rPr>
                <w:b w:val="0"/>
                <w:sz w:val="19"/>
              </w:rPr>
              <w:t>Returns a frozen complete configuration or throws a readable error. Unknown keys and invalid values are rejected.</w:t>
            </w:r>
          </w:p>
        </w:tc>
      </w:tr>
      <w:tr>
        <w:trPr>
          <w:cantSplit/>
        </w:trPr>
        <w:tc>
          <w:tcPr>
            <w:tcW w:type="dxa" w:w="3384"/>
            <w:vAlign w:val="center"/>
            <w:tcMar>
              <w:top w:w="90" w:type="dxa"/>
              <w:bottom w:w="90" w:type="dxa"/>
              <w:left w:w="90" w:type="dxa"/>
              <w:right w:w="90" w:type="dxa"/>
            </w:tcMar>
            <w:shd w:fill="FFFFFF"/>
          </w:tcPr>
          <w:p>
            <w:pPr>
              <w:spacing w:before="40" w:after="40" w:line="247" w:lineRule="auto"/>
            </w:pPr>
            <w:r>
              <w:rPr>
                <w:b w:val="0"/>
                <w:sz w:val="19"/>
              </w:rPr>
              <w:t>createEngine(overrides)</w:t>
            </w:r>
          </w:p>
        </w:tc>
        <w:tc>
          <w:tcPr>
            <w:tcW w:type="dxa" w:w="6840"/>
            <w:vAlign w:val="center"/>
            <w:tcMar>
              <w:top w:w="90" w:type="dxa"/>
              <w:bottom w:w="90" w:type="dxa"/>
              <w:left w:w="90" w:type="dxa"/>
              <w:right w:w="90" w:type="dxa"/>
            </w:tcMar>
            <w:shd w:fill="FFFFFF"/>
          </w:tcPr>
          <w:p>
            <w:pPr>
              <w:spacing w:before="40" w:after="40" w:line="247" w:lineRule="auto"/>
            </w:pPr>
            <w:r>
              <w:rPr>
                <w:b w:val="0"/>
                <w:sz w:val="19"/>
              </w:rPr>
              <w:t>Independent 13-state engine: step(), sample(), dt, index, config and a copied state. The direct caller controls the stop index.</w:t>
            </w:r>
          </w:p>
        </w:tc>
      </w:tr>
      <w:tr>
        <w:trPr>
          <w:cantSplit/>
        </w:trPr>
        <w:tc>
          <w:tcPr>
            <w:tcW w:type="dxa" w:w="3384"/>
            <w:vAlign w:val="center"/>
            <w:tcMar>
              <w:top w:w="90" w:type="dxa"/>
              <w:bottom w:w="90" w:type="dxa"/>
              <w:left w:w="90" w:type="dxa"/>
              <w:right w:w="90" w:type="dxa"/>
            </w:tcMar>
            <w:shd w:fill="FFFFFF"/>
          </w:tcPr>
          <w:p>
            <w:pPr>
              <w:spacing w:before="40" w:after="40" w:line="247" w:lineRule="auto"/>
            </w:pPr>
            <w:r>
              <w:rPr>
                <w:b w:val="0"/>
                <w:sz w:val="19"/>
              </w:rPr>
              <w:t>simulate(overrides)</w:t>
            </w:r>
          </w:p>
        </w:tc>
        <w:tc>
          <w:tcPr>
            <w:tcW w:type="dxa" w:w="6840"/>
            <w:vAlign w:val="center"/>
            <w:tcMar>
              <w:top w:w="90" w:type="dxa"/>
              <w:bottom w:w="90" w:type="dxa"/>
              <w:left w:w="90" w:type="dxa"/>
              <w:right w:w="90" w:type="dxa"/>
            </w:tcMar>
            <w:shd w:fill="FFFFFF"/>
          </w:tcPr>
          <w:p>
            <w:pPr>
              <w:spacing w:before="40" w:after="40" w:line="247" w:lineRule="auto"/>
            </w:pPr>
            <w:r>
              <w:rPr>
                <w:b w:val="0"/>
                <w:sz w:val="19"/>
              </w:rPr>
              <w:t>Synchronous run for Node/worker use. Returns config, dt, recordInterval, columns, rows and fine.</w:t>
            </w:r>
          </w:p>
        </w:tc>
      </w:tr>
      <w:tr>
        <w:trPr>
          <w:cantSplit/>
        </w:trPr>
        <w:tc>
          <w:tcPr>
            <w:tcW w:type="dxa" w:w="3384"/>
            <w:vAlign w:val="center"/>
            <w:tcMar>
              <w:top w:w="90" w:type="dxa"/>
              <w:bottom w:w="90" w:type="dxa"/>
              <w:left w:w="90" w:type="dxa"/>
              <w:right w:w="90" w:type="dxa"/>
            </w:tcMar>
            <w:shd w:fill="FFFFFF"/>
          </w:tcPr>
          <w:p>
            <w:pPr>
              <w:spacing w:before="40" w:after="40" w:line="247" w:lineRule="auto"/>
            </w:pPr>
            <w:r>
              <w:rPr>
                <w:b w:val="0"/>
                <w:sz w:val="19"/>
              </w:rPr>
              <w:t>simulateAsync(config, progress, signal)</w:t>
            </w:r>
          </w:p>
        </w:tc>
        <w:tc>
          <w:tcPr>
            <w:tcW w:type="dxa" w:w="6840"/>
            <w:vAlign w:val="center"/>
            <w:tcMar>
              <w:top w:w="90" w:type="dxa"/>
              <w:bottom w:w="90" w:type="dxa"/>
              <w:left w:w="90" w:type="dxa"/>
              <w:right w:w="90" w:type="dxa"/>
            </w:tcMar>
            <w:shd w:fill="FFFFFF"/>
          </w:tcPr>
          <w:p>
            <w:pPr>
              <w:spacing w:before="40" w:after="40" w:line="247" w:lineRule="auto"/>
            </w:pPr>
            <w:r>
              <w:rPr>
                <w:b w:val="0"/>
                <w:sz w:val="19"/>
              </w:rPr>
              <w:t>Cooperative browser calculation with progress and AbortSignal cancellation.</w:t>
            </w:r>
          </w:p>
        </w:tc>
      </w:tr>
      <w:tr>
        <w:trPr>
          <w:cantSplit/>
        </w:trPr>
        <w:tc>
          <w:tcPr>
            <w:tcW w:type="dxa" w:w="3384"/>
            <w:vAlign w:val="center"/>
            <w:tcMar>
              <w:top w:w="90" w:type="dxa"/>
              <w:bottom w:w="90" w:type="dxa"/>
              <w:left w:w="90" w:type="dxa"/>
              <w:right w:w="90" w:type="dxa"/>
            </w:tcMar>
            <w:shd w:fill="FFFFFF"/>
          </w:tcPr>
          <w:p>
            <w:pPr>
              <w:spacing w:before="40" w:after="40" w:line="247" w:lineRule="auto"/>
            </w:pPr>
            <w:r>
              <w:rPr>
                <w:b w:val="0"/>
                <w:sz w:val="19"/>
              </w:rPr>
              <w:t>toCSV(result, fine=false)</w:t>
            </w:r>
          </w:p>
        </w:tc>
        <w:tc>
          <w:tcPr>
            <w:tcW w:type="dxa" w:w="6840"/>
            <w:vAlign w:val="center"/>
            <w:tcMar>
              <w:top w:w="90" w:type="dxa"/>
              <w:bottom w:w="90" w:type="dxa"/>
              <w:left w:w="90" w:type="dxa"/>
              <w:right w:w="90" w:type="dxa"/>
            </w:tcMar>
            <w:shd w:fill="FFFFFF"/>
          </w:tcPr>
          <w:p>
            <w:pPr>
              <w:spacing w:before="40" w:after="40" w:line="247" w:lineRule="auto"/>
            </w:pPr>
            <w:r>
              <w:rPr>
                <w:b w:val="0"/>
                <w:sz w:val="19"/>
              </w:rPr>
              <w:t>All recorded rows, or all fine-window rows, in the same 51-column layout.</w:t>
            </w:r>
          </w:p>
        </w:tc>
      </w:tr>
      <w:tr>
        <w:trPr>
          <w:cantSplit/>
        </w:trPr>
        <w:tc>
          <w:tcPr>
            <w:tcW w:type="dxa" w:w="3384"/>
            <w:vAlign w:val="center"/>
            <w:tcMar>
              <w:top w:w="90" w:type="dxa"/>
              <w:bottom w:w="90" w:type="dxa"/>
              <w:left w:w="90" w:type="dxa"/>
              <w:right w:w="90" w:type="dxa"/>
            </w:tcMar>
            <w:shd w:fill="FFFFFF"/>
          </w:tcPr>
          <w:p>
            <w:pPr>
              <w:spacing w:before="40" w:after="40" w:line="247" w:lineRule="auto"/>
            </w:pPr>
            <w:r>
              <w:rPr>
                <w:b w:val="0"/>
                <w:sz w:val="19"/>
              </w:rPr>
              <w:t>mount(element, overrides)</w:t>
            </w:r>
          </w:p>
        </w:tc>
        <w:tc>
          <w:tcPr>
            <w:tcW w:type="dxa" w:w="6840"/>
            <w:vAlign w:val="center"/>
            <w:tcMar>
              <w:top w:w="90" w:type="dxa"/>
              <w:bottom w:w="90" w:type="dxa"/>
              <w:left w:w="90" w:type="dxa"/>
              <w:right w:w="90" w:type="dxa"/>
            </w:tcMar>
            <w:shd w:fill="FFFFFF"/>
          </w:tcPr>
          <w:p>
            <w:pPr>
              <w:spacing w:before="40" w:after="40" w:line="247" w:lineRule="auto"/>
            </w:pPr>
            <w:r>
              <w:rPr>
                <w:b w:val="0"/>
                <w:sz w:val="19"/>
              </w:rPr>
              <w:t>ready promise; run, seek, play, pause, destroy; result, config, playing, busy and snapshot getters. play toggles; pause always stops.</w:t>
            </w:r>
          </w:p>
        </w:tc>
      </w:tr>
      <w:tr>
        <w:trPr>
          <w:cantSplit/>
        </w:trPr>
        <w:tc>
          <w:tcPr>
            <w:tcW w:type="dxa" w:w="3384"/>
            <w:vAlign w:val="center"/>
            <w:tcMar>
              <w:top w:w="90" w:type="dxa"/>
              <w:bottom w:w="90" w:type="dxa"/>
              <w:left w:w="90" w:type="dxa"/>
              <w:right w:w="90" w:type="dxa"/>
            </w:tcMar>
            <w:shd w:fill="FFFFFF"/>
          </w:tcPr>
          <w:p>
            <w:pPr>
              <w:spacing w:before="40" w:after="40" w:line="247" w:lineRule="auto"/>
            </w:pPr>
            <w:r>
              <w:rPr>
                <w:b w:val="0"/>
                <w:sz w:val="19"/>
              </w:rPr>
              <w:t>selfTest and reference checks</w:t>
            </w:r>
          </w:p>
        </w:tc>
        <w:tc>
          <w:tcPr>
            <w:tcW w:type="dxa" w:w="6840"/>
            <w:vAlign w:val="center"/>
            <w:tcMar>
              <w:top w:w="90" w:type="dxa"/>
              <w:bottom w:w="90" w:type="dxa"/>
              <w:left w:w="90" w:type="dxa"/>
              <w:right w:w="90" w:type="dxa"/>
            </w:tcMar>
            <w:shd w:fill="FFFFFF"/>
          </w:tcPr>
          <w:p>
            <w:pPr>
              <w:spacing w:before="40" w:after="40" w:line="247" w:lineRule="auto"/>
            </w:pPr>
            <w:r>
              <w:rPr>
                <w:b w:val="0"/>
                <w:sz w:val="19"/>
              </w:rPr>
              <w:t>selfTest() runs 32 checks plus verifyReferences(). verifyNativeDirectory(path) compares complete native exports under Node.</w:t>
            </w:r>
          </w:p>
        </w:tc>
      </w:tr>
    </w:tbl>
    <w:p>
      <w:pPr>
        <w:spacing w:after="40" w:line="96" w:lineRule="auto"/>
      </w:pPr>
    </w:p>
    <w:p>
      <w:r>
        <w:t>Treat returned result arrays as read-only; they are not deeply frozen. UI getters do not emit events. An adapter must wire its own state updates. Parameter changes recompute from initial conditions. A failed or cancelled run leaves the previous completed result available.</w:t>
      </w:r>
    </w:p>
    <w:p>
      <w:pPr>
        <w:pStyle w:val="Heading1"/>
        <w:pageBreakBefore/>
      </w:pPr>
      <w:r>
        <w:t>Model defaults and numerical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tcMar>
              <w:top w:w="90" w:type="dxa"/>
              <w:bottom w:w="90" w:type="dxa"/>
              <w:left w:w="90" w:type="dxa"/>
              <w:right w:w="90" w:type="dxa"/>
            </w:tcMar>
            <w:shd w:fill="E8EFF5"/>
          </w:tcPr>
          <w:p>
            <w:pPr>
              <w:spacing w:before="40" w:after="40" w:line="247" w:lineRule="auto"/>
            </w:pPr>
            <w:r>
              <w:rPr>
                <w:b/>
                <w:sz w:val="19"/>
              </w:rPr>
              <w:t>Parameter group</w:t>
            </w:r>
          </w:p>
        </w:tc>
        <w:tc>
          <w:tcPr>
            <w:tcW w:type="dxa" w:w="7920"/>
            <w:vAlign w:val="center"/>
            <w:tcMar>
              <w:top w:w="90" w:type="dxa"/>
              <w:bottom w:w="90" w:type="dxa"/>
              <w:left w:w="90" w:type="dxa"/>
              <w:right w:w="90" w:type="dxa"/>
            </w:tcMar>
            <w:shd w:fill="E8EFF5"/>
          </w:tcPr>
          <w:p>
            <w:pPr>
              <w:spacing w:before="40" w:after="40" w:line="247" w:lineRule="auto"/>
            </w:pPr>
            <w:r>
              <w:rPr>
                <w:b/>
                <w:sz w:val="19"/>
              </w:rPr>
              <w:t>Default settings</w:t>
            </w:r>
          </w:p>
        </w:tc>
      </w:tr>
      <w:tr>
        <w:trPr>
          <w:cantSplit/>
        </w:trPr>
        <w:tc>
          <w:tcPr>
            <w:tcW w:type="dxa" w:w="2304"/>
            <w:vAlign w:val="center"/>
            <w:tcMar>
              <w:top w:w="90" w:type="dxa"/>
              <w:bottom w:w="90" w:type="dxa"/>
              <w:left w:w="90" w:type="dxa"/>
              <w:right w:w="90" w:type="dxa"/>
            </w:tcMar>
            <w:shd w:fill="FFFFFF"/>
          </w:tcPr>
          <w:p>
            <w:pPr>
              <w:spacing w:before="40" w:after="40" w:line="247" w:lineRule="auto"/>
            </w:pPr>
            <w:r>
              <w:rPr>
                <w:b w:val="0"/>
                <w:sz w:val="19"/>
              </w:rPr>
              <w:t>Commands</w:t>
            </w:r>
          </w:p>
        </w:tc>
        <w:tc>
          <w:tcPr>
            <w:tcW w:type="dxa" w:w="7920"/>
            <w:vAlign w:val="center"/>
            <w:tcMar>
              <w:top w:w="90" w:type="dxa"/>
              <w:bottom w:w="90" w:type="dxa"/>
              <w:left w:w="90" w:type="dxa"/>
              <w:right w:w="90" w:type="dxa"/>
            </w:tcMar>
            <w:shd w:fill="FFFFFF"/>
          </w:tcPr>
          <w:p>
            <w:pPr>
              <w:spacing w:before="40" w:after="40" w:line="247" w:lineRule="auto"/>
            </w:pPr>
            <w:r>
              <w:rPr>
                <w:b w:val="0"/>
                <w:sz w:val="19"/>
              </w:rPr>
              <w:t>speed_rpm 1500; ramp_s 0.5; load_before 10 N m; load_after 20 N m; step_s 2.</w:t>
            </w:r>
          </w:p>
        </w:tc>
      </w:tr>
      <w:tr>
        <w:trPr>
          <w:cantSplit/>
        </w:trPr>
        <w:tc>
          <w:tcPr>
            <w:tcW w:type="dxa" w:w="2304"/>
            <w:vAlign w:val="center"/>
            <w:tcMar>
              <w:top w:w="90" w:type="dxa"/>
              <w:bottom w:w="90" w:type="dxa"/>
              <w:left w:w="90" w:type="dxa"/>
              <w:right w:w="90" w:type="dxa"/>
            </w:tcMar>
            <w:shd w:fill="FFFFFF"/>
          </w:tcPr>
          <w:p>
            <w:pPr>
              <w:spacing w:before="40" w:after="40" w:line="247" w:lineRule="auto"/>
            </w:pPr>
            <w:r>
              <w:rPr>
                <w:b w:val="0"/>
                <w:sz w:val="19"/>
              </w:rPr>
              <w:t>Battery and DC link</w:t>
            </w:r>
          </w:p>
        </w:tc>
        <w:tc>
          <w:tcPr>
            <w:tcW w:type="dxa" w:w="7920"/>
            <w:vAlign w:val="center"/>
            <w:tcMar>
              <w:top w:w="90" w:type="dxa"/>
              <w:bottom w:w="90" w:type="dxa"/>
              <w:left w:w="90" w:type="dxa"/>
              <w:right w:w="90" w:type="dxa"/>
            </w:tcMar>
            <w:shd w:fill="FFFFFF"/>
          </w:tcPr>
          <w:p>
            <w:pPr>
              <w:spacing w:before="40" w:after="40" w:line="247" w:lineRule="auto"/>
            </w:pPr>
            <w:r>
              <w:rPr>
                <w:b w:val="0"/>
                <w:sz w:val="19"/>
              </w:rPr>
              <w:t>Vb 300 V; Rfeed 0.1 ohm; Idis 50 A; Ichg 0 A; Cdc 0.002 F.</w:t>
            </w:r>
          </w:p>
        </w:tc>
      </w:tr>
      <w:tr>
        <w:trPr>
          <w:cantSplit/>
        </w:trPr>
        <w:tc>
          <w:tcPr>
            <w:tcW w:type="dxa" w:w="2304"/>
            <w:vAlign w:val="center"/>
            <w:tcMar>
              <w:top w:w="90" w:type="dxa"/>
              <w:bottom w:w="90" w:type="dxa"/>
              <w:left w:w="90" w:type="dxa"/>
              <w:right w:w="90" w:type="dxa"/>
            </w:tcMar>
            <w:shd w:fill="FFFFFF"/>
          </w:tcPr>
          <w:p>
            <w:pPr>
              <w:spacing w:before="40" w:after="40" w:line="247" w:lineRule="auto"/>
            </w:pPr>
            <w:r>
              <w:rPr>
                <w:b w:val="0"/>
                <w:sz w:val="19"/>
              </w:rPr>
              <w:t>PMSM electrical</w:t>
            </w:r>
          </w:p>
        </w:tc>
        <w:tc>
          <w:tcPr>
            <w:tcW w:type="dxa" w:w="7920"/>
            <w:vAlign w:val="center"/>
            <w:tcMar>
              <w:top w:w="90" w:type="dxa"/>
              <w:bottom w:w="90" w:type="dxa"/>
              <w:left w:w="90" w:type="dxa"/>
              <w:right w:w="90" w:type="dxa"/>
            </w:tcMar>
            <w:shd w:fill="FFFFFF"/>
          </w:tcPr>
          <w:p>
            <w:pPr>
              <w:spacing w:before="40" w:after="40" w:line="247" w:lineRule="auto"/>
            </w:pPr>
            <w:r>
              <w:rPr>
                <w:b w:val="0"/>
                <w:sz w:val="19"/>
              </w:rPr>
              <w:t>Rs 0.05 ohm; Ld and Lq 0.0005 H; psi 0.08 Wb; pp 4 pole pairs.</w:t>
            </w:r>
          </w:p>
        </w:tc>
      </w:tr>
      <w:tr>
        <w:trPr>
          <w:cantSplit/>
        </w:trPr>
        <w:tc>
          <w:tcPr>
            <w:tcW w:type="dxa" w:w="2304"/>
            <w:vAlign w:val="center"/>
            <w:tcMar>
              <w:top w:w="90" w:type="dxa"/>
              <w:bottom w:w="90" w:type="dxa"/>
              <w:left w:w="90" w:type="dxa"/>
              <w:right w:w="90" w:type="dxa"/>
            </w:tcMar>
            <w:shd w:fill="FFFFFF"/>
          </w:tcPr>
          <w:p>
            <w:pPr>
              <w:spacing w:before="40" w:after="40" w:line="247" w:lineRule="auto"/>
            </w:pPr>
            <w:r>
              <w:rPr>
                <w:b w:val="0"/>
                <w:sz w:val="19"/>
              </w:rPr>
              <w:t>Shaft and wheel</w:t>
            </w:r>
          </w:p>
        </w:tc>
        <w:tc>
          <w:tcPr>
            <w:tcW w:type="dxa" w:w="7920"/>
            <w:vAlign w:val="center"/>
            <w:tcMar>
              <w:top w:w="90" w:type="dxa"/>
              <w:bottom w:w="90" w:type="dxa"/>
              <w:left w:w="90" w:type="dxa"/>
              <w:right w:w="90" w:type="dxa"/>
            </w:tcMar>
            <w:shd w:fill="FFFFFF"/>
          </w:tcPr>
          <w:p>
            <w:pPr>
              <w:spacing w:before="40" w:after="40" w:line="247" w:lineRule="auto"/>
            </w:pPr>
            <w:r>
              <w:rPr>
                <w:b w:val="0"/>
                <w:sz w:val="19"/>
              </w:rPr>
              <w:t>J 0.05 kg m²; B 0.001 N m s/rad; gear 8; rw 0.3 m.</w:t>
            </w:r>
          </w:p>
        </w:tc>
      </w:tr>
      <w:tr>
        <w:trPr>
          <w:cantSplit/>
        </w:trPr>
        <w:tc>
          <w:tcPr>
            <w:tcW w:type="dxa" w:w="2304"/>
            <w:vAlign w:val="center"/>
            <w:tcMar>
              <w:top w:w="90" w:type="dxa"/>
              <w:bottom w:w="90" w:type="dxa"/>
              <w:left w:w="90" w:type="dxa"/>
              <w:right w:w="90" w:type="dxa"/>
            </w:tcMar>
            <w:shd w:fill="FFFFFF"/>
          </w:tcPr>
          <w:p>
            <w:pPr>
              <w:spacing w:before="40" w:after="40" w:line="247" w:lineRule="auto"/>
            </w:pPr>
            <w:r>
              <w:rPr>
                <w:b w:val="0"/>
                <w:sz w:val="19"/>
              </w:rPr>
              <w:t>Controller</w:t>
            </w:r>
          </w:p>
        </w:tc>
        <w:tc>
          <w:tcPr>
            <w:tcW w:type="dxa" w:w="7920"/>
            <w:vAlign w:val="center"/>
            <w:tcMar>
              <w:top w:w="90" w:type="dxa"/>
              <w:bottom w:w="90" w:type="dxa"/>
              <w:left w:w="90" w:type="dxa"/>
              <w:right w:w="90" w:type="dxa"/>
            </w:tcMar>
            <w:shd w:fill="FFFFFF"/>
          </w:tcPr>
          <w:p>
            <w:pPr>
              <w:spacing w:before="40" w:after="40" w:line="247" w:lineRule="auto"/>
            </w:pPr>
            <w:r>
              <w:rPr>
                <w:b w:val="0"/>
                <w:sz w:val="19"/>
              </w:rPr>
              <w:t>switching 0 averaged; fpwm 10000 Hz; mmax 0.95; Imax 80 A; fci 500 Hz; fcs 5 Hz; zeta 0.9.</w:t>
            </w:r>
          </w:p>
        </w:tc>
      </w:tr>
      <w:tr>
        <w:trPr>
          <w:cantSplit/>
        </w:trPr>
        <w:tc>
          <w:tcPr>
            <w:tcW w:type="dxa" w:w="2304"/>
            <w:vAlign w:val="center"/>
            <w:tcMar>
              <w:top w:w="90" w:type="dxa"/>
              <w:bottom w:w="90" w:type="dxa"/>
              <w:left w:w="90" w:type="dxa"/>
              <w:right w:w="90" w:type="dxa"/>
            </w:tcMar>
            <w:shd w:fill="FFFFFF"/>
          </w:tcPr>
          <w:p>
            <w:pPr>
              <w:spacing w:before="40" w:after="40" w:line="247" w:lineRule="auto"/>
            </w:pPr>
            <w:r>
              <w:rPr>
                <w:b w:val="0"/>
                <w:sz w:val="19"/>
              </w:rPr>
              <w:t>Buck</w:t>
            </w:r>
          </w:p>
        </w:tc>
        <w:tc>
          <w:tcPr>
            <w:tcW w:type="dxa" w:w="7920"/>
            <w:vAlign w:val="center"/>
            <w:tcMar>
              <w:top w:w="90" w:type="dxa"/>
              <w:bottom w:w="90" w:type="dxa"/>
              <w:left w:w="90" w:type="dxa"/>
              <w:right w:w="90" w:type="dxa"/>
            </w:tcMar>
            <w:shd w:fill="FFFFFF"/>
          </w:tcPr>
          <w:p>
            <w:pPr>
              <w:spacing w:before="40" w:after="40" w:line="247" w:lineRule="auto"/>
            </w:pPr>
            <w:r>
              <w:rPr>
                <w:b w:val="0"/>
                <w:sz w:val="19"/>
              </w:rPr>
              <w:t>buckVin 400 V; buckD 0.75; buckL/buckC 0.002 H/F; buckR 80 ohm; buckrL 0 ohm; buckStart 1.</w:t>
            </w:r>
          </w:p>
        </w:tc>
      </w:tr>
      <w:tr>
        <w:trPr>
          <w:cantSplit/>
        </w:trPr>
        <w:tc>
          <w:tcPr>
            <w:tcW w:type="dxa" w:w="2304"/>
            <w:vAlign w:val="center"/>
            <w:tcMar>
              <w:top w:w="90" w:type="dxa"/>
              <w:bottom w:w="90" w:type="dxa"/>
              <w:left w:w="90" w:type="dxa"/>
              <w:right w:w="90" w:type="dxa"/>
            </w:tcMar>
            <w:shd w:fill="FFFFFF"/>
          </w:tcPr>
          <w:p>
            <w:pPr>
              <w:spacing w:before="40" w:after="40" w:line="247" w:lineRule="auto"/>
            </w:pPr>
            <w:r>
              <w:rPr>
                <w:b w:val="0"/>
                <w:sz w:val="19"/>
              </w:rPr>
              <w:t>Boost</w:t>
            </w:r>
          </w:p>
        </w:tc>
        <w:tc>
          <w:tcPr>
            <w:tcW w:type="dxa" w:w="7920"/>
            <w:vAlign w:val="center"/>
            <w:tcMar>
              <w:top w:w="90" w:type="dxa"/>
              <w:bottom w:w="90" w:type="dxa"/>
              <w:left w:w="90" w:type="dxa"/>
              <w:right w:w="90" w:type="dxa"/>
            </w:tcMar>
            <w:shd w:fill="FFFFFF"/>
          </w:tcPr>
          <w:p>
            <w:pPr>
              <w:spacing w:before="40" w:after="40" w:line="247" w:lineRule="auto"/>
            </w:pPr>
            <w:r>
              <w:rPr>
                <w:b w:val="0"/>
                <w:sz w:val="19"/>
              </w:rPr>
              <w:t>boostVin 300 V; boostD 0.25; boostL/boostC 0.002 H/F; boostR 80 ohm; boostrL 0 ohm; boostStart 1.</w:t>
            </w:r>
          </w:p>
        </w:tc>
      </w:tr>
      <w:tr>
        <w:trPr>
          <w:cantSplit/>
        </w:trPr>
        <w:tc>
          <w:tcPr>
            <w:tcW w:type="dxa" w:w="2304"/>
            <w:vAlign w:val="center"/>
            <w:tcMar>
              <w:top w:w="90" w:type="dxa"/>
              <w:bottom w:w="90" w:type="dxa"/>
              <w:left w:w="90" w:type="dxa"/>
              <w:right w:w="90" w:type="dxa"/>
            </w:tcMar>
            <w:shd w:fill="FFFFFF"/>
          </w:tcPr>
          <w:p>
            <w:pPr>
              <w:spacing w:before="40" w:after="40" w:line="247" w:lineRule="auto"/>
            </w:pPr>
            <w:r>
              <w:rPr>
                <w:b w:val="0"/>
                <w:sz w:val="19"/>
              </w:rPr>
              <w:t>Rectifier</w:t>
            </w:r>
          </w:p>
        </w:tc>
        <w:tc>
          <w:tcPr>
            <w:tcW w:type="dxa" w:w="7920"/>
            <w:vAlign w:val="center"/>
            <w:tcMar>
              <w:top w:w="90" w:type="dxa"/>
              <w:bottom w:w="90" w:type="dxa"/>
              <w:left w:w="90" w:type="dxa"/>
              <w:right w:w="90" w:type="dxa"/>
            </w:tcMar>
            <w:shd w:fill="FFFFFF"/>
          </w:tcPr>
          <w:p>
            <w:pPr>
              <w:spacing w:before="40" w:after="40" w:line="247" w:lineRule="auto"/>
            </w:pPr>
            <w:r>
              <w:rPr>
                <w:b w:val="0"/>
                <w:sz w:val="19"/>
              </w:rPr>
              <w:t>Vac 230 V RMS; fac 50 Hz; Rload 40 ohm; Cf 0.001 F; Rsource 0.5 ohm; Vd 0 V per diode.</w:t>
            </w:r>
          </w:p>
        </w:tc>
      </w:tr>
      <w:tr>
        <w:trPr>
          <w:cantSplit/>
        </w:trPr>
        <w:tc>
          <w:tcPr>
            <w:tcW w:type="dxa" w:w="2304"/>
            <w:vAlign w:val="center"/>
            <w:tcMar>
              <w:top w:w="90" w:type="dxa"/>
              <w:bottom w:w="90" w:type="dxa"/>
              <w:left w:w="90" w:type="dxa"/>
              <w:right w:w="90" w:type="dxa"/>
            </w:tcMar>
            <w:shd w:fill="FFFFFF"/>
          </w:tcPr>
          <w:p>
            <w:pPr>
              <w:spacing w:before="40" w:after="40" w:line="247" w:lineRule="auto"/>
            </w:pPr>
            <w:r>
              <w:rPr>
                <w:b w:val="0"/>
                <w:sz w:val="19"/>
              </w:rPr>
              <w:t>Run and recording</w:t>
            </w:r>
          </w:p>
        </w:tc>
        <w:tc>
          <w:tcPr>
            <w:tcW w:type="dxa" w:w="7920"/>
            <w:vAlign w:val="center"/>
            <w:tcMar>
              <w:top w:w="90" w:type="dxa"/>
              <w:bottom w:w="90" w:type="dxa"/>
              <w:left w:w="90" w:type="dxa"/>
              <w:right w:w="90" w:type="dxa"/>
            </w:tcMar>
            <w:shd w:fill="FFFFFF"/>
          </w:tcPr>
          <w:p>
            <w:pPr>
              <w:spacing w:before="40" w:after="40" w:line="247" w:lineRule="auto"/>
            </w:pPr>
            <w:r>
              <w:rPr>
                <w:b w:val="0"/>
                <w:sz w:val="19"/>
              </w:rPr>
              <w:t>duration 5 s; record_s 0.001 s. Startup selectors: 1 empty; 0 lossy equilibrium.</w:t>
            </w:r>
          </w:p>
        </w:tc>
      </w:tr>
    </w:tbl>
    <w:p>
      <w:pPr>
        <w:spacing w:after="40" w:line="96" w:lineRule="auto"/>
      </w:pPr>
    </w:p>
    <w:p>
      <w:r>
        <w:t>Use fixed-step fourth-order Runge–Kutta: 20 microseconds averaged; the smaller of 2 microseconds and 1/(50 × fpwm) when switched. Time comes from an integer step index. Intermediate RK4 stages evaluate their own time; the new load applies at an exact step boundary. Keep the implemented nonnegative state limits and controller anti-windup.</w:t>
      </w:r>
    </w:p>
    <w:p>
      <w:r>
        <w:t>The 13 states are id, iq, shaft speed, shaft angle, three PI memories, DC-link voltage, buck current/voltage, boost current/voltage and rectifier capacitor voltage. The nested speed/current controller drives sinusoidal PWM and an ideal bridge. Do not replace these equations with animation-frame updates or a generic motor transfer function.</w:t>
      </w:r>
    </w:p>
    <w:p>
      <w:r>
        <w:t>Source power into the DC link is Vdc × Ibat; ideal inverter AC power is Vdc × Idc. They differ during capacitor transients. Motor electromagnetic and load power differ through shaft inertia and friction. These measurements do not establish whole-vehicle efficiency or battery range.</w:t>
      </w:r>
    </w:p>
    <w:p>
      <w:r>
        <w:t>Validation rejects nonfinite values and invalid physical domains. The browser guard allows at most 1,500,000 solver steps and 100,000 recorded rows and applies conservative fixed-step stiffness checks. These are implementation limits, not additional physics. The complete rules are in validate(). Expanded domains require new native comparisons.</w:t>
      </w:r>
    </w:p>
    <w:p>
      <w:pPr>
        <w:pStyle w:val="Heading1"/>
        <w:pageBreakBefore/>
      </w:pPr>
      <w:r>
        <w:t>Signal dictionary and recording</w:t>
      </w:r>
    </w:p>
    <w:p>
      <w:r>
        <w:t>COLUMNS contains 51 exported fields: time_s, the 46 scalar outputs below and four control auxiliaries. Vector components use suffixes _1, _2 and so on, in the listed order. INDEX maps a field name to its column index.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cantSplit/>
          <w:tblHeader/>
        </w:trPr>
        <w:tc>
          <w:tcPr>
            <w:tcW w:type="dxa" w:w="3816"/>
            <w:vAlign w:val="center"/>
            <w:tcMar>
              <w:top w:w="90" w:type="dxa"/>
              <w:bottom w:w="90" w:type="dxa"/>
              <w:left w:w="90" w:type="dxa"/>
              <w:right w:w="90" w:type="dxa"/>
            </w:tcMar>
            <w:shd w:fill="E8EFF5"/>
          </w:tcPr>
          <w:p>
            <w:pPr>
              <w:spacing w:before="40" w:after="40" w:line="247" w:lineRule="auto"/>
            </w:pPr>
            <w:r>
              <w:rPr>
                <w:b/>
                <w:sz w:val="19"/>
              </w:rPr>
              <w:t>Signal group</w:t>
            </w:r>
          </w:p>
        </w:tc>
        <w:tc>
          <w:tcPr>
            <w:tcW w:type="dxa" w:w="6408"/>
            <w:vAlign w:val="center"/>
            <w:tcMar>
              <w:top w:w="90" w:type="dxa"/>
              <w:bottom w:w="90" w:type="dxa"/>
              <w:left w:w="90" w:type="dxa"/>
              <w:right w:w="90" w:type="dxa"/>
            </w:tcMar>
            <w:shd w:fill="E8EFF5"/>
          </w:tcPr>
          <w:p>
            <w:pPr>
              <w:spacing w:before="40" w:after="40" w:line="247" w:lineRule="auto"/>
            </w:pPr>
            <w:r>
              <w:rPr>
                <w:b/>
                <w:sz w:val="19"/>
              </w:rPr>
              <w:t>Components and units</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drive_speed_rpm</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Reference, actual speed; rpm.</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drive_torque_Nm</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Motor electromagnetic torque, load torque; N m.</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dc_bus_V_A</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DC-link voltage (V), battery/source current (A).</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drive_power_W</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Supply into link, inverter AC, electromagnetic, shaft load; W.</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phase_currents_A</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Phase A, B, C currents; A.</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wheel_speed_kmh</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Equivalent wheel speed; km/h. Kinematic conversion only.</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motor_states</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id (A), iq (A), mechanical speed (rad/s), mechanical angle (rad).</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phase_voltages_V</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Phase A, B, C voltages relative to floating neutral; V.</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inverter_current_A</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DC input current of the ideal inverter; A.</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six_gates</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Upper A/B/C, then lower A/B/C; binary 0 or 1.</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phase_duties</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A, B, C modulation duties; unitless.</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buck_voltages / boost_voltages</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Input, actual output, ideal reference; V.</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buck_currents / boost_currents</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Inductor current, load current; A.</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rectifier_voltages</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AC source, full-wave bridge, filtered capacitor voltage; V.</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rectifier_currents</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Diode charging current, resistive load current; A.</w:t>
            </w:r>
          </w:p>
        </w:tc>
      </w:tr>
      <w:tr>
        <w:trPr>
          <w:cantSplit/>
        </w:trPr>
        <w:tc>
          <w:tcPr>
            <w:tcW w:type="dxa" w:w="3816"/>
            <w:vAlign w:val="center"/>
            <w:tcMar>
              <w:top w:w="90" w:type="dxa"/>
              <w:bottom w:w="90" w:type="dxa"/>
              <w:left w:w="90" w:type="dxa"/>
              <w:right w:w="90" w:type="dxa"/>
            </w:tcMar>
            <w:shd w:fill="FFFFFF"/>
          </w:tcPr>
          <w:p>
            <w:pPr>
              <w:spacing w:before="40" w:after="40" w:line="247" w:lineRule="auto"/>
            </w:pPr>
            <w:r>
              <w:rPr>
                <w:b w:val="0"/>
                <w:sz w:val="19"/>
              </w:rPr>
              <w:t>Control auxiliaries</w:t>
            </w:r>
          </w:p>
        </w:tc>
        <w:tc>
          <w:tcPr>
            <w:tcW w:type="dxa" w:w="6408"/>
            <w:vAlign w:val="center"/>
            <w:tcMar>
              <w:top w:w="90" w:type="dxa"/>
              <w:bottom w:w="90" w:type="dxa"/>
              <w:left w:w="90" w:type="dxa"/>
              <w:right w:w="90" w:type="dxa"/>
            </w:tcMar>
            <w:shd w:fill="FFFFFF"/>
          </w:tcPr>
          <w:p>
            <w:pPr>
              <w:spacing w:before="40" w:after="40" w:line="247" w:lineRule="auto"/>
            </w:pPr>
            <w:r>
              <w:rPr>
                <w:b w:val="0"/>
                <w:sz w:val="19"/>
              </w:rPr>
              <w:t>iq_reference_A, vd_command_V, vq_command_V, carrier.</w:t>
            </w:r>
          </w:p>
        </w:tc>
      </w:tr>
    </w:tbl>
    <w:p>
      <w:pPr>
        <w:spacing w:after="40" w:line="96" w:lineRule="auto"/>
      </w:pPr>
    </w:p>
    <w:p>
      <w:r>
        <w:t>The solver always uses its fixed integration step. record_s only controls recording: it rounds to a whole solver step and is reported as recordInterval. Default output is 5,001 rows at 1 ms. A final 20 ms window is also stored at every solver step; the PWM preset has 10,001 fine rows.</w:t>
      </w:r>
    </w:p>
    <w:p>
      <w:r>
        <w:t>The waveform tab uses the final 2 or 20 ms; buck/boost charts use the first 0.25 s; rectifier detail uses the final 60 ms. The timeline follows the chosen window. CSV preserves the recorded rows without chart simplification. A 1 ms trace can miss switching pulses and extrema; do not label it full-resolution PWM data.</w:t>
      </w:r>
    </w:p>
    <w:p>
      <w:pPr>
        <w:pStyle w:val="Heading1"/>
        <w:pageBreakBefore/>
      </w:pPr>
      <w:r>
        <w:t>The corresponding visual output is required</w:t>
      </w:r>
    </w:p>
    <w:p>
      <w:r>
        <w:t>The platform task is complete only when a user can operate the experiment and understand its calculated response. A static picture, fabricated readings or a code build alone does not meet acceptance.</w:t>
      </w:r>
    </w:p>
    <w:p>
      <w:pPr>
        <w:pStyle w:val="ListBullet"/>
      </w:pPr>
      <w:r>
        <w:t>Connected drive view: battery source, DC-link capacitor, three-phase inverter, PMSM and shaft/wheel. Identify speed/current control and feedback when expanding the reference diagram. Display units and bind every reading to the selected sample.</w:t>
      </w:r>
    </w:p>
    <w:p>
      <w:pPr>
        <w:pStyle w:val="ListBullet"/>
      </w:pPr>
      <w:r>
        <w:t>Model-driven motion: rotate the rotor using calculated mechanical angle and the wheel using angle divided by gear ratio. Respect reduced motion and explain apparent strobing at high speed. Pause hidden-page playback.</w:t>
      </w:r>
    </w:p>
    <w:p>
      <w:pPr>
        <w:pStyle w:val="ListBullet"/>
      </w:pPr>
      <w:r>
        <w:t>Drive results: reference/actual speed, motor/load torque, DC voltage/current and supply/AC/electromagnetic/load power. Use labeled time plots, legends, units and a synchronized cursor.</w:t>
      </w:r>
    </w:p>
    <w:p>
      <w:pPr>
        <w:pStyle w:val="ListBullet"/>
      </w:pPr>
      <w:r>
        <w:t>Electrical detail: three phase currents and voltages, three duties, carrier, six ideal complementary gate commands and d/q current detail. Use solver-resolution waveform samples. Distinguish applied switched PWM from the averaged bridge’s illustrative gate comparisons.</w:t>
      </w:r>
    </w:p>
    <w:p>
      <w:pPr>
        <w:pStyle w:val="ListBullet"/>
      </w:pPr>
      <w:r>
        <w:t>Separate converter laboratories: buck and boost startup or equilibrium; rectifier AC, full-wave output and filtered DC; inductor/diode and load currents. Each converter has its own source and load. Do not imply a connected vehicle charging system.</w:t>
      </w:r>
    </w:p>
    <w:p>
      <w:pPr>
        <w:pStyle w:val="ListBullet"/>
      </w:pPr>
      <w:r>
        <w:t>Operational controls: presets, editable settings, simulate/apply, cancellation, play/pause, reset view, timeline, playback speed and both CSV exports. Invalid edits and cancellation retain the last completed result.</w:t>
      </w:r>
    </w:p>
    <w:p>
      <w:pPr>
        <w:pStyle w:val="ListBullet"/>
      </w:pPr>
      <w:r>
        <w:t>Accessible presentation: visible keyboard focus, readable labels, units and legends, text error messages and a 390-pixel mobile layout. Test cleanup/remount in the actual platform framework.</w:t>
      </w:r>
    </w:p>
    <w:p>
      <w:pPr>
        <w:pStyle w:val="Heading1"/>
        <w:pageBreakBefore w:val="0"/>
      </w:pPr>
      <w:r>
        <w:t>Recommended car visualization</w:t>
      </w:r>
    </w:p>
    <w:p>
      <w:r>
        <w:t>Use a stationary BEV cutaway or side view with the motor/inverter highlighted and driven wheels. The supplied optional SVG car demonstrates this. If the host already has a 3D vehicle, reuse that scene and bind the animation to the same computed shaft state. A full 3D car is not required for a good engineering interface.</w:t>
      </w:r>
    </w:p>
    <w:p>
      <w:r>
        <w:t>Equivalent wheel speed is shaft speed × wheel radius ÷ gear ratio × 3.6. This model has no vehicle mass, road grade, tyre slip, aerodynamic drag, distance, SOC, battery chemistry or thermal model. It supports nonnegative shaft speed and nonnegative requested torque; do not claim regenerative braking.</w:t>
      </w:r>
    </w:p>
    <w:p>
      <w:pPr>
        <w:pStyle w:val="Heading1"/>
        <w:pageBreakBefore w:val="0"/>
      </w:pPr>
      <w:r>
        <w:t>Demand the visuals at acceptance</w:t>
      </w:r>
    </w:p>
    <w:p>
      <w:r>
        <w:t>Require the working platform route or local launch command plus real screenshots of baseline, changed settings, switched PWM, converter/rectifier results, an invalid-settings message and mobile layout. Demonstrate rotation, controls and export in the browser. Explain any additional physical model separately.</w:t>
      </w:r>
    </w:p>
    <w:p>
      <w:pPr>
        <w:pStyle w:val="Heading1"/>
        <w:pageBreakBefore/>
      </w:pPr>
      <w:r>
        <w:t>Verification and expected results</w:t>
      </w:r>
    </w:p>
    <w:p>
      <w:r>
        <w:t>On 27 October 2026, the engine passed 32 numerical checks and 28 browser checks. Numerical coverage includes limits, physical invariants, zero-speed behavior, event timing, converter equilibrium and recording independence. Browser coverage includes computed readings, presets, edits, cancellation, exports, playback, keyboard access, reduced motion, model-driven rotation, mobile fit and cleanup/remount. These are not a formal accessibility audit.</w:t>
      </w:r>
    </w:p>
    <w:p>
      <w:r>
        <w:t>Full comparison used 1,100,003 independent native MATLAB samples, each containing time and 46 scalar outputs. All gate commands matched exactly. The comparator tolerance is 1e-6 absolute in each channel’s units; the largest observed discrepancy was 1.70303e-10 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584"/>
        <w:gridCol w:w="4176"/>
      </w:tblGrid>
      <w:tr>
        <w:trPr>
          <w:cantSplit/>
          <w:tblHeader/>
        </w:trPr>
        <w:tc>
          <w:tcPr>
            <w:tcW w:type="dxa" w:w="4464"/>
            <w:vAlign w:val="center"/>
            <w:tcMar>
              <w:top w:w="90" w:type="dxa"/>
              <w:bottom w:w="90" w:type="dxa"/>
              <w:left w:w="90" w:type="dxa"/>
              <w:right w:w="90" w:type="dxa"/>
            </w:tcMar>
            <w:shd w:fill="E8EFF5"/>
          </w:tcPr>
          <w:p>
            <w:pPr>
              <w:spacing w:before="40" w:after="40" w:line="247" w:lineRule="auto"/>
            </w:pPr>
            <w:r>
              <w:rPr>
                <w:b/>
                <w:sz w:val="19"/>
              </w:rPr>
              <w:t>Native scenario</w:t>
            </w:r>
          </w:p>
        </w:tc>
        <w:tc>
          <w:tcPr>
            <w:tcW w:type="dxa" w:w="1584"/>
            <w:vAlign w:val="center"/>
            <w:tcMar>
              <w:top w:w="90" w:type="dxa"/>
              <w:bottom w:w="90" w:type="dxa"/>
              <w:left w:w="90" w:type="dxa"/>
              <w:right w:w="90" w:type="dxa"/>
            </w:tcMar>
            <w:shd w:fill="E8EFF5"/>
          </w:tcPr>
          <w:p>
            <w:pPr>
              <w:spacing w:before="40" w:after="40" w:line="247" w:lineRule="auto"/>
            </w:pPr>
            <w:r>
              <w:rPr>
                <w:b/>
                <w:sz w:val="19"/>
              </w:rPr>
              <w:t>Samples</w:t>
            </w:r>
          </w:p>
        </w:tc>
        <w:tc>
          <w:tcPr>
            <w:tcW w:type="dxa" w:w="4176"/>
            <w:vAlign w:val="center"/>
            <w:tcMar>
              <w:top w:w="90" w:type="dxa"/>
              <w:bottom w:w="90" w:type="dxa"/>
              <w:left w:w="90" w:type="dxa"/>
              <w:right w:w="90" w:type="dxa"/>
            </w:tcMar>
            <w:shd w:fill="E8EFF5"/>
          </w:tcPr>
          <w:p>
            <w:pPr>
              <w:spacing w:before="40" w:after="40" w:line="247" w:lineRule="auto"/>
            </w:pPr>
            <w:r>
              <w:rPr>
                <w:b/>
                <w:sz w:val="19"/>
              </w:rPr>
              <w:t>Largest difference</w:t>
            </w:r>
          </w:p>
        </w:tc>
      </w:tr>
      <w:tr>
        <w:trPr>
          <w:cantSplit/>
        </w:trPr>
        <w:tc>
          <w:tcPr>
            <w:tcW w:type="dxa" w:w="4464"/>
            <w:vAlign w:val="center"/>
            <w:tcMar>
              <w:top w:w="90" w:type="dxa"/>
              <w:bottom w:w="90" w:type="dxa"/>
              <w:left w:w="90" w:type="dxa"/>
              <w:right w:w="90" w:type="dxa"/>
            </w:tcMar>
            <w:shd w:fill="FFFFFF"/>
          </w:tcPr>
          <w:p>
            <w:pPr>
              <w:spacing w:before="40" w:after="40" w:line="247" w:lineRule="auto"/>
            </w:pPr>
            <w:r>
              <w:rPr>
                <w:b w:val="0"/>
                <w:sz w:val="19"/>
              </w:rPr>
              <w:t>Default averaged drive, 5 s</w:t>
            </w:r>
          </w:p>
        </w:tc>
        <w:tc>
          <w:tcPr>
            <w:tcW w:type="dxa" w:w="1584"/>
            <w:vAlign w:val="center"/>
            <w:tcMar>
              <w:top w:w="90" w:type="dxa"/>
              <w:bottom w:w="90" w:type="dxa"/>
              <w:left w:w="90" w:type="dxa"/>
              <w:right w:w="90" w:type="dxa"/>
            </w:tcMar>
            <w:shd w:fill="FFFFFF"/>
          </w:tcPr>
          <w:p>
            <w:pPr>
              <w:spacing w:before="40" w:after="40" w:line="247" w:lineRule="auto"/>
            </w:pPr>
            <w:r>
              <w:rPr>
                <w:b w:val="0"/>
                <w:sz w:val="19"/>
              </w:rPr>
              <w:t>250001</w:t>
            </w:r>
          </w:p>
        </w:tc>
        <w:tc>
          <w:tcPr>
            <w:tcW w:type="dxa" w:w="4176"/>
            <w:vAlign w:val="center"/>
            <w:tcMar>
              <w:top w:w="90" w:type="dxa"/>
              <w:bottom w:w="90" w:type="dxa"/>
              <w:left w:w="90" w:type="dxa"/>
              <w:right w:w="90" w:type="dxa"/>
            </w:tcMar>
            <w:shd w:fill="FFFFFF"/>
          </w:tcPr>
          <w:p>
            <w:pPr>
              <w:spacing w:before="40" w:after="40" w:line="247" w:lineRule="auto"/>
            </w:pPr>
            <w:r>
              <w:rPr>
                <w:b w:val="0"/>
                <w:sz w:val="19"/>
              </w:rPr>
              <w:t>1.70303e-10 W</w:t>
            </w:r>
          </w:p>
        </w:tc>
      </w:tr>
      <w:tr>
        <w:trPr>
          <w:cantSplit/>
        </w:trPr>
        <w:tc>
          <w:tcPr>
            <w:tcW w:type="dxa" w:w="4464"/>
            <w:vAlign w:val="center"/>
            <w:tcMar>
              <w:top w:w="90" w:type="dxa"/>
              <w:bottom w:w="90" w:type="dxa"/>
              <w:left w:w="90" w:type="dxa"/>
              <w:right w:w="90" w:type="dxa"/>
            </w:tcMar>
            <w:shd w:fill="FFFFFF"/>
          </w:tcPr>
          <w:p>
            <w:pPr>
              <w:spacing w:before="40" w:after="40" w:line="247" w:lineRule="auto"/>
            </w:pPr>
            <w:r>
              <w:rPr>
                <w:b w:val="0"/>
                <w:sz w:val="19"/>
              </w:rPr>
              <w:t>Changed averaged drive, 5 s</w:t>
            </w:r>
          </w:p>
        </w:tc>
        <w:tc>
          <w:tcPr>
            <w:tcW w:type="dxa" w:w="1584"/>
            <w:vAlign w:val="center"/>
            <w:tcMar>
              <w:top w:w="90" w:type="dxa"/>
              <w:bottom w:w="90" w:type="dxa"/>
              <w:left w:w="90" w:type="dxa"/>
              <w:right w:w="90" w:type="dxa"/>
            </w:tcMar>
            <w:shd w:fill="FFFFFF"/>
          </w:tcPr>
          <w:p>
            <w:pPr>
              <w:spacing w:before="40" w:after="40" w:line="247" w:lineRule="auto"/>
            </w:pPr>
            <w:r>
              <w:rPr>
                <w:b w:val="0"/>
                <w:sz w:val="19"/>
              </w:rPr>
              <w:t>250001</w:t>
            </w:r>
          </w:p>
        </w:tc>
        <w:tc>
          <w:tcPr>
            <w:tcW w:type="dxa" w:w="4176"/>
            <w:vAlign w:val="center"/>
            <w:tcMar>
              <w:top w:w="90" w:type="dxa"/>
              <w:bottom w:w="90" w:type="dxa"/>
              <w:left w:w="90" w:type="dxa"/>
              <w:right w:w="90" w:type="dxa"/>
            </w:tcMar>
            <w:shd w:fill="FFFFFF"/>
          </w:tcPr>
          <w:p>
            <w:pPr>
              <w:spacing w:before="40" w:after="40" w:line="247" w:lineRule="auto"/>
            </w:pPr>
            <w:r>
              <w:rPr>
                <w:b w:val="0"/>
                <w:sz w:val="19"/>
              </w:rPr>
              <w:t>1.47788e-10 W</w:t>
            </w:r>
          </w:p>
        </w:tc>
      </w:tr>
      <w:tr>
        <w:trPr>
          <w:cantSplit/>
        </w:trPr>
        <w:tc>
          <w:tcPr>
            <w:tcW w:type="dxa" w:w="4464"/>
            <w:vAlign w:val="center"/>
            <w:tcMar>
              <w:top w:w="90" w:type="dxa"/>
              <w:bottom w:w="90" w:type="dxa"/>
              <w:left w:w="90" w:type="dxa"/>
              <w:right w:w="90" w:type="dxa"/>
            </w:tcMar>
            <w:shd w:fill="FFFFFF"/>
          </w:tcPr>
          <w:p>
            <w:pPr>
              <w:spacing w:before="40" w:after="40" w:line="247" w:lineRule="auto"/>
            </w:pPr>
            <w:r>
              <w:rPr>
                <w:b w:val="0"/>
                <w:sz w:val="19"/>
              </w:rPr>
              <w:t>Switched PWM, 1.2 s</w:t>
            </w:r>
          </w:p>
        </w:tc>
        <w:tc>
          <w:tcPr>
            <w:tcW w:type="dxa" w:w="1584"/>
            <w:vAlign w:val="center"/>
            <w:tcMar>
              <w:top w:w="90" w:type="dxa"/>
              <w:bottom w:w="90" w:type="dxa"/>
              <w:left w:w="90" w:type="dxa"/>
              <w:right w:w="90" w:type="dxa"/>
            </w:tcMar>
            <w:shd w:fill="FFFFFF"/>
          </w:tcPr>
          <w:p>
            <w:pPr>
              <w:spacing w:before="40" w:after="40" w:line="247" w:lineRule="auto"/>
            </w:pPr>
            <w:r>
              <w:rPr>
                <w:b w:val="0"/>
                <w:sz w:val="19"/>
              </w:rPr>
              <w:t>600001</w:t>
            </w:r>
          </w:p>
        </w:tc>
        <w:tc>
          <w:tcPr>
            <w:tcW w:type="dxa" w:w="4176"/>
            <w:vAlign w:val="center"/>
            <w:tcMar>
              <w:top w:w="90" w:type="dxa"/>
              <w:bottom w:w="90" w:type="dxa"/>
              <w:left w:w="90" w:type="dxa"/>
              <w:right w:w="90" w:type="dxa"/>
            </w:tcMar>
            <w:shd w:fill="FFFFFF"/>
          </w:tcPr>
          <w:p>
            <w:pPr>
              <w:spacing w:before="40" w:after="40" w:line="247" w:lineRule="auto"/>
            </w:pPr>
            <w:r>
              <w:rPr>
                <w:b w:val="0"/>
                <w:sz w:val="19"/>
              </w:rPr>
              <w:t>7.16094e-15 duty ratio</w:t>
            </w:r>
          </w:p>
        </w:tc>
      </w:tr>
    </w:tbl>
    <w:p>
      <w:pPr>
        <w:spacing w:after="40" w:line="96" w:lineRule="auto"/>
      </w:pPr>
    </w:p>
    <w:p>
      <w:r>
        <w:t>Self-tests repeat 170 embedded MATLAB checkpoints: 57 default, 57 changed and 56 PWM, totaling 7,990 scalar comparisons including time. These checkpoints are genuine native results. They allow portable verification without MATLAB but do not repeat the entire million-sample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440"/>
        <w:gridCol w:w="1656"/>
        <w:gridCol w:w="1872"/>
        <w:gridCol w:w="1872"/>
        <w:gridCol w:w="1872"/>
      </w:tblGrid>
      <w:tr>
        <w:trPr>
          <w:cantSplit/>
          <w:tblHeader/>
        </w:trPr>
        <w:tc>
          <w:tcPr>
            <w:tcW w:type="dxa" w:w="1512"/>
            <w:vAlign w:val="center"/>
            <w:tcMar>
              <w:top w:w="90" w:type="dxa"/>
              <w:bottom w:w="90" w:type="dxa"/>
              <w:left w:w="90" w:type="dxa"/>
              <w:right w:w="90" w:type="dxa"/>
            </w:tcMar>
            <w:shd w:fill="E8EFF5"/>
          </w:tcPr>
          <w:p>
            <w:pPr>
              <w:spacing w:before="40" w:after="40" w:line="247" w:lineRule="auto"/>
            </w:pPr>
            <w:r>
              <w:rPr>
                <w:b/>
                <w:sz w:val="19"/>
              </w:rPr>
              <w:t>Case</w:t>
            </w:r>
          </w:p>
        </w:tc>
        <w:tc>
          <w:tcPr>
            <w:tcW w:type="dxa" w:w="1440"/>
            <w:vAlign w:val="center"/>
            <w:tcMar>
              <w:top w:w="90" w:type="dxa"/>
              <w:bottom w:w="90" w:type="dxa"/>
              <w:left w:w="90" w:type="dxa"/>
              <w:right w:w="90" w:type="dxa"/>
            </w:tcMar>
            <w:shd w:fill="E8EFF5"/>
          </w:tcPr>
          <w:p>
            <w:pPr>
              <w:spacing w:before="40" w:after="40" w:line="247" w:lineRule="auto"/>
            </w:pPr>
            <w:r>
              <w:rPr>
                <w:b/>
                <w:sz w:val="19"/>
              </w:rPr>
              <w:t>rpm</w:t>
            </w:r>
          </w:p>
        </w:tc>
        <w:tc>
          <w:tcPr>
            <w:tcW w:type="dxa" w:w="1656"/>
            <w:vAlign w:val="center"/>
            <w:tcMar>
              <w:top w:w="90" w:type="dxa"/>
              <w:bottom w:w="90" w:type="dxa"/>
              <w:left w:w="90" w:type="dxa"/>
              <w:right w:w="90" w:type="dxa"/>
            </w:tcMar>
            <w:shd w:fill="E8EFF5"/>
          </w:tcPr>
          <w:p>
            <w:pPr>
              <w:spacing w:before="40" w:after="40" w:line="247" w:lineRule="auto"/>
            </w:pPr>
            <w:r>
              <w:rPr>
                <w:b/>
                <w:sz w:val="19"/>
              </w:rPr>
              <w:t>Torque N m</w:t>
            </w:r>
          </w:p>
        </w:tc>
        <w:tc>
          <w:tcPr>
            <w:tcW w:type="dxa" w:w="1872"/>
            <w:vAlign w:val="center"/>
            <w:tcMar>
              <w:top w:w="90" w:type="dxa"/>
              <w:bottom w:w="90" w:type="dxa"/>
              <w:left w:w="90" w:type="dxa"/>
              <w:right w:w="90" w:type="dxa"/>
            </w:tcMar>
            <w:shd w:fill="E8EFF5"/>
          </w:tcPr>
          <w:p>
            <w:pPr>
              <w:spacing w:before="40" w:after="40" w:line="247" w:lineRule="auto"/>
            </w:pPr>
            <w:r>
              <w:rPr>
                <w:b/>
                <w:sz w:val="19"/>
              </w:rPr>
              <w:t>DC link V</w:t>
            </w:r>
          </w:p>
        </w:tc>
        <w:tc>
          <w:tcPr>
            <w:tcW w:type="dxa" w:w="1872"/>
            <w:vAlign w:val="center"/>
            <w:tcMar>
              <w:top w:w="90" w:type="dxa"/>
              <w:bottom w:w="90" w:type="dxa"/>
              <w:left w:w="90" w:type="dxa"/>
              <w:right w:w="90" w:type="dxa"/>
            </w:tcMar>
            <w:shd w:fill="E8EFF5"/>
          </w:tcPr>
          <w:p>
            <w:pPr>
              <w:spacing w:before="40" w:after="40" w:line="247" w:lineRule="auto"/>
            </w:pPr>
            <w:r>
              <w:rPr>
                <w:b/>
                <w:sz w:val="19"/>
              </w:rPr>
              <w:t>Buck V</w:t>
            </w:r>
          </w:p>
        </w:tc>
        <w:tc>
          <w:tcPr>
            <w:tcW w:type="dxa" w:w="1872"/>
            <w:vAlign w:val="center"/>
            <w:tcMar>
              <w:top w:w="90" w:type="dxa"/>
              <w:bottom w:w="90" w:type="dxa"/>
              <w:left w:w="90" w:type="dxa"/>
              <w:right w:w="90" w:type="dxa"/>
            </w:tcMar>
            <w:shd w:fill="E8EFF5"/>
          </w:tcPr>
          <w:p>
            <w:pPr>
              <w:spacing w:before="40" w:after="40" w:line="247" w:lineRule="auto"/>
            </w:pPr>
            <w:r>
              <w:rPr>
                <w:b/>
                <w:sz w:val="19"/>
              </w:rPr>
              <w:t>Boost V</w:t>
            </w:r>
          </w:p>
        </w:tc>
      </w:tr>
      <w:tr>
        <w:trPr>
          <w:cantSplit/>
        </w:trPr>
        <w:tc>
          <w:tcPr>
            <w:tcW w:type="dxa" w:w="1512"/>
            <w:vAlign w:val="center"/>
            <w:tcMar>
              <w:top w:w="90" w:type="dxa"/>
              <w:bottom w:w="90" w:type="dxa"/>
              <w:left w:w="90" w:type="dxa"/>
              <w:right w:w="90" w:type="dxa"/>
            </w:tcMar>
            <w:shd w:fill="FFFFFF"/>
          </w:tcPr>
          <w:p>
            <w:pPr>
              <w:spacing w:before="40" w:after="40" w:line="247" w:lineRule="auto"/>
            </w:pPr>
            <w:r>
              <w:rPr>
                <w:b w:val="0"/>
                <w:sz w:val="19"/>
              </w:rPr>
              <w:t>Default</w:t>
            </w:r>
          </w:p>
        </w:tc>
        <w:tc>
          <w:tcPr>
            <w:tcW w:type="dxa" w:w="1440"/>
            <w:vAlign w:val="center"/>
            <w:tcMar>
              <w:top w:w="90" w:type="dxa"/>
              <w:bottom w:w="90" w:type="dxa"/>
              <w:left w:w="90" w:type="dxa"/>
              <w:right w:w="90" w:type="dxa"/>
            </w:tcMar>
            <w:shd w:fill="FFFFFF"/>
          </w:tcPr>
          <w:p>
            <w:pPr>
              <w:spacing w:before="40" w:after="40" w:line="247" w:lineRule="auto"/>
            </w:pPr>
            <w:r>
              <w:rPr>
                <w:b w:val="0"/>
                <w:sz w:val="19"/>
              </w:rPr>
              <w:t>1500</w:t>
            </w:r>
          </w:p>
        </w:tc>
        <w:tc>
          <w:tcPr>
            <w:tcW w:type="dxa" w:w="1656"/>
            <w:vAlign w:val="center"/>
            <w:tcMar>
              <w:top w:w="90" w:type="dxa"/>
              <w:bottom w:w="90" w:type="dxa"/>
              <w:left w:w="90" w:type="dxa"/>
              <w:right w:w="90" w:type="dxa"/>
            </w:tcMar>
            <w:shd w:fill="FFFFFF"/>
          </w:tcPr>
          <w:p>
            <w:pPr>
              <w:spacing w:before="40" w:after="40" w:line="247" w:lineRule="auto"/>
            </w:pPr>
            <w:r>
              <w:rPr>
                <w:b w:val="0"/>
                <w:sz w:val="19"/>
              </w:rPr>
              <w:t>20.15708</w:t>
            </w:r>
          </w:p>
        </w:tc>
        <w:tc>
          <w:tcPr>
            <w:tcW w:type="dxa" w:w="1872"/>
            <w:vAlign w:val="center"/>
            <w:tcMar>
              <w:top w:w="90" w:type="dxa"/>
              <w:bottom w:w="90" w:type="dxa"/>
              <w:left w:w="90" w:type="dxa"/>
              <w:right w:w="90" w:type="dxa"/>
            </w:tcMar>
            <w:shd w:fill="FFFFFF"/>
          </w:tcPr>
          <w:p>
            <w:pPr>
              <w:spacing w:before="40" w:after="40" w:line="247" w:lineRule="auto"/>
            </w:pPr>
            <w:r>
              <w:rPr>
                <w:b w:val="0"/>
                <w:sz w:val="19"/>
              </w:rPr>
              <w:t>298.89643</w:t>
            </w:r>
          </w:p>
        </w:tc>
        <w:tc>
          <w:tcPr>
            <w:tcW w:type="dxa" w:w="1872"/>
            <w:vAlign w:val="center"/>
            <w:tcMar>
              <w:top w:w="90" w:type="dxa"/>
              <w:bottom w:w="90" w:type="dxa"/>
              <w:left w:w="90" w:type="dxa"/>
              <w:right w:w="90" w:type="dxa"/>
            </w:tcMar>
            <w:shd w:fill="FFFFFF"/>
          </w:tcPr>
          <w:p>
            <w:pPr>
              <w:spacing w:before="40" w:after="40" w:line="247" w:lineRule="auto"/>
            </w:pPr>
            <w:r>
              <w:rPr>
                <w:b w:val="0"/>
                <w:sz w:val="19"/>
              </w:rPr>
              <w:t>300</w:t>
            </w:r>
          </w:p>
        </w:tc>
        <w:tc>
          <w:tcPr>
            <w:tcW w:type="dxa" w:w="1872"/>
            <w:vAlign w:val="center"/>
            <w:tcMar>
              <w:top w:w="90" w:type="dxa"/>
              <w:bottom w:w="90" w:type="dxa"/>
              <w:left w:w="90" w:type="dxa"/>
              <w:right w:w="90" w:type="dxa"/>
            </w:tcMar>
            <w:shd w:fill="FFFFFF"/>
          </w:tcPr>
          <w:p>
            <w:pPr>
              <w:spacing w:before="40" w:after="40" w:line="247" w:lineRule="auto"/>
            </w:pPr>
            <w:r>
              <w:rPr>
                <w:b w:val="0"/>
                <w:sz w:val="19"/>
              </w:rPr>
              <w:t>400</w:t>
            </w:r>
          </w:p>
        </w:tc>
      </w:tr>
      <w:tr>
        <w:trPr>
          <w:cantSplit/>
        </w:trPr>
        <w:tc>
          <w:tcPr>
            <w:tcW w:type="dxa" w:w="1512"/>
            <w:vAlign w:val="center"/>
            <w:tcMar>
              <w:top w:w="90" w:type="dxa"/>
              <w:bottom w:w="90" w:type="dxa"/>
              <w:left w:w="90" w:type="dxa"/>
              <w:right w:w="90" w:type="dxa"/>
            </w:tcMar>
            <w:shd w:fill="FFFFFF"/>
          </w:tcPr>
          <w:p>
            <w:pPr>
              <w:spacing w:before="40" w:after="40" w:line="247" w:lineRule="auto"/>
            </w:pPr>
            <w:r>
              <w:rPr>
                <w:b w:val="0"/>
                <w:sz w:val="19"/>
              </w:rPr>
              <w:t>Changed</w:t>
            </w:r>
          </w:p>
        </w:tc>
        <w:tc>
          <w:tcPr>
            <w:tcW w:type="dxa" w:w="1440"/>
            <w:vAlign w:val="center"/>
            <w:tcMar>
              <w:top w:w="90" w:type="dxa"/>
              <w:bottom w:w="90" w:type="dxa"/>
              <w:left w:w="90" w:type="dxa"/>
              <w:right w:w="90" w:type="dxa"/>
            </w:tcMar>
            <w:shd w:fill="FFFFFF"/>
          </w:tcPr>
          <w:p>
            <w:pPr>
              <w:spacing w:before="40" w:after="40" w:line="247" w:lineRule="auto"/>
            </w:pPr>
            <w:r>
              <w:rPr>
                <w:b w:val="0"/>
                <w:sz w:val="19"/>
              </w:rPr>
              <w:t>1000</w:t>
            </w:r>
          </w:p>
        </w:tc>
        <w:tc>
          <w:tcPr>
            <w:tcW w:type="dxa" w:w="1656"/>
            <w:vAlign w:val="center"/>
            <w:tcMar>
              <w:top w:w="90" w:type="dxa"/>
              <w:bottom w:w="90" w:type="dxa"/>
              <w:left w:w="90" w:type="dxa"/>
              <w:right w:w="90" w:type="dxa"/>
            </w:tcMar>
            <w:shd w:fill="FFFFFF"/>
          </w:tcPr>
          <w:p>
            <w:pPr>
              <w:spacing w:before="40" w:after="40" w:line="247" w:lineRule="auto"/>
            </w:pPr>
            <w:r>
              <w:rPr>
                <w:b w:val="0"/>
                <w:sz w:val="19"/>
              </w:rPr>
              <w:t>15.10472</w:t>
            </w:r>
          </w:p>
        </w:tc>
        <w:tc>
          <w:tcPr>
            <w:tcW w:type="dxa" w:w="1872"/>
            <w:vAlign w:val="center"/>
            <w:tcMar>
              <w:top w:w="90" w:type="dxa"/>
              <w:bottom w:w="90" w:type="dxa"/>
              <w:left w:w="90" w:type="dxa"/>
              <w:right w:w="90" w:type="dxa"/>
            </w:tcMar>
            <w:shd w:fill="FFFFFF"/>
          </w:tcPr>
          <w:p>
            <w:pPr>
              <w:spacing w:before="40" w:after="40" w:line="247" w:lineRule="auto"/>
            </w:pPr>
            <w:r>
              <w:rPr>
                <w:b w:val="0"/>
                <w:sz w:val="19"/>
              </w:rPr>
              <w:t>259.36150</w:t>
            </w:r>
          </w:p>
        </w:tc>
        <w:tc>
          <w:tcPr>
            <w:tcW w:type="dxa" w:w="1872"/>
            <w:vAlign w:val="center"/>
            <w:tcMar>
              <w:top w:w="90" w:type="dxa"/>
              <w:bottom w:w="90" w:type="dxa"/>
              <w:left w:w="90" w:type="dxa"/>
              <w:right w:w="90" w:type="dxa"/>
            </w:tcMar>
            <w:shd w:fill="FFFFFF"/>
          </w:tcPr>
          <w:p>
            <w:pPr>
              <w:spacing w:before="40" w:after="40" w:line="247" w:lineRule="auto"/>
            </w:pPr>
            <w:r>
              <w:rPr>
                <w:b w:val="0"/>
                <w:sz w:val="19"/>
              </w:rPr>
              <w:t>200</w:t>
            </w:r>
          </w:p>
        </w:tc>
        <w:tc>
          <w:tcPr>
            <w:tcW w:type="dxa" w:w="1872"/>
            <w:vAlign w:val="center"/>
            <w:tcMar>
              <w:top w:w="90" w:type="dxa"/>
              <w:bottom w:w="90" w:type="dxa"/>
              <w:left w:w="90" w:type="dxa"/>
              <w:right w:w="90" w:type="dxa"/>
            </w:tcMar>
            <w:shd w:fill="FFFFFF"/>
          </w:tcPr>
          <w:p>
            <w:pPr>
              <w:spacing w:before="40" w:after="40" w:line="247" w:lineRule="auto"/>
            </w:pPr>
            <w:r>
              <w:rPr>
                <w:b w:val="0"/>
                <w:sz w:val="19"/>
              </w:rPr>
              <w:t>500</w:t>
            </w:r>
          </w:p>
        </w:tc>
      </w:tr>
      <w:tr>
        <w:trPr>
          <w:cantSplit/>
        </w:trPr>
        <w:tc>
          <w:tcPr>
            <w:tcW w:type="dxa" w:w="1512"/>
            <w:vAlign w:val="center"/>
            <w:tcMar>
              <w:top w:w="90" w:type="dxa"/>
              <w:bottom w:w="90" w:type="dxa"/>
              <w:left w:w="90" w:type="dxa"/>
              <w:right w:w="90" w:type="dxa"/>
            </w:tcMar>
            <w:shd w:fill="FFFFFF"/>
          </w:tcPr>
          <w:p>
            <w:pPr>
              <w:spacing w:before="40" w:after="40" w:line="247" w:lineRule="auto"/>
            </w:pPr>
            <w:r>
              <w:rPr>
                <w:b w:val="0"/>
                <w:sz w:val="19"/>
              </w:rPr>
              <w:t>PWM</w:t>
            </w:r>
          </w:p>
        </w:tc>
        <w:tc>
          <w:tcPr>
            <w:tcW w:type="dxa" w:w="1440"/>
            <w:vAlign w:val="center"/>
            <w:tcMar>
              <w:top w:w="90" w:type="dxa"/>
              <w:bottom w:w="90" w:type="dxa"/>
              <w:left w:w="90" w:type="dxa"/>
              <w:right w:w="90" w:type="dxa"/>
            </w:tcMar>
            <w:shd w:fill="FFFFFF"/>
          </w:tcPr>
          <w:p>
            <w:pPr>
              <w:spacing w:before="40" w:after="40" w:line="247" w:lineRule="auto"/>
            </w:pPr>
            <w:r>
              <w:rPr>
                <w:b w:val="0"/>
                <w:sz w:val="19"/>
              </w:rPr>
              <w:t>900.00011</w:t>
            </w:r>
          </w:p>
        </w:tc>
        <w:tc>
          <w:tcPr>
            <w:tcW w:type="dxa" w:w="1656"/>
            <w:vAlign w:val="center"/>
            <w:tcMar>
              <w:top w:w="90" w:type="dxa"/>
              <w:bottom w:w="90" w:type="dxa"/>
              <w:left w:w="90" w:type="dxa"/>
              <w:right w:w="90" w:type="dxa"/>
            </w:tcMar>
            <w:shd w:fill="FFFFFF"/>
          </w:tcPr>
          <w:p>
            <w:pPr>
              <w:spacing w:before="40" w:after="40" w:line="247" w:lineRule="auto"/>
            </w:pPr>
            <w:r>
              <w:rPr>
                <w:b w:val="0"/>
                <w:sz w:val="19"/>
              </w:rPr>
              <w:t>12.09415</w:t>
            </w:r>
          </w:p>
        </w:tc>
        <w:tc>
          <w:tcPr>
            <w:tcW w:type="dxa" w:w="1872"/>
            <w:vAlign w:val="center"/>
            <w:tcMar>
              <w:top w:w="90" w:type="dxa"/>
              <w:bottom w:w="90" w:type="dxa"/>
              <w:left w:w="90" w:type="dxa"/>
              <w:right w:w="90" w:type="dxa"/>
            </w:tcMar>
            <w:shd w:fill="FFFFFF"/>
          </w:tcPr>
          <w:p>
            <w:pPr>
              <w:spacing w:before="40" w:after="40" w:line="247" w:lineRule="auto"/>
            </w:pPr>
            <w:r>
              <w:rPr>
                <w:b w:val="0"/>
                <w:sz w:val="19"/>
              </w:rPr>
              <w:t>299.60381</w:t>
            </w:r>
          </w:p>
        </w:tc>
        <w:tc>
          <w:tcPr>
            <w:tcW w:type="dxa" w:w="1872"/>
            <w:vAlign w:val="center"/>
            <w:tcMar>
              <w:top w:w="90" w:type="dxa"/>
              <w:bottom w:w="90" w:type="dxa"/>
              <w:left w:w="90" w:type="dxa"/>
              <w:right w:w="90" w:type="dxa"/>
            </w:tcMar>
            <w:shd w:fill="FFFFFF"/>
          </w:tcPr>
          <w:p>
            <w:pPr>
              <w:spacing w:before="40" w:after="40" w:line="247" w:lineRule="auto"/>
            </w:pPr>
            <w:r>
              <w:rPr>
                <w:b w:val="0"/>
                <w:sz w:val="19"/>
              </w:rPr>
              <w:t>300.00121</w:t>
            </w:r>
          </w:p>
        </w:tc>
        <w:tc>
          <w:tcPr>
            <w:tcW w:type="dxa" w:w="1872"/>
            <w:vAlign w:val="center"/>
            <w:tcMar>
              <w:top w:w="90" w:type="dxa"/>
              <w:bottom w:w="90" w:type="dxa"/>
              <w:left w:w="90" w:type="dxa"/>
              <w:right w:w="90" w:type="dxa"/>
            </w:tcMar>
            <w:shd w:fill="FFFFFF"/>
          </w:tcPr>
          <w:p>
            <w:pPr>
              <w:spacing w:before="40" w:after="40" w:line="247" w:lineRule="auto"/>
            </w:pPr>
            <w:r>
              <w:rPr>
                <w:b w:val="0"/>
                <w:sz w:val="19"/>
              </w:rPr>
              <w:t>400.00026</w:t>
            </w:r>
          </w:p>
        </w:tc>
      </w:tr>
    </w:tbl>
    <w:p>
      <w:pPr>
        <w:spacing w:after="40" w:line="96" w:lineRule="auto"/>
      </w:pPr>
    </w:p>
    <w:p>
      <w:r>
        <w:t>Values above are native means over the final 0.15 s. Changed settings use 1000 rpm, 5→15 N m, a 260 V source, buck duty 0.5 and boost duty 0.4. PWM uses 900 rpm, 0.25 s ramp, 5→12 N m at 0.6 s and a 300 V source.</w:t>
      </w:r>
    </w:p>
    <w:p>
      <w:r>
        <w:t>Native rectifier mean over the final 0.1 s is 291.28750 V with 53.89648 V peak-to-peak ripple at solver resolution. The lossy equilibrium preset uses 2 ohm inductor resistance: buck 292.68293 V and boost 382.97872 V from startup. A coarse display trace may miss extrema.</w:t>
      </w:r>
    </w:p>
    <w:p>
      <w:pPr>
        <w:pStyle w:val="Heading1"/>
        <w:pageBreakBefore w:val="0"/>
      </w:pPr>
      <w:r>
        <w:t>Repeat verification honestly</w:t>
      </w:r>
    </w:p>
    <w:p>
      <w:pPr>
        <w:spacing w:after="160" w:line="252" w:lineRule="auto"/>
      </w:pPr>
      <w:r>
        <w:rPr>
          <w:rFonts w:ascii="Consolas" w:hAnsi="Consolas"/>
          <w:sz w:val="17"/>
        </w:rPr>
        <w:t>node Edward_BEV_Virtual_Platform.cjs --self-test</w:t>
        <w:br/>
        <w:t>node Edward_BEV_Virtual_Platform.cjs --verify-native "NATIVE_EXPORT_DIRECTORY"</w:t>
      </w:r>
    </w:p>
    <w:p>
      <w:r>
        <w:t>The Markdown gives the local path and schema for full native records. If unavailable, run the embedded checkpoints and state that the full comparison was not repeated. Never use JavaScript output as an independent MATLAB reference. Changes to equations, solver, event timing, limits or operating domain need fresh native validation.</w:t>
      </w:r>
    </w:p>
    <w:p>
      <w:pPr>
        <w:pStyle w:val="Heading1"/>
        <w:pageBreakBefore/>
      </w:pPr>
      <w:r>
        <w:t>Programmer delivery checklist</w:t>
      </w:r>
    </w:p>
    <w:p>
      <w:pPr>
        <w:pStyle w:val="ListBullet"/>
      </w:pPr>
      <w:r>
        <w:t>Inspect the host platform and keep numerical logic independent of presentation. Reuse its existing navigation and component conventions. Preserve the native SLX model.</w:t>
      </w:r>
    </w:p>
    <w:p>
      <w:pPr>
        <w:pStyle w:val="ListBullet"/>
      </w:pPr>
      <w:r>
        <w:t>Demonstrate the three reference scenarios, converter startup/equilibrium and rectifier filtering. Add integration checks for any adapter, persistence or new feature.</w:t>
      </w:r>
    </w:p>
    <w:p>
      <w:pPr>
        <w:pStyle w:val="ListBullet"/>
      </w:pPr>
      <w:r>
        <w:t>Reject negative capacitance with a readable message. Demonstrate that invalid edits and cancellation preserve the previous completed result. Check keyboard operation, reduced motion, hidden-page pause and clean remount.</w:t>
      </w:r>
    </w:p>
    <w:p>
      <w:pPr>
        <w:pStyle w:val="ListBullet"/>
      </w:pPr>
      <w:r>
        <w:t>Check exported data: default recorded CSV has 5,001 data rows; PWM recorded CSV has 1,201 and its fine window has 10,001. All have a header and 51 columns. Describe the recording cadence.</w:t>
      </w:r>
    </w:p>
    <w:p>
      <w:pPr>
        <w:pStyle w:val="ListBullet"/>
      </w:pPr>
      <w:r>
        <w:t>Inspect desktop and mobile screenshots for legibility, connected flow, meaningful plots and visible error states. A screen recording is useful for rotation and playback.</w:t>
      </w:r>
    </w:p>
    <w:p>
      <w:pPr>
        <w:pStyle w:val="ListBullet"/>
      </w:pPr>
      <w:r>
        <w:t>Deliver the working screen, route or launch command, actual test results, screenshots, changed-file list and integration notes. Do not describe a repository integration or deployment as complete until it has been performed.</w:t>
      </w:r>
    </w:p>
    <w:p>
      <w:pPr>
        <w:pStyle w:val="Heading1"/>
        <w:pageBreakBefore w:val="0"/>
      </w:pPr>
      <w:r>
        <w:t>Where Codex should look</w:t>
      </w:r>
    </w:p>
    <w:p>
      <w:hyperlink r:id="rId15">
        <w:r>
          <w:rPr>
            <w:color w:val="174A72"/>
            <w:u w:val="single"/>
          </w:rPr>
          <w:t>Open this conversation in Codex</w:t>
        </w:r>
      </w:hyperlink>
    </w:p>
    <w:p>
      <w:r>
        <w:t>Local thread identifier: 01a17ed5-1f17-7771-bdfc-69da703acfee. A permitted Codex read_thread tool can use this identifier. The link depends on access to the user’s app/account and is not a public web share. Public sharing was not approved. The Markdown and embedded evidence remain sufficient without conversation access.</w:t>
      </w:r>
    </w:p>
    <w:p>
      <w:pPr>
        <w:pStyle w:val="Heading1"/>
        <w:pageBreakBefore w:val="0"/>
      </w:pPr>
      <w:r>
        <w:t>Source identity</w:t>
      </w:r>
    </w:p>
    <w:p>
      <w:r>
        <w:t>Model: Edward_BEV_All_In_One.slx</w:t>
        <w:br/>
        <w:t>Saved source: F:\Scripts for codex\Mr. Edward</w:t>
        <w:br/>
        <w:t>MATLAB and Simulink R2024b; 230 blocks and 445 connected signal ports.</w:t>
      </w:r>
    </w:p>
    <w:p>
      <w:r>
        <w:t>Model SHA 256</w:t>
      </w:r>
    </w:p>
    <w:p>
      <w:pPr>
        <w:spacing w:after="160" w:line="252" w:lineRule="auto"/>
      </w:pPr>
      <w:r>
        <w:rPr>
          <w:rFonts w:ascii="Consolas" w:hAnsi="Consolas"/>
          <w:sz w:val="17"/>
        </w:rPr>
        <w:t>43AE4ACFA17A34105D21DF44E56E0D649979536B8B76136099D32EE54574B197</w:t>
      </w:r>
    </w:p>
    <w:p>
      <w:r>
        <w:t>Extracted JavaScript SHA 256 with LF line endings</w:t>
      </w:r>
    </w:p>
    <w:p>
      <w:pPr>
        <w:spacing w:after="160" w:line="252" w:lineRule="auto"/>
      </w:pPr>
      <w:r>
        <w:rPr>
          <w:rFonts w:ascii="Consolas" w:hAnsi="Consolas"/>
          <w:sz w:val="17"/>
        </w:rPr>
        <w:t>217A9D22709E1C79D261ACECD62F722C2EDAA0F4234BAA005BED567B78483B0D</w:t>
      </w:r>
    </w:p>
    <w:p>
      <w:r>
        <w:t>This handoff includes no backend, accounts, automatic persistence, external network calls or publishing. The working reference interface is included in the Markdown. Connecting it to the user’s existing virtual platform remains the programmer’s implementation task.</w:t>
      </w:r>
    </w:p>
    <w:sectPr w:rsidR="00FC693F" w:rsidRPr="0006063C" w:rsidSect="00034616">
      <w:footerReference w:type="default" r:id="rId12"/>
      <w:pgSz w:w="12240" w:h="15840"/>
      <w:pgMar w:top="1008" w:right="1008" w:bottom="1008"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4"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s/cx_6ade5ed910a081919e5f619b73939bab" TargetMode="External"/><Relationship Id="rId10" Type="http://schemas.openxmlformats.org/officeDocument/2006/relationships/hyperlink" Target="https://developer.mozilla.org/en-US/docs/Web/API/Window/requestAnimationFrame" TargetMode="External"/><Relationship Id="rId11" Type="http://schemas.openxmlformats.org/officeDocument/2006/relationships/hyperlink" Target="https://developer.mozilla.org/en-US/docs/Web/CSS/Reference/At-rules/@media/prefers-reduced-motion" TargetMode="External"/><Relationship Id="rId12" Type="http://schemas.openxmlformats.org/officeDocument/2006/relationships/footer" Target="footer1.xml"/><Relationship Id="rId13" Type="http://schemas.openxmlformats.org/officeDocument/2006/relationships/hyperlink" Target="https://chatgpt.com/s/cx_6ade6c06f2308191a15a14ab6b0dfa08" TargetMode="External"/><Relationship Id="rId14" Type="http://schemas.openxmlformats.org/officeDocument/2006/relationships/hyperlink" Target="https://www.mathworks.com/help/simulink/ug/fixed-step-solvers-in-simulink.html" TargetMode="External"/><Relationship Id="rId15" Type="http://schemas.openxmlformats.org/officeDocument/2006/relationships/hyperlink" Target="codex://threads/01a17ed5-1f17-7771-bdfc-69da703acf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drive virtual platform programmer guide</dc:title>
  <dc:subject>Edward Selorm electric motor drive and power conversion JavaScript handoff</dc:subject>
  <dc:creator/>
  <cp:keywords>PMSM, PWM, power conversion, Simulink, virtual laboratory</cp:keywords>
  <dc:description>generated by python-docx</dc:description>
  <cp:lastModifiedBy/>
  <cp:revision>1</cp:revision>
  <dcterms:created xsi:type="dcterms:W3CDTF">2013-12-23T23:15:00Z</dcterms:created>
  <dcterms:modified xsi:type="dcterms:W3CDTF">2013-12-23T23:15:00Z</dcterms:modified>
  <cp:category/>
</cp:coreProperties>
</file>