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Healthcare Service Utilization &amp; Expenditure Analysis</w:t>
      </w:r>
    </w:p>
    <w:p>
      <w:pPr>
        <w:pStyle w:val="Heading1"/>
      </w:pPr>
      <w:r>
        <w:t>Executive Summary</w:t>
      </w:r>
    </w:p>
    <w:p>
      <w:r>
        <w:t>This report presents a comprehensive analysis of healthcare service utilization and expenditures, uncovering cost trends, utilization patterns, diagnosis trends, geographic disparities, provider behaviors, and predictive forecasts. Key insights were derived from a cleaned and standardized dataset with services spanning different counties, age groups, and providers.</w:t>
      </w:r>
    </w:p>
    <w:p>
      <w:pPr>
        <w:pStyle w:val="Heading1"/>
      </w:pPr>
      <w:r>
        <w:t>Conclusions by Task</w:t>
      </w:r>
    </w:p>
    <w:p>
      <w:pPr>
        <w:pStyle w:val="Heading2"/>
      </w:pPr>
      <w:r>
        <w:t>1. Data Quality &amp; Standardization</w:t>
      </w:r>
    </w:p>
    <w:p>
      <w:r>
        <w:t>The data was cleaned successfully. Service dates were standardized, age categories verified, and gender labels unified, ensuring reliable analysis.</w:t>
      </w:r>
    </w:p>
    <w:p>
      <w:pPr>
        <w:pStyle w:val="Heading2"/>
      </w:pPr>
      <w:r>
        <w:t>2. Expenditure Analysis</w:t>
      </w:r>
    </w:p>
    <w:p>
      <w:r>
        <w:t>Lab tests and imaging drove the highest costs. Older patients and chronic conditions significantly contributed to total expenditure. High-cost diagnoses included inpatient and surgical procedures.</w:t>
      </w:r>
    </w:p>
    <w:p>
      <w:pPr>
        <w:pStyle w:val="Heading2"/>
      </w:pPr>
      <w:r>
        <w:t>3. Utilization Patterns</w:t>
      </w:r>
    </w:p>
    <w:p>
      <w:r>
        <w:t>Service demand peaked in Q1 and Q4, revealing seasonality. Females aged 25–45 and males 50+ were the most frequent service users. A small set of diagnoses accounted for the majority of visits.</w:t>
      </w:r>
    </w:p>
    <w:p>
      <w:pPr>
        <w:pStyle w:val="Heading2"/>
      </w:pPr>
      <w:r>
        <w:t>4. Diagnosis Analysis</w:t>
      </w:r>
    </w:p>
    <w:p>
      <w:r>
        <w:t>Common conditions included malaria, URIs, and hypertension. These were linked with frequent lab tests and prescriptions. Non-communicable diseases (NCDs) showed increasing trends over time.</w:t>
      </w:r>
    </w:p>
    <w:p>
      <w:pPr>
        <w:pStyle w:val="Heading2"/>
      </w:pPr>
      <w:r>
        <w:t>5. Geographic Analysis</w:t>
      </w:r>
    </w:p>
    <w:p>
      <w:r>
        <w:t>Urban counties had higher expenditures, though some rural counties had unexplained cost surges. Geographic disparities highlighted unequal service distribution.</w:t>
      </w:r>
    </w:p>
    <w:p>
      <w:pPr>
        <w:pStyle w:val="Heading2"/>
      </w:pPr>
      <w:r>
        <w:t>6. Provider Analysis</w:t>
      </w:r>
    </w:p>
    <w:p>
      <w:r>
        <w:t>A few providers dominated service volume. Outliers with unusually high average costs were identified, warranting further audit or intervention.</w:t>
      </w:r>
    </w:p>
    <w:p>
      <w:pPr>
        <w:pStyle w:val="Heading2"/>
      </w:pPr>
      <w:r>
        <w:t>7. Predictive Analytics</w:t>
      </w:r>
    </w:p>
    <w:p>
      <w:r>
        <w:t>Forecasting using SARIMA and Prophet predicted rising costs and utilization. Prophet performed best (MAPE &lt; 10%), successfully modeling seasonality and trends for proactive planning.</w:t>
      </w:r>
    </w:p>
    <w:p>
      <w:pPr>
        <w:pStyle w:val="Heading1"/>
      </w:pPr>
      <w:r>
        <w:t>Strategic Insights &amp; Recommendations</w:t>
      </w:r>
    </w:p>
    <w:p>
      <w:r>
        <w:t>• Target high-cost services and outlier providers to control expenditure.</w:t>
        <w:br/>
        <w:t>• Increase access in underutilized counties with high disease burden.</w:t>
        <w:br/>
        <w:t>• Improve chronic disease prevention and management programs.</w:t>
        <w:br/>
        <w:t>• Integrate predictive dashboards for budgeting and resource planning.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