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5F97F2" w14:textId="77777777" w:rsidR="006B3DB8" w:rsidRPr="004219F2" w:rsidRDefault="006B3DB8" w:rsidP="00D434D7">
      <w:pPr>
        <w:pStyle w:val="Heading1"/>
        <w:numPr>
          <w:ilvl w:val="0"/>
          <w:numId w:val="1"/>
        </w:numPr>
        <w:spacing w:line="360" w:lineRule="auto"/>
        <w:jc w:val="both"/>
        <w:rPr>
          <w:rFonts w:ascii="Calibri" w:hAnsi="Calibri" w:cs="Calibri"/>
          <w:b/>
          <w:bCs/>
          <w:color w:val="auto"/>
          <w:sz w:val="22"/>
          <w:szCs w:val="22"/>
        </w:rPr>
      </w:pPr>
      <w:bookmarkStart w:id="0" w:name="_Toc223173532"/>
      <w:r w:rsidRPr="004219F2">
        <w:rPr>
          <w:rFonts w:ascii="Calibri" w:hAnsi="Calibri" w:cs="Calibri"/>
          <w:b/>
          <w:bCs/>
          <w:color w:val="auto"/>
          <w:sz w:val="22"/>
          <w:szCs w:val="22"/>
        </w:rPr>
        <w:t>SUMMARY KEY FINDINGS</w:t>
      </w:r>
      <w:bookmarkEnd w:id="0"/>
      <w:r w:rsidRPr="004219F2">
        <w:rPr>
          <w:rFonts w:ascii="Calibri" w:hAnsi="Calibri" w:cs="Calibri"/>
          <w:b/>
          <w:bCs/>
          <w:color w:val="auto"/>
          <w:sz w:val="22"/>
          <w:szCs w:val="22"/>
        </w:rPr>
        <w:t xml:space="preserve"> </w:t>
      </w:r>
    </w:p>
    <w:p w14:paraId="70551573" w14:textId="77777777" w:rsidR="006B3DB8" w:rsidRPr="004219F2" w:rsidRDefault="006B3DB8" w:rsidP="00D434D7">
      <w:pPr>
        <w:pStyle w:val="Heading2"/>
        <w:numPr>
          <w:ilvl w:val="1"/>
          <w:numId w:val="1"/>
        </w:numPr>
        <w:spacing w:line="360" w:lineRule="auto"/>
        <w:jc w:val="both"/>
        <w:rPr>
          <w:rFonts w:ascii="Calibri" w:hAnsi="Calibri" w:cs="Calibri"/>
          <w:b/>
          <w:bCs/>
          <w:color w:val="auto"/>
          <w:sz w:val="22"/>
          <w:szCs w:val="22"/>
        </w:rPr>
      </w:pPr>
      <w:bookmarkStart w:id="1" w:name="_Toc223173533"/>
      <w:r w:rsidRPr="004219F2">
        <w:rPr>
          <w:rFonts w:ascii="Calibri" w:hAnsi="Calibri" w:cs="Calibri"/>
          <w:b/>
          <w:bCs/>
          <w:color w:val="auto"/>
          <w:sz w:val="22"/>
          <w:szCs w:val="22"/>
        </w:rPr>
        <w:t>High-Risk Customer Segment Identified</w:t>
      </w:r>
      <w:bookmarkEnd w:id="1"/>
    </w:p>
    <w:p w14:paraId="0B24C442" w14:textId="77777777" w:rsidR="006B3DB8" w:rsidRPr="004219F2" w:rsidRDefault="006B3DB8" w:rsidP="00D434D7">
      <w:pPr>
        <w:spacing w:line="360" w:lineRule="auto"/>
        <w:jc w:val="both"/>
        <w:rPr>
          <w:rFonts w:ascii="Calibri" w:hAnsi="Calibri" w:cs="Calibri"/>
        </w:rPr>
      </w:pPr>
      <w:r w:rsidRPr="004219F2">
        <w:rPr>
          <w:rFonts w:ascii="Calibri" w:hAnsi="Calibri" w:cs="Calibri"/>
        </w:rPr>
        <w:t>Customer segmentation analysis was conducted to group customers based on similar service, contract, and billing characteristics. The analysis identified five distinct clusters, each showing different churn behaviour.</w:t>
      </w:r>
    </w:p>
    <w:p w14:paraId="1C89C59C" w14:textId="77D61112" w:rsidR="006B3DB8" w:rsidRPr="004219F2" w:rsidRDefault="006B3DB8" w:rsidP="00D434D7">
      <w:pPr>
        <w:spacing w:line="360" w:lineRule="auto"/>
        <w:jc w:val="both"/>
        <w:rPr>
          <w:rFonts w:ascii="Calibri" w:hAnsi="Calibri" w:cs="Calibri"/>
          <w:i/>
          <w:iCs/>
        </w:rPr>
      </w:pPr>
      <w:r w:rsidRPr="004219F2">
        <w:rPr>
          <w:rFonts w:ascii="Calibri" w:hAnsi="Calibri" w:cs="Calibri"/>
          <w:i/>
          <w:iCs/>
        </w:rPr>
        <w:t>Table 1: Churn Behaviour</w:t>
      </w:r>
    </w:p>
    <w:tbl>
      <w:tblPr>
        <w:tblStyle w:val="TableGrid"/>
        <w:tblW w:w="0" w:type="auto"/>
        <w:tblLook w:val="04A0" w:firstRow="1" w:lastRow="0" w:firstColumn="1" w:lastColumn="0" w:noHBand="0" w:noVBand="1"/>
      </w:tblPr>
      <w:tblGrid>
        <w:gridCol w:w="1696"/>
        <w:gridCol w:w="5812"/>
        <w:gridCol w:w="1508"/>
      </w:tblGrid>
      <w:tr w:rsidR="006B3DB8" w:rsidRPr="004219F2" w14:paraId="61305590" w14:textId="77777777" w:rsidTr="0063055F">
        <w:trPr>
          <w:trHeight w:val="225"/>
        </w:trPr>
        <w:tc>
          <w:tcPr>
            <w:tcW w:w="1696" w:type="dxa"/>
          </w:tcPr>
          <w:p w14:paraId="6C6EBCE6" w14:textId="77777777" w:rsidR="006B3DB8" w:rsidRPr="004219F2" w:rsidRDefault="006B3DB8" w:rsidP="00D434D7">
            <w:pPr>
              <w:spacing w:line="360" w:lineRule="auto"/>
              <w:jc w:val="both"/>
              <w:rPr>
                <w:rFonts w:ascii="Calibri" w:hAnsi="Calibri" w:cs="Calibri"/>
                <w:b/>
                <w:bCs/>
              </w:rPr>
            </w:pPr>
            <w:r w:rsidRPr="004219F2">
              <w:rPr>
                <w:rFonts w:ascii="Calibri" w:hAnsi="Calibri" w:cs="Calibri"/>
                <w:b/>
                <w:bCs/>
              </w:rPr>
              <w:t>Cluster</w:t>
            </w:r>
          </w:p>
        </w:tc>
        <w:tc>
          <w:tcPr>
            <w:tcW w:w="5812" w:type="dxa"/>
          </w:tcPr>
          <w:p w14:paraId="6F51AB7A" w14:textId="77777777" w:rsidR="006B3DB8" w:rsidRPr="004219F2" w:rsidRDefault="006B3DB8" w:rsidP="00D434D7">
            <w:pPr>
              <w:spacing w:line="360" w:lineRule="auto"/>
              <w:jc w:val="both"/>
              <w:rPr>
                <w:rFonts w:ascii="Calibri" w:hAnsi="Calibri" w:cs="Calibri"/>
                <w:b/>
                <w:bCs/>
              </w:rPr>
            </w:pPr>
            <w:r w:rsidRPr="004219F2">
              <w:rPr>
                <w:rFonts w:ascii="Calibri" w:hAnsi="Calibri" w:cs="Calibri"/>
                <w:b/>
                <w:bCs/>
              </w:rPr>
              <w:t>Customer Profile</w:t>
            </w:r>
          </w:p>
        </w:tc>
        <w:tc>
          <w:tcPr>
            <w:tcW w:w="1508" w:type="dxa"/>
          </w:tcPr>
          <w:p w14:paraId="2B2C6520" w14:textId="77777777" w:rsidR="006B3DB8" w:rsidRPr="004219F2" w:rsidRDefault="006B3DB8" w:rsidP="00D434D7">
            <w:pPr>
              <w:spacing w:line="360" w:lineRule="auto"/>
              <w:jc w:val="both"/>
              <w:rPr>
                <w:rFonts w:ascii="Calibri" w:hAnsi="Calibri" w:cs="Calibri"/>
                <w:b/>
                <w:bCs/>
              </w:rPr>
            </w:pPr>
            <w:r w:rsidRPr="004219F2">
              <w:rPr>
                <w:rFonts w:ascii="Calibri" w:hAnsi="Calibri" w:cs="Calibri"/>
                <w:b/>
                <w:bCs/>
              </w:rPr>
              <w:t>Churn Rate</w:t>
            </w:r>
          </w:p>
        </w:tc>
      </w:tr>
      <w:tr w:rsidR="006B3DB8" w:rsidRPr="004219F2" w14:paraId="4E6AAE6C" w14:textId="77777777" w:rsidTr="0063055F">
        <w:trPr>
          <w:trHeight w:val="247"/>
        </w:trPr>
        <w:tc>
          <w:tcPr>
            <w:tcW w:w="1696" w:type="dxa"/>
          </w:tcPr>
          <w:p w14:paraId="164F6675" w14:textId="77777777" w:rsidR="006B3DB8" w:rsidRPr="004219F2" w:rsidRDefault="006B3DB8" w:rsidP="00D434D7">
            <w:pPr>
              <w:spacing w:line="360" w:lineRule="auto"/>
              <w:jc w:val="both"/>
              <w:rPr>
                <w:rFonts w:ascii="Calibri" w:hAnsi="Calibri" w:cs="Calibri"/>
              </w:rPr>
            </w:pPr>
            <w:r w:rsidRPr="004219F2">
              <w:rPr>
                <w:rFonts w:ascii="Calibri" w:hAnsi="Calibri" w:cs="Calibri"/>
              </w:rPr>
              <w:t>Cluster 0</w:t>
            </w:r>
          </w:p>
        </w:tc>
        <w:tc>
          <w:tcPr>
            <w:tcW w:w="5812" w:type="dxa"/>
          </w:tcPr>
          <w:p w14:paraId="7F1A549E" w14:textId="77777777" w:rsidR="006B3DB8" w:rsidRPr="004219F2" w:rsidRDefault="006B3DB8" w:rsidP="00D434D7">
            <w:pPr>
              <w:spacing w:line="360" w:lineRule="auto"/>
              <w:jc w:val="both"/>
              <w:rPr>
                <w:rFonts w:ascii="Calibri" w:hAnsi="Calibri" w:cs="Calibri"/>
              </w:rPr>
            </w:pPr>
            <w:r w:rsidRPr="004219F2">
              <w:rPr>
                <w:rFonts w:ascii="Calibri" w:hAnsi="Calibri" w:cs="Calibri"/>
              </w:rPr>
              <w:t>Long-term contract loyal customers.</w:t>
            </w:r>
          </w:p>
        </w:tc>
        <w:tc>
          <w:tcPr>
            <w:tcW w:w="1508" w:type="dxa"/>
          </w:tcPr>
          <w:p w14:paraId="302D217E" w14:textId="77777777" w:rsidR="006B3DB8" w:rsidRPr="004219F2" w:rsidRDefault="006B3DB8" w:rsidP="00D434D7">
            <w:pPr>
              <w:spacing w:line="360" w:lineRule="auto"/>
              <w:jc w:val="both"/>
              <w:rPr>
                <w:rFonts w:ascii="Calibri" w:hAnsi="Calibri" w:cs="Calibri"/>
              </w:rPr>
            </w:pPr>
            <w:r w:rsidRPr="004219F2">
              <w:rPr>
                <w:rFonts w:ascii="Calibri" w:hAnsi="Calibri" w:cs="Calibri"/>
              </w:rPr>
              <w:t>23.14%</w:t>
            </w:r>
          </w:p>
        </w:tc>
      </w:tr>
      <w:tr w:rsidR="006B3DB8" w:rsidRPr="004219F2" w14:paraId="2A6CA790" w14:textId="77777777" w:rsidTr="0063055F">
        <w:tc>
          <w:tcPr>
            <w:tcW w:w="1696" w:type="dxa"/>
          </w:tcPr>
          <w:p w14:paraId="6DB2424B" w14:textId="77777777" w:rsidR="006B3DB8" w:rsidRPr="004219F2" w:rsidRDefault="006B3DB8" w:rsidP="00D434D7">
            <w:pPr>
              <w:spacing w:line="360" w:lineRule="auto"/>
              <w:jc w:val="both"/>
              <w:rPr>
                <w:rFonts w:ascii="Calibri" w:hAnsi="Calibri" w:cs="Calibri"/>
              </w:rPr>
            </w:pPr>
            <w:r w:rsidRPr="004219F2">
              <w:rPr>
                <w:rFonts w:ascii="Calibri" w:hAnsi="Calibri" w:cs="Calibri"/>
              </w:rPr>
              <w:t>Cluster 1</w:t>
            </w:r>
          </w:p>
        </w:tc>
        <w:tc>
          <w:tcPr>
            <w:tcW w:w="5812" w:type="dxa"/>
          </w:tcPr>
          <w:p w14:paraId="6AA62803" w14:textId="77777777" w:rsidR="006B3DB8" w:rsidRPr="004219F2" w:rsidRDefault="006B3DB8" w:rsidP="00D434D7">
            <w:pPr>
              <w:spacing w:line="360" w:lineRule="auto"/>
              <w:jc w:val="both"/>
              <w:rPr>
                <w:rFonts w:ascii="Calibri" w:hAnsi="Calibri" w:cs="Calibri"/>
              </w:rPr>
            </w:pPr>
            <w:r w:rsidRPr="004219F2">
              <w:rPr>
                <w:rFonts w:ascii="Calibri" w:hAnsi="Calibri" w:cs="Calibri"/>
              </w:rPr>
              <w:t>DSL customers on month-to-month contracts</w:t>
            </w:r>
          </w:p>
        </w:tc>
        <w:tc>
          <w:tcPr>
            <w:tcW w:w="1508" w:type="dxa"/>
          </w:tcPr>
          <w:p w14:paraId="0359E32B" w14:textId="77777777" w:rsidR="006B3DB8" w:rsidRPr="004219F2" w:rsidRDefault="006B3DB8" w:rsidP="00D434D7">
            <w:pPr>
              <w:spacing w:line="360" w:lineRule="auto"/>
              <w:jc w:val="both"/>
              <w:rPr>
                <w:rFonts w:ascii="Calibri" w:hAnsi="Calibri" w:cs="Calibri"/>
              </w:rPr>
            </w:pPr>
            <w:r w:rsidRPr="004219F2">
              <w:rPr>
                <w:rFonts w:ascii="Calibri" w:hAnsi="Calibri" w:cs="Calibri"/>
              </w:rPr>
              <w:t>24.55%</w:t>
            </w:r>
          </w:p>
        </w:tc>
      </w:tr>
      <w:tr w:rsidR="006B3DB8" w:rsidRPr="004219F2" w14:paraId="538E8590" w14:textId="77777777" w:rsidTr="0063055F">
        <w:tc>
          <w:tcPr>
            <w:tcW w:w="1696" w:type="dxa"/>
          </w:tcPr>
          <w:p w14:paraId="256508F8" w14:textId="77777777" w:rsidR="006B3DB8" w:rsidRPr="004219F2" w:rsidRDefault="006B3DB8" w:rsidP="00D434D7">
            <w:pPr>
              <w:spacing w:line="360" w:lineRule="auto"/>
              <w:jc w:val="both"/>
              <w:rPr>
                <w:rFonts w:ascii="Calibri" w:hAnsi="Calibri" w:cs="Calibri"/>
              </w:rPr>
            </w:pPr>
            <w:r w:rsidRPr="004219F2">
              <w:rPr>
                <w:rFonts w:ascii="Calibri" w:hAnsi="Calibri" w:cs="Calibri"/>
              </w:rPr>
              <w:t>Cluster 2</w:t>
            </w:r>
          </w:p>
        </w:tc>
        <w:tc>
          <w:tcPr>
            <w:tcW w:w="5812" w:type="dxa"/>
          </w:tcPr>
          <w:p w14:paraId="3015DAC7" w14:textId="77777777" w:rsidR="006B3DB8" w:rsidRPr="004219F2" w:rsidRDefault="006B3DB8" w:rsidP="00D434D7">
            <w:pPr>
              <w:spacing w:line="360" w:lineRule="auto"/>
              <w:jc w:val="both"/>
              <w:rPr>
                <w:rFonts w:ascii="Calibri" w:hAnsi="Calibri" w:cs="Calibri"/>
              </w:rPr>
            </w:pPr>
            <w:r w:rsidRPr="004219F2">
              <w:rPr>
                <w:rFonts w:ascii="Calibri" w:hAnsi="Calibri" w:cs="Calibri"/>
              </w:rPr>
              <w:t>Fibre internet customers on month-to-month contracts</w:t>
            </w:r>
          </w:p>
        </w:tc>
        <w:tc>
          <w:tcPr>
            <w:tcW w:w="1508" w:type="dxa"/>
          </w:tcPr>
          <w:p w14:paraId="5176BF1C" w14:textId="77777777" w:rsidR="006B3DB8" w:rsidRPr="004219F2" w:rsidRDefault="006B3DB8" w:rsidP="00D434D7">
            <w:pPr>
              <w:spacing w:line="360" w:lineRule="auto"/>
              <w:jc w:val="both"/>
              <w:rPr>
                <w:rFonts w:ascii="Calibri" w:hAnsi="Calibri" w:cs="Calibri"/>
              </w:rPr>
            </w:pPr>
            <w:r w:rsidRPr="004219F2">
              <w:rPr>
                <w:rFonts w:ascii="Calibri" w:hAnsi="Calibri" w:cs="Calibri"/>
              </w:rPr>
              <w:t>25.26%</w:t>
            </w:r>
          </w:p>
        </w:tc>
      </w:tr>
      <w:tr w:rsidR="006B3DB8" w:rsidRPr="004219F2" w14:paraId="1B445F38" w14:textId="77777777" w:rsidTr="0063055F">
        <w:tc>
          <w:tcPr>
            <w:tcW w:w="1696" w:type="dxa"/>
          </w:tcPr>
          <w:p w14:paraId="1DA6D0D6" w14:textId="77777777" w:rsidR="006B3DB8" w:rsidRPr="004219F2" w:rsidRDefault="006B3DB8" w:rsidP="00D434D7">
            <w:pPr>
              <w:spacing w:line="360" w:lineRule="auto"/>
              <w:jc w:val="both"/>
              <w:rPr>
                <w:rFonts w:ascii="Calibri" w:hAnsi="Calibri" w:cs="Calibri"/>
              </w:rPr>
            </w:pPr>
            <w:r w:rsidRPr="004219F2">
              <w:rPr>
                <w:rFonts w:ascii="Calibri" w:hAnsi="Calibri" w:cs="Calibri"/>
              </w:rPr>
              <w:t>Cluster 3</w:t>
            </w:r>
          </w:p>
        </w:tc>
        <w:tc>
          <w:tcPr>
            <w:tcW w:w="5812" w:type="dxa"/>
          </w:tcPr>
          <w:p w14:paraId="23A66E52" w14:textId="77777777" w:rsidR="006B3DB8" w:rsidRPr="004219F2" w:rsidRDefault="006B3DB8" w:rsidP="00D434D7">
            <w:pPr>
              <w:spacing w:line="360" w:lineRule="auto"/>
              <w:jc w:val="both"/>
              <w:rPr>
                <w:rFonts w:ascii="Calibri" w:hAnsi="Calibri" w:cs="Calibri"/>
              </w:rPr>
            </w:pPr>
            <w:r w:rsidRPr="004219F2">
              <w:rPr>
                <w:rFonts w:ascii="Calibri" w:hAnsi="Calibri" w:cs="Calibri"/>
              </w:rPr>
              <w:t>Customers with no phone service</w:t>
            </w:r>
          </w:p>
        </w:tc>
        <w:tc>
          <w:tcPr>
            <w:tcW w:w="1508" w:type="dxa"/>
          </w:tcPr>
          <w:p w14:paraId="42E30BB1" w14:textId="77777777" w:rsidR="006B3DB8" w:rsidRPr="004219F2" w:rsidRDefault="006B3DB8" w:rsidP="00D434D7">
            <w:pPr>
              <w:spacing w:line="360" w:lineRule="auto"/>
              <w:jc w:val="both"/>
              <w:rPr>
                <w:rFonts w:ascii="Calibri" w:hAnsi="Calibri" w:cs="Calibri"/>
              </w:rPr>
            </w:pPr>
            <w:r w:rsidRPr="004219F2">
              <w:rPr>
                <w:rFonts w:ascii="Calibri" w:hAnsi="Calibri" w:cs="Calibri"/>
              </w:rPr>
              <w:t>23.14%</w:t>
            </w:r>
          </w:p>
        </w:tc>
      </w:tr>
      <w:tr w:rsidR="006B3DB8" w:rsidRPr="004219F2" w14:paraId="428E4E75" w14:textId="77777777" w:rsidTr="0063055F">
        <w:tc>
          <w:tcPr>
            <w:tcW w:w="1696" w:type="dxa"/>
          </w:tcPr>
          <w:p w14:paraId="2905999F" w14:textId="77777777" w:rsidR="006B3DB8" w:rsidRPr="004219F2" w:rsidRDefault="006B3DB8" w:rsidP="00D434D7">
            <w:pPr>
              <w:spacing w:line="360" w:lineRule="auto"/>
              <w:jc w:val="both"/>
              <w:rPr>
                <w:rFonts w:ascii="Calibri" w:hAnsi="Calibri" w:cs="Calibri"/>
                <w:highlight w:val="red"/>
              </w:rPr>
            </w:pPr>
            <w:r w:rsidRPr="004219F2">
              <w:rPr>
                <w:rFonts w:ascii="Calibri" w:hAnsi="Calibri" w:cs="Calibri"/>
              </w:rPr>
              <w:t>Cluster 4</w:t>
            </w:r>
          </w:p>
        </w:tc>
        <w:tc>
          <w:tcPr>
            <w:tcW w:w="5812" w:type="dxa"/>
          </w:tcPr>
          <w:p w14:paraId="56E33E07" w14:textId="77777777" w:rsidR="006B3DB8" w:rsidRPr="004219F2" w:rsidRDefault="006B3DB8" w:rsidP="00D434D7">
            <w:pPr>
              <w:spacing w:line="360" w:lineRule="auto"/>
              <w:jc w:val="both"/>
              <w:rPr>
                <w:rFonts w:ascii="Calibri" w:hAnsi="Calibri" w:cs="Calibri"/>
              </w:rPr>
            </w:pPr>
            <w:r w:rsidRPr="004219F2">
              <w:rPr>
                <w:rFonts w:ascii="Calibri" w:hAnsi="Calibri" w:cs="Calibri"/>
              </w:rPr>
              <w:t>Senior customers with higher monthly charges</w:t>
            </w:r>
          </w:p>
        </w:tc>
        <w:tc>
          <w:tcPr>
            <w:tcW w:w="1508" w:type="dxa"/>
          </w:tcPr>
          <w:p w14:paraId="66CF8781" w14:textId="77777777" w:rsidR="006B3DB8" w:rsidRPr="004219F2" w:rsidRDefault="006B3DB8" w:rsidP="00D434D7">
            <w:pPr>
              <w:spacing w:line="360" w:lineRule="auto"/>
              <w:jc w:val="both"/>
              <w:rPr>
                <w:rFonts w:ascii="Calibri" w:hAnsi="Calibri" w:cs="Calibri"/>
              </w:rPr>
            </w:pPr>
            <w:r w:rsidRPr="004219F2">
              <w:rPr>
                <w:rFonts w:ascii="Calibri" w:hAnsi="Calibri" w:cs="Calibri"/>
              </w:rPr>
              <w:t>41.62%</w:t>
            </w:r>
          </w:p>
        </w:tc>
      </w:tr>
    </w:tbl>
    <w:p w14:paraId="6864BC3D" w14:textId="77777777" w:rsidR="006B3DB8" w:rsidRPr="004219F2" w:rsidRDefault="006B3DB8" w:rsidP="00D434D7">
      <w:pPr>
        <w:spacing w:line="360" w:lineRule="auto"/>
        <w:jc w:val="both"/>
        <w:rPr>
          <w:rFonts w:ascii="Calibri" w:hAnsi="Calibri" w:cs="Calibri"/>
        </w:rPr>
      </w:pPr>
    </w:p>
    <w:p w14:paraId="7B9652EA" w14:textId="77777777" w:rsidR="006B3DB8" w:rsidRPr="004219F2" w:rsidRDefault="006B3DB8" w:rsidP="00D434D7">
      <w:pPr>
        <w:spacing w:line="360" w:lineRule="auto"/>
        <w:jc w:val="both"/>
        <w:rPr>
          <w:rFonts w:ascii="Calibri" w:hAnsi="Calibri" w:cs="Calibri"/>
        </w:rPr>
      </w:pPr>
      <w:r w:rsidRPr="004219F2">
        <w:rPr>
          <w:rFonts w:ascii="Calibri" w:hAnsi="Calibri" w:cs="Calibri"/>
        </w:rPr>
        <w:t>Cluster 4 recorded a churn rate of 41.62%, which is significantly higher than the overall churn rate of 26.5%. The results clearly show that churn is not evenly distributed across the customer base. Instead, it is concentrated within a specific high-risk group characterised by higher billing and customer profile differences.</w:t>
      </w:r>
    </w:p>
    <w:p w14:paraId="50F7C448" w14:textId="77777777" w:rsidR="006B3DB8" w:rsidRPr="004219F2" w:rsidRDefault="006B3DB8" w:rsidP="00D434D7">
      <w:pPr>
        <w:spacing w:line="360" w:lineRule="auto"/>
        <w:jc w:val="both"/>
        <w:rPr>
          <w:rFonts w:ascii="Calibri" w:hAnsi="Calibri" w:cs="Calibri"/>
        </w:rPr>
      </w:pPr>
      <w:r w:rsidRPr="004219F2">
        <w:rPr>
          <w:rFonts w:ascii="Calibri" w:hAnsi="Calibri" w:cs="Calibri"/>
        </w:rPr>
        <w:t>This confirms that customer characteristics strongly influence churn behaviour and that segmentation provides a structured method for identifying high-risk customer groups. This means customers in this segment were 1.57 times more likely to churn than the average customer.</w:t>
      </w:r>
    </w:p>
    <w:p w14:paraId="4C31DFF0" w14:textId="77777777" w:rsidR="006B3DB8" w:rsidRPr="004219F2" w:rsidRDefault="006B3DB8" w:rsidP="00D434D7">
      <w:pPr>
        <w:spacing w:line="360" w:lineRule="auto"/>
        <w:jc w:val="both"/>
        <w:rPr>
          <w:rFonts w:ascii="Calibri" w:hAnsi="Calibri" w:cs="Calibri"/>
          <w:i/>
          <w:iCs/>
        </w:rPr>
      </w:pPr>
      <w:r w:rsidRPr="004219F2">
        <w:rPr>
          <w:rFonts w:ascii="Calibri" w:hAnsi="Calibri" w:cs="Calibri"/>
        </w:rPr>
        <w:t xml:space="preserve">The results clearly show that churn is not evenly distributed across the customer base. Instead, it is concentrated within a specific high-risk group characterised by higher billing and customer profile </w:t>
      </w:r>
      <w:r w:rsidRPr="004219F2">
        <w:rPr>
          <w:rFonts w:ascii="Calibri" w:hAnsi="Calibri" w:cs="Calibri"/>
          <w:i/>
          <w:iCs/>
        </w:rPr>
        <w:t>differences.</w:t>
      </w:r>
    </w:p>
    <w:p w14:paraId="6FEECD27" w14:textId="735A798A" w:rsidR="006B3DB8" w:rsidRPr="00D434D7" w:rsidRDefault="006B3DB8" w:rsidP="00D434D7">
      <w:pPr>
        <w:spacing w:line="360" w:lineRule="auto"/>
        <w:jc w:val="both"/>
        <w:rPr>
          <w:rFonts w:ascii="Calibri" w:hAnsi="Calibri" w:cs="Calibri"/>
          <w:i/>
          <w:iCs/>
        </w:rPr>
      </w:pPr>
      <w:r w:rsidRPr="004219F2">
        <w:rPr>
          <w:rFonts w:ascii="Calibri" w:hAnsi="Calibri" w:cs="Calibri"/>
          <w:i/>
          <w:iCs/>
        </w:rPr>
        <w:t xml:space="preserve">Figure 1: Churn rate by clusters </w:t>
      </w:r>
    </w:p>
    <w:p w14:paraId="3FEB1E2C" w14:textId="37414BAD" w:rsidR="006B3DB8" w:rsidRPr="004219F2" w:rsidRDefault="006B3DB8" w:rsidP="00D434D7">
      <w:pPr>
        <w:spacing w:line="360" w:lineRule="auto"/>
        <w:jc w:val="both"/>
        <w:rPr>
          <w:rFonts w:ascii="Calibri" w:hAnsi="Calibri" w:cs="Calibri"/>
          <w:b/>
          <w:bCs/>
        </w:rPr>
      </w:pPr>
      <w:r w:rsidRPr="004219F2">
        <w:rPr>
          <w:rFonts w:ascii="Calibri" w:hAnsi="Calibri" w:cs="Calibri"/>
          <w:b/>
          <w:bCs/>
          <w:noProof/>
        </w:rPr>
        <w:lastRenderedPageBreak/>
        <w:drawing>
          <wp:inline distT="0" distB="0" distL="0" distR="0" wp14:anchorId="688856E0" wp14:editId="04BA5BF6">
            <wp:extent cx="4451171" cy="2641883"/>
            <wp:effectExtent l="0" t="0" r="698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71240" cy="2653794"/>
                    </a:xfrm>
                    <a:prstGeom prst="rect">
                      <a:avLst/>
                    </a:prstGeom>
                  </pic:spPr>
                </pic:pic>
              </a:graphicData>
            </a:graphic>
          </wp:inline>
        </w:drawing>
      </w:r>
    </w:p>
    <w:p w14:paraId="3254B8C8" w14:textId="7A2585C1" w:rsidR="006B3DB8" w:rsidRPr="00D434D7" w:rsidRDefault="006B3DB8" w:rsidP="00D434D7">
      <w:pPr>
        <w:pStyle w:val="Heading2"/>
        <w:numPr>
          <w:ilvl w:val="1"/>
          <w:numId w:val="1"/>
        </w:numPr>
        <w:spacing w:line="360" w:lineRule="auto"/>
        <w:jc w:val="both"/>
        <w:rPr>
          <w:rFonts w:ascii="Calibri" w:hAnsi="Calibri" w:cs="Calibri"/>
          <w:b/>
          <w:bCs/>
          <w:color w:val="auto"/>
          <w:sz w:val="22"/>
          <w:szCs w:val="22"/>
        </w:rPr>
      </w:pPr>
      <w:bookmarkStart w:id="2" w:name="_Toc223173534"/>
      <w:r w:rsidRPr="004219F2">
        <w:rPr>
          <w:rFonts w:ascii="Calibri" w:hAnsi="Calibri" w:cs="Calibri"/>
          <w:b/>
          <w:bCs/>
          <w:color w:val="auto"/>
          <w:sz w:val="22"/>
          <w:szCs w:val="22"/>
        </w:rPr>
        <w:t>Strong Classification Performance</w:t>
      </w:r>
      <w:bookmarkStart w:id="3" w:name="_Toc223173535"/>
      <w:bookmarkEnd w:id="2"/>
    </w:p>
    <w:p w14:paraId="66AC302C" w14:textId="7A5503F6" w:rsidR="006B3DB8" w:rsidRPr="004219F2" w:rsidRDefault="006B3DB8" w:rsidP="00D434D7">
      <w:pPr>
        <w:pStyle w:val="Heading3"/>
        <w:spacing w:line="360" w:lineRule="auto"/>
        <w:jc w:val="both"/>
        <w:rPr>
          <w:rFonts w:ascii="Calibri" w:hAnsi="Calibri" w:cs="Calibri"/>
          <w:b/>
          <w:bCs/>
          <w:color w:val="auto"/>
          <w:sz w:val="22"/>
          <w:szCs w:val="22"/>
        </w:rPr>
      </w:pPr>
      <w:r w:rsidRPr="004219F2">
        <w:rPr>
          <w:rFonts w:ascii="Calibri" w:hAnsi="Calibri" w:cs="Calibri"/>
          <w:b/>
          <w:bCs/>
          <w:color w:val="auto"/>
          <w:sz w:val="22"/>
          <w:szCs w:val="22"/>
        </w:rPr>
        <w:t xml:space="preserve">Figure </w:t>
      </w:r>
      <w:r w:rsidR="005A2C91" w:rsidRPr="004219F2">
        <w:rPr>
          <w:rFonts w:ascii="Calibri" w:hAnsi="Calibri" w:cs="Calibri"/>
          <w:b/>
          <w:bCs/>
          <w:color w:val="auto"/>
          <w:sz w:val="22"/>
          <w:szCs w:val="22"/>
        </w:rPr>
        <w:t>2</w:t>
      </w:r>
      <w:r w:rsidRPr="004219F2">
        <w:rPr>
          <w:rFonts w:ascii="Calibri" w:hAnsi="Calibri" w:cs="Calibri"/>
          <w:b/>
          <w:bCs/>
          <w:color w:val="auto"/>
          <w:sz w:val="22"/>
          <w:szCs w:val="22"/>
        </w:rPr>
        <w:t>: ROC Curve (test)</w:t>
      </w:r>
      <w:bookmarkEnd w:id="3"/>
    </w:p>
    <w:p w14:paraId="76C0EA83" w14:textId="77777777" w:rsidR="006B3DB8" w:rsidRPr="004219F2" w:rsidRDefault="006B3DB8" w:rsidP="00D434D7">
      <w:pPr>
        <w:spacing w:line="360" w:lineRule="auto"/>
        <w:jc w:val="both"/>
        <w:rPr>
          <w:rFonts w:ascii="Calibri" w:hAnsi="Calibri" w:cs="Calibri"/>
        </w:rPr>
      </w:pPr>
      <w:r w:rsidRPr="004219F2">
        <w:rPr>
          <w:rFonts w:ascii="Calibri" w:hAnsi="Calibri" w:cs="Calibri"/>
          <w:noProof/>
        </w:rPr>
        <w:drawing>
          <wp:inline distT="0" distB="0" distL="0" distR="0" wp14:anchorId="4426AB99" wp14:editId="46573EB0">
            <wp:extent cx="4584700" cy="3230880"/>
            <wp:effectExtent l="0" t="0" r="635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84700" cy="3230880"/>
                    </a:xfrm>
                    <a:prstGeom prst="rect">
                      <a:avLst/>
                    </a:prstGeom>
                    <a:noFill/>
                  </pic:spPr>
                </pic:pic>
              </a:graphicData>
            </a:graphic>
          </wp:inline>
        </w:drawing>
      </w:r>
    </w:p>
    <w:p w14:paraId="61F19E52" w14:textId="6DD3CFED" w:rsidR="006B3DB8" w:rsidRPr="004219F2" w:rsidRDefault="006B3DB8" w:rsidP="00D434D7">
      <w:pPr>
        <w:spacing w:line="360" w:lineRule="auto"/>
        <w:jc w:val="both"/>
        <w:rPr>
          <w:rFonts w:ascii="Calibri" w:hAnsi="Calibri" w:cs="Calibri"/>
          <w:i/>
          <w:iCs/>
        </w:rPr>
      </w:pPr>
      <w:r w:rsidRPr="004219F2">
        <w:rPr>
          <w:rFonts w:ascii="Calibri" w:hAnsi="Calibri" w:cs="Calibri"/>
          <w:i/>
          <w:iCs/>
        </w:rPr>
        <w:t xml:space="preserve">Figure </w:t>
      </w:r>
      <w:r w:rsidR="005A2C91" w:rsidRPr="004219F2">
        <w:rPr>
          <w:rFonts w:ascii="Calibri" w:hAnsi="Calibri" w:cs="Calibri"/>
          <w:i/>
          <w:iCs/>
        </w:rPr>
        <w:t>2</w:t>
      </w:r>
      <w:r w:rsidRPr="004219F2">
        <w:rPr>
          <w:rFonts w:ascii="Calibri" w:hAnsi="Calibri" w:cs="Calibri"/>
          <w:i/>
          <w:iCs/>
        </w:rPr>
        <w:t>: ROC Curve Showing Model Discrimination (AUC = 0.81)</w:t>
      </w:r>
    </w:p>
    <w:p w14:paraId="5BE193FB" w14:textId="77777777" w:rsidR="006B3DB8" w:rsidRPr="004219F2" w:rsidRDefault="006B3DB8" w:rsidP="00D434D7">
      <w:pPr>
        <w:spacing w:line="360" w:lineRule="auto"/>
        <w:jc w:val="both"/>
        <w:rPr>
          <w:rFonts w:ascii="Calibri" w:hAnsi="Calibri" w:cs="Calibri"/>
        </w:rPr>
      </w:pPr>
      <w:r w:rsidRPr="004219F2">
        <w:rPr>
          <w:rFonts w:ascii="Calibri" w:hAnsi="Calibri" w:cs="Calibri"/>
        </w:rPr>
        <w:t>The ANN model achieved a ROC AUC score of 0.81, demonstrating strong ability to distinguish between customers who churned and customers who remained.</w:t>
      </w:r>
    </w:p>
    <w:p w14:paraId="77F6FB8B" w14:textId="77777777" w:rsidR="006B3DB8" w:rsidRPr="004219F2" w:rsidRDefault="006B3DB8" w:rsidP="00D434D7">
      <w:pPr>
        <w:spacing w:line="360" w:lineRule="auto"/>
        <w:jc w:val="both"/>
        <w:rPr>
          <w:rFonts w:ascii="Calibri" w:hAnsi="Calibri" w:cs="Calibri"/>
        </w:rPr>
      </w:pPr>
      <w:r w:rsidRPr="004219F2">
        <w:rPr>
          <w:rFonts w:ascii="Calibri" w:hAnsi="Calibri" w:cs="Calibri"/>
        </w:rPr>
        <w:t>An AUC of 0.81 means that when comparing a churned customer and a retained customer, the model correctly assigns a higher churn probability to the churned customer in 81 percent of cases. accurately separate high-risk customers from low-risk customers based on their churn probability.</w:t>
      </w:r>
    </w:p>
    <w:p w14:paraId="70F7764B" w14:textId="454DAFE6" w:rsidR="006B3DB8" w:rsidRPr="004219F2" w:rsidRDefault="006B3DB8" w:rsidP="00D434D7">
      <w:pPr>
        <w:spacing w:line="360" w:lineRule="auto"/>
        <w:jc w:val="both"/>
        <w:rPr>
          <w:rFonts w:ascii="Calibri" w:hAnsi="Calibri" w:cs="Calibri"/>
        </w:rPr>
      </w:pPr>
      <w:r w:rsidRPr="004219F2">
        <w:rPr>
          <w:rFonts w:ascii="Calibri" w:hAnsi="Calibri" w:cs="Calibri"/>
        </w:rPr>
        <w:lastRenderedPageBreak/>
        <w:t>The ROC curve shows consistently high true positive rates across different probability thresholds, confirming reliable classification performance. This confirms that the model successfully learned behavioural and contractual patterns associated with churn.</w:t>
      </w:r>
    </w:p>
    <w:p w14:paraId="65D9B19B" w14:textId="77777777" w:rsidR="006B3DB8" w:rsidRPr="004219F2" w:rsidRDefault="006B3DB8" w:rsidP="00D434D7">
      <w:pPr>
        <w:pStyle w:val="Heading2"/>
        <w:numPr>
          <w:ilvl w:val="1"/>
          <w:numId w:val="1"/>
        </w:numPr>
        <w:spacing w:line="360" w:lineRule="auto"/>
        <w:jc w:val="both"/>
        <w:rPr>
          <w:rStyle w:val="Heading2Char"/>
          <w:rFonts w:ascii="Calibri" w:hAnsi="Calibri" w:cs="Calibri"/>
          <w:b/>
          <w:bCs/>
          <w:color w:val="auto"/>
          <w:sz w:val="22"/>
          <w:szCs w:val="22"/>
        </w:rPr>
      </w:pPr>
      <w:bookmarkStart w:id="4" w:name="_Toc223173536"/>
      <w:r w:rsidRPr="004219F2">
        <w:rPr>
          <w:rStyle w:val="Heading2Char"/>
          <w:rFonts w:ascii="Calibri" w:hAnsi="Calibri" w:cs="Calibri"/>
          <w:b/>
          <w:bCs/>
          <w:color w:val="auto"/>
          <w:sz w:val="22"/>
          <w:szCs w:val="22"/>
        </w:rPr>
        <w:t>Most churners can be identified before cancellation occurs.</w:t>
      </w:r>
      <w:bookmarkEnd w:id="4"/>
    </w:p>
    <w:p w14:paraId="6B7F72FA" w14:textId="2AFE7881" w:rsidR="006B3DB8" w:rsidRPr="004219F2" w:rsidRDefault="006B3DB8" w:rsidP="00D434D7">
      <w:pPr>
        <w:spacing w:line="360" w:lineRule="auto"/>
        <w:jc w:val="both"/>
        <w:rPr>
          <w:rFonts w:ascii="Calibri" w:hAnsi="Calibri" w:cs="Calibri"/>
        </w:rPr>
      </w:pPr>
      <w:r w:rsidRPr="004219F2">
        <w:rPr>
          <w:rFonts w:ascii="Calibri" w:hAnsi="Calibri" w:cs="Calibri"/>
        </w:rPr>
        <w:t>After threshold optimisation, the model achieved a recall of approximately 86%. In practical terms, this means that nearly nine out of every ten customers who would churn were flagged as high risk ahead of time. This outcome is particularly important because it enables proactive intervention. Detecting customers early allows retention teams to contact them before dissatisfaction results in cancellation.</w:t>
      </w:r>
    </w:p>
    <w:p w14:paraId="136AE1B3" w14:textId="77777777" w:rsidR="006B3DB8" w:rsidRPr="004219F2" w:rsidRDefault="006B3DB8" w:rsidP="00D434D7">
      <w:pPr>
        <w:pStyle w:val="Heading3"/>
        <w:spacing w:line="360" w:lineRule="auto"/>
        <w:jc w:val="both"/>
        <w:rPr>
          <w:rFonts w:ascii="Calibri" w:hAnsi="Calibri" w:cs="Calibri"/>
          <w:b/>
          <w:bCs/>
          <w:color w:val="auto"/>
          <w:sz w:val="22"/>
          <w:szCs w:val="22"/>
        </w:rPr>
      </w:pPr>
      <w:bookmarkStart w:id="5" w:name="_Toc223173537"/>
      <w:r w:rsidRPr="004219F2">
        <w:rPr>
          <w:rFonts w:ascii="Calibri" w:hAnsi="Calibri" w:cs="Calibri"/>
          <w:b/>
          <w:bCs/>
          <w:color w:val="auto"/>
          <w:sz w:val="22"/>
          <w:szCs w:val="22"/>
        </w:rPr>
        <w:t>Figure 3 – Confusion Matrix</w:t>
      </w:r>
      <w:bookmarkEnd w:id="5"/>
    </w:p>
    <w:p w14:paraId="066153B1" w14:textId="77777777" w:rsidR="006B3DB8" w:rsidRPr="004219F2" w:rsidRDefault="006B3DB8" w:rsidP="00D434D7">
      <w:pPr>
        <w:spacing w:line="360" w:lineRule="auto"/>
        <w:jc w:val="both"/>
        <w:rPr>
          <w:rFonts w:ascii="Calibri" w:hAnsi="Calibri" w:cs="Calibri"/>
        </w:rPr>
      </w:pPr>
      <w:r w:rsidRPr="004219F2">
        <w:rPr>
          <w:rFonts w:ascii="Calibri" w:hAnsi="Calibri" w:cs="Calibri"/>
          <w:noProof/>
        </w:rPr>
        <w:drawing>
          <wp:inline distT="0" distB="0" distL="0" distR="0" wp14:anchorId="6CF36FDE" wp14:editId="5217796E">
            <wp:extent cx="5731510" cy="44196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419600"/>
                    </a:xfrm>
                    <a:prstGeom prst="rect">
                      <a:avLst/>
                    </a:prstGeom>
                  </pic:spPr>
                </pic:pic>
              </a:graphicData>
            </a:graphic>
          </wp:inline>
        </w:drawing>
      </w:r>
    </w:p>
    <w:p w14:paraId="5ED46199" w14:textId="1EE15511" w:rsidR="006B3DB8" w:rsidRPr="004219F2" w:rsidRDefault="006B3DB8" w:rsidP="00D434D7">
      <w:pPr>
        <w:spacing w:line="360" w:lineRule="auto"/>
        <w:jc w:val="both"/>
        <w:rPr>
          <w:rFonts w:ascii="Calibri" w:hAnsi="Calibri" w:cs="Calibri"/>
          <w:i/>
          <w:iCs/>
        </w:rPr>
      </w:pPr>
      <w:r w:rsidRPr="004219F2">
        <w:rPr>
          <w:rFonts w:ascii="Calibri" w:hAnsi="Calibri" w:cs="Calibri"/>
          <w:i/>
          <w:iCs/>
        </w:rPr>
        <w:t>Figure</w:t>
      </w:r>
      <w:r w:rsidR="005A2C91" w:rsidRPr="004219F2">
        <w:rPr>
          <w:rFonts w:ascii="Calibri" w:hAnsi="Calibri" w:cs="Calibri"/>
          <w:i/>
          <w:iCs/>
        </w:rPr>
        <w:t xml:space="preserve"> 3</w:t>
      </w:r>
      <w:r w:rsidRPr="004219F2">
        <w:rPr>
          <w:rFonts w:ascii="Calibri" w:hAnsi="Calibri" w:cs="Calibri"/>
          <w:i/>
          <w:iCs/>
        </w:rPr>
        <w:t>: Confusion Matrix Showing Classification Outcomes.</w:t>
      </w:r>
    </w:p>
    <w:p w14:paraId="14B1228C" w14:textId="77777777" w:rsidR="006B3DB8" w:rsidRPr="004219F2" w:rsidRDefault="006B3DB8" w:rsidP="00D434D7">
      <w:pPr>
        <w:spacing w:line="360" w:lineRule="auto"/>
        <w:jc w:val="both"/>
        <w:rPr>
          <w:rFonts w:ascii="Calibri" w:hAnsi="Calibri" w:cs="Calibri"/>
        </w:rPr>
      </w:pPr>
      <w:r w:rsidRPr="004219F2">
        <w:rPr>
          <w:rFonts w:ascii="Calibri" w:hAnsi="Calibri" w:cs="Calibri"/>
        </w:rPr>
        <w:t>The model was evaluated on 1,409 customers in the test dataset and produced the following results:</w:t>
      </w:r>
    </w:p>
    <w:p w14:paraId="6A8700EA" w14:textId="77777777" w:rsidR="006B3DB8" w:rsidRPr="004219F2" w:rsidRDefault="006B3DB8" w:rsidP="00D434D7">
      <w:pPr>
        <w:pStyle w:val="ListParagraph"/>
        <w:numPr>
          <w:ilvl w:val="0"/>
          <w:numId w:val="2"/>
        </w:numPr>
        <w:spacing w:line="360" w:lineRule="auto"/>
        <w:jc w:val="both"/>
        <w:rPr>
          <w:rFonts w:ascii="Calibri" w:hAnsi="Calibri" w:cs="Calibri"/>
        </w:rPr>
      </w:pPr>
      <w:r w:rsidRPr="004219F2">
        <w:rPr>
          <w:rFonts w:ascii="Calibri" w:hAnsi="Calibri" w:cs="Calibri"/>
        </w:rPr>
        <w:t>323 churn customers correctly identified</w:t>
      </w:r>
    </w:p>
    <w:p w14:paraId="583B09B7" w14:textId="77777777" w:rsidR="006B3DB8" w:rsidRPr="004219F2" w:rsidRDefault="006B3DB8" w:rsidP="00D434D7">
      <w:pPr>
        <w:pStyle w:val="ListParagraph"/>
        <w:numPr>
          <w:ilvl w:val="0"/>
          <w:numId w:val="2"/>
        </w:numPr>
        <w:spacing w:line="360" w:lineRule="auto"/>
        <w:jc w:val="both"/>
        <w:rPr>
          <w:rFonts w:ascii="Calibri" w:hAnsi="Calibri" w:cs="Calibri"/>
        </w:rPr>
      </w:pPr>
      <w:r w:rsidRPr="004219F2">
        <w:rPr>
          <w:rFonts w:ascii="Calibri" w:hAnsi="Calibri" w:cs="Calibri"/>
        </w:rPr>
        <w:t>592 retained customers correctly identified</w:t>
      </w:r>
    </w:p>
    <w:p w14:paraId="6BF0A338" w14:textId="77777777" w:rsidR="006B3DB8" w:rsidRPr="004219F2" w:rsidRDefault="006B3DB8" w:rsidP="00D434D7">
      <w:pPr>
        <w:pStyle w:val="ListParagraph"/>
        <w:numPr>
          <w:ilvl w:val="0"/>
          <w:numId w:val="2"/>
        </w:numPr>
        <w:spacing w:line="360" w:lineRule="auto"/>
        <w:jc w:val="both"/>
        <w:rPr>
          <w:rFonts w:ascii="Calibri" w:hAnsi="Calibri" w:cs="Calibri"/>
        </w:rPr>
      </w:pPr>
      <w:r w:rsidRPr="004219F2">
        <w:rPr>
          <w:rFonts w:ascii="Calibri" w:hAnsi="Calibri" w:cs="Calibri"/>
        </w:rPr>
        <w:lastRenderedPageBreak/>
        <w:t>51 churn customers missed</w:t>
      </w:r>
    </w:p>
    <w:p w14:paraId="09B29136" w14:textId="77777777" w:rsidR="006B3DB8" w:rsidRPr="004219F2" w:rsidRDefault="006B3DB8" w:rsidP="00D434D7">
      <w:pPr>
        <w:pStyle w:val="ListParagraph"/>
        <w:numPr>
          <w:ilvl w:val="0"/>
          <w:numId w:val="2"/>
        </w:numPr>
        <w:spacing w:line="360" w:lineRule="auto"/>
        <w:jc w:val="both"/>
        <w:rPr>
          <w:rFonts w:ascii="Calibri" w:hAnsi="Calibri" w:cs="Calibri"/>
        </w:rPr>
      </w:pPr>
      <w:r w:rsidRPr="004219F2">
        <w:rPr>
          <w:rFonts w:ascii="Calibri" w:hAnsi="Calibri" w:cs="Calibri"/>
        </w:rPr>
        <w:t>443 retained customers flagged as churn risk</w:t>
      </w:r>
    </w:p>
    <w:p w14:paraId="22796D75" w14:textId="77777777" w:rsidR="006B3DB8" w:rsidRPr="004219F2" w:rsidRDefault="006B3DB8" w:rsidP="00D434D7">
      <w:pPr>
        <w:spacing w:line="360" w:lineRule="auto"/>
        <w:jc w:val="both"/>
        <w:rPr>
          <w:rFonts w:ascii="Calibri" w:hAnsi="Calibri" w:cs="Calibri"/>
        </w:rPr>
      </w:pPr>
      <w:r w:rsidRPr="004219F2">
        <w:rPr>
          <w:rFonts w:ascii="Calibri" w:hAnsi="Calibri" w:cs="Calibri"/>
        </w:rPr>
        <w:t>This resulted in a recall rate of 86.4 percent, meaning the model successfully identified more than 86 out of every 100 customers who churned.</w:t>
      </w:r>
    </w:p>
    <w:p w14:paraId="2768D4C2" w14:textId="77777777" w:rsidR="006B3DB8" w:rsidRPr="004219F2" w:rsidRDefault="006B3DB8" w:rsidP="00D434D7">
      <w:pPr>
        <w:spacing w:line="360" w:lineRule="auto"/>
        <w:jc w:val="both"/>
        <w:rPr>
          <w:rFonts w:ascii="Calibri" w:hAnsi="Calibri" w:cs="Calibri"/>
        </w:rPr>
      </w:pPr>
      <w:r w:rsidRPr="004219F2">
        <w:rPr>
          <w:rFonts w:ascii="Calibri" w:hAnsi="Calibri" w:cs="Calibri"/>
        </w:rPr>
        <w:t>Only 13.6 percent of churn customers were missed, confirming strong detection capability.</w:t>
      </w:r>
    </w:p>
    <w:p w14:paraId="76BAC6AE" w14:textId="445A8F31" w:rsidR="006B3DB8" w:rsidRPr="004219F2" w:rsidRDefault="006B3DB8" w:rsidP="00D434D7">
      <w:pPr>
        <w:spacing w:line="360" w:lineRule="auto"/>
        <w:jc w:val="both"/>
        <w:rPr>
          <w:rFonts w:ascii="Calibri" w:hAnsi="Calibri" w:cs="Calibri"/>
        </w:rPr>
      </w:pPr>
      <w:r w:rsidRPr="004219F2">
        <w:rPr>
          <w:rFonts w:ascii="Calibri" w:hAnsi="Calibri" w:cs="Calibri"/>
        </w:rPr>
        <w:t>This demonstrates that the ANN model can reliably detect customers at risk of churn before they leave.</w:t>
      </w:r>
    </w:p>
    <w:p w14:paraId="46998C0B" w14:textId="77777777" w:rsidR="006B3DB8" w:rsidRPr="004219F2" w:rsidRDefault="006B3DB8" w:rsidP="00D434D7">
      <w:pPr>
        <w:pStyle w:val="Heading2"/>
        <w:numPr>
          <w:ilvl w:val="1"/>
          <w:numId w:val="1"/>
        </w:numPr>
        <w:spacing w:line="360" w:lineRule="auto"/>
        <w:jc w:val="both"/>
        <w:rPr>
          <w:rFonts w:ascii="Calibri" w:hAnsi="Calibri" w:cs="Calibri"/>
          <w:b/>
          <w:bCs/>
          <w:color w:val="auto"/>
          <w:sz w:val="22"/>
          <w:szCs w:val="22"/>
        </w:rPr>
      </w:pPr>
      <w:bookmarkStart w:id="6" w:name="_Toc223173538"/>
      <w:r w:rsidRPr="004219F2">
        <w:rPr>
          <w:rFonts w:ascii="Calibri" w:hAnsi="Calibri" w:cs="Calibri"/>
          <w:b/>
          <w:bCs/>
          <w:color w:val="auto"/>
          <w:sz w:val="22"/>
          <w:szCs w:val="22"/>
        </w:rPr>
        <w:t>Reliable Prediction Across Risk Levels</w:t>
      </w:r>
      <w:bookmarkEnd w:id="6"/>
    </w:p>
    <w:p w14:paraId="0B9E6641" w14:textId="5AA67279" w:rsidR="006B3DB8" w:rsidRPr="004219F2" w:rsidRDefault="006B3DB8" w:rsidP="00D434D7">
      <w:pPr>
        <w:spacing w:line="360" w:lineRule="auto"/>
        <w:jc w:val="both"/>
        <w:rPr>
          <w:rFonts w:ascii="Calibri" w:hAnsi="Calibri" w:cs="Calibri"/>
        </w:rPr>
      </w:pPr>
      <w:r w:rsidRPr="004219F2">
        <w:rPr>
          <w:rFonts w:ascii="Calibri" w:hAnsi="Calibri" w:cs="Calibri"/>
          <w:i/>
          <w:iCs/>
        </w:rPr>
        <w:t xml:space="preserve">Figure </w:t>
      </w:r>
      <w:r w:rsidR="005A2C91" w:rsidRPr="004219F2">
        <w:rPr>
          <w:rFonts w:ascii="Calibri" w:hAnsi="Calibri" w:cs="Calibri"/>
          <w:i/>
          <w:iCs/>
        </w:rPr>
        <w:t xml:space="preserve">4 </w:t>
      </w:r>
      <w:r w:rsidRPr="004219F2">
        <w:rPr>
          <w:rFonts w:ascii="Calibri" w:hAnsi="Calibri" w:cs="Calibri"/>
          <w:i/>
          <w:iCs/>
        </w:rPr>
        <w:t>– Precision-Recall Curve (test</w:t>
      </w:r>
      <w:r w:rsidRPr="004219F2">
        <w:rPr>
          <w:rFonts w:ascii="Calibri" w:hAnsi="Calibri" w:cs="Calibri"/>
        </w:rPr>
        <w:t>)</w:t>
      </w:r>
    </w:p>
    <w:p w14:paraId="56C58070" w14:textId="77777777" w:rsidR="006B3DB8" w:rsidRPr="004219F2" w:rsidRDefault="006B3DB8" w:rsidP="00D434D7">
      <w:pPr>
        <w:spacing w:line="360" w:lineRule="auto"/>
        <w:jc w:val="both"/>
        <w:rPr>
          <w:rFonts w:ascii="Calibri" w:hAnsi="Calibri" w:cs="Calibri"/>
        </w:rPr>
      </w:pPr>
      <w:r w:rsidRPr="004219F2">
        <w:rPr>
          <w:rFonts w:ascii="Calibri" w:hAnsi="Calibri" w:cs="Calibri"/>
          <w:noProof/>
        </w:rPr>
        <w:drawing>
          <wp:inline distT="0" distB="0" distL="0" distR="0" wp14:anchorId="699A4C72" wp14:editId="5F73A94C">
            <wp:extent cx="4419827" cy="41721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19827" cy="4172164"/>
                    </a:xfrm>
                    <a:prstGeom prst="rect">
                      <a:avLst/>
                    </a:prstGeom>
                  </pic:spPr>
                </pic:pic>
              </a:graphicData>
            </a:graphic>
          </wp:inline>
        </w:drawing>
      </w:r>
    </w:p>
    <w:p w14:paraId="71DD24B2" w14:textId="2F4269D9" w:rsidR="006B3DB8" w:rsidRPr="004219F2" w:rsidRDefault="006B3DB8" w:rsidP="00D434D7">
      <w:pPr>
        <w:spacing w:line="360" w:lineRule="auto"/>
        <w:jc w:val="both"/>
        <w:rPr>
          <w:rFonts w:ascii="Calibri" w:hAnsi="Calibri" w:cs="Calibri"/>
          <w:i/>
          <w:iCs/>
        </w:rPr>
      </w:pPr>
      <w:r w:rsidRPr="004219F2">
        <w:rPr>
          <w:rFonts w:ascii="Calibri" w:hAnsi="Calibri" w:cs="Calibri"/>
          <w:i/>
          <w:iCs/>
        </w:rPr>
        <w:t xml:space="preserve">Figure </w:t>
      </w:r>
      <w:r w:rsidR="005A2C91" w:rsidRPr="004219F2">
        <w:rPr>
          <w:rFonts w:ascii="Calibri" w:hAnsi="Calibri" w:cs="Calibri"/>
          <w:i/>
          <w:iCs/>
        </w:rPr>
        <w:t>4</w:t>
      </w:r>
      <w:r w:rsidRPr="004219F2">
        <w:rPr>
          <w:rFonts w:ascii="Calibri" w:hAnsi="Calibri" w:cs="Calibri"/>
          <w:i/>
          <w:iCs/>
        </w:rPr>
        <w:t>: Precision-Recall Curve Showing ANN Model Performance (Average Precision = 0.60)</w:t>
      </w:r>
    </w:p>
    <w:p w14:paraId="4BD5C2F7" w14:textId="77777777" w:rsidR="006B3DB8" w:rsidRPr="004219F2" w:rsidRDefault="006B3DB8" w:rsidP="00D434D7">
      <w:pPr>
        <w:spacing w:line="360" w:lineRule="auto"/>
        <w:jc w:val="both"/>
        <w:rPr>
          <w:rFonts w:ascii="Calibri" w:hAnsi="Calibri" w:cs="Calibri"/>
        </w:rPr>
      </w:pPr>
      <w:r w:rsidRPr="004219F2">
        <w:rPr>
          <w:rFonts w:ascii="Calibri" w:hAnsi="Calibri" w:cs="Calibri"/>
        </w:rPr>
        <w:t>The model achieved a Precision-Recall AUC score of 0.60, confirming reliable churn prediction performance in an imbalanced dataset where churn represents 26.5% of customers.</w:t>
      </w:r>
    </w:p>
    <w:p w14:paraId="62A552C6" w14:textId="77777777" w:rsidR="006B3DB8" w:rsidRPr="004219F2" w:rsidRDefault="006B3DB8" w:rsidP="00D434D7">
      <w:pPr>
        <w:spacing w:line="360" w:lineRule="auto"/>
        <w:jc w:val="both"/>
        <w:rPr>
          <w:rFonts w:ascii="Calibri" w:hAnsi="Calibri" w:cs="Calibri"/>
        </w:rPr>
      </w:pPr>
      <w:r w:rsidRPr="004219F2">
        <w:rPr>
          <w:rFonts w:ascii="Calibri" w:hAnsi="Calibri" w:cs="Calibri"/>
        </w:rPr>
        <w:lastRenderedPageBreak/>
        <w:t>The curve shows that the model maintains consistent predictive strength across different probability thresholds. As recall increases, precision gradually decreases, reflecting the expected trade-off between identifying more churn customers and increasing false positives.</w:t>
      </w:r>
    </w:p>
    <w:p w14:paraId="79A09F80" w14:textId="77777777" w:rsidR="006B3DB8" w:rsidRPr="004219F2" w:rsidRDefault="006B3DB8" w:rsidP="00D434D7">
      <w:pPr>
        <w:pStyle w:val="Heading2"/>
        <w:numPr>
          <w:ilvl w:val="1"/>
          <w:numId w:val="1"/>
        </w:numPr>
        <w:spacing w:line="360" w:lineRule="auto"/>
        <w:jc w:val="both"/>
        <w:rPr>
          <w:rFonts w:ascii="Calibri" w:hAnsi="Calibri" w:cs="Calibri"/>
          <w:b/>
          <w:bCs/>
          <w:color w:val="auto"/>
          <w:sz w:val="22"/>
          <w:szCs w:val="22"/>
        </w:rPr>
      </w:pPr>
      <w:bookmarkStart w:id="7" w:name="_Toc223173539"/>
      <w:r w:rsidRPr="004219F2">
        <w:rPr>
          <w:rFonts w:ascii="Calibri" w:hAnsi="Calibri" w:cs="Calibri"/>
          <w:b/>
          <w:bCs/>
          <w:color w:val="auto"/>
          <w:sz w:val="22"/>
          <w:szCs w:val="22"/>
        </w:rPr>
        <w:t>Threshold Optimisation Increased Churn Detection</w:t>
      </w:r>
      <w:bookmarkEnd w:id="7"/>
    </w:p>
    <w:p w14:paraId="2213F48D" w14:textId="77777777" w:rsidR="006B3DB8" w:rsidRPr="004219F2" w:rsidRDefault="006B3DB8" w:rsidP="00D434D7">
      <w:pPr>
        <w:spacing w:line="360" w:lineRule="auto"/>
        <w:jc w:val="both"/>
        <w:rPr>
          <w:rFonts w:ascii="Calibri" w:hAnsi="Calibri" w:cs="Calibri"/>
        </w:rPr>
      </w:pPr>
      <w:r w:rsidRPr="004219F2">
        <w:rPr>
          <w:rFonts w:ascii="Calibri" w:hAnsi="Calibri" w:cs="Calibri"/>
        </w:rPr>
        <w:t>The Artificial Neural Network assigns each customer a churn probability score between 0 and 1, representing the likelihood that the customer will discontinue their service. To convert this probability into a final classification, a threshold is applied. Customers with a predicted churn probability above the threshold are classified as churn risk, while those below the threshold are classified as retained.</w:t>
      </w:r>
    </w:p>
    <w:p w14:paraId="72999338" w14:textId="77777777" w:rsidR="006B3DB8" w:rsidRPr="004219F2" w:rsidRDefault="006B3DB8" w:rsidP="00D434D7">
      <w:pPr>
        <w:spacing w:line="360" w:lineRule="auto"/>
        <w:jc w:val="both"/>
        <w:rPr>
          <w:rFonts w:ascii="Calibri" w:hAnsi="Calibri" w:cs="Calibri"/>
        </w:rPr>
      </w:pPr>
      <w:r w:rsidRPr="004219F2">
        <w:rPr>
          <w:rFonts w:ascii="Calibri" w:hAnsi="Calibri" w:cs="Calibri"/>
        </w:rPr>
        <w:t>Initially, the model used the default threshold of 0.50, meaning only customers with a predicted churn probability greater than 50% were classified as churn risk. At this threshold, the model achieved a churn detection rate (recall) of 75.4%, meaning approximately three out of every four churn customers were correctly identified.</w:t>
      </w:r>
    </w:p>
    <w:p w14:paraId="08B1CEEC" w14:textId="77777777" w:rsidR="006B3DB8" w:rsidRPr="004219F2" w:rsidRDefault="006B3DB8" w:rsidP="00D434D7">
      <w:pPr>
        <w:spacing w:line="360" w:lineRule="auto"/>
        <w:jc w:val="both"/>
        <w:rPr>
          <w:rFonts w:ascii="Calibri" w:hAnsi="Calibri" w:cs="Calibri"/>
        </w:rPr>
      </w:pPr>
      <w:r w:rsidRPr="004219F2">
        <w:rPr>
          <w:rFonts w:ascii="Calibri" w:hAnsi="Calibri" w:cs="Calibri"/>
        </w:rPr>
        <w:t>Following threshold optimisation, the classification threshold was lowered to 0.38, allowing customers with a churn probability above 38% to be classified as churn risk. This adjustment increased the churn detection rate to 86.4%.</w:t>
      </w:r>
    </w:p>
    <w:p w14:paraId="285BE5B7" w14:textId="77777777" w:rsidR="006B3DB8" w:rsidRPr="004219F2" w:rsidRDefault="006B3DB8" w:rsidP="00D434D7">
      <w:pPr>
        <w:spacing w:line="360" w:lineRule="auto"/>
        <w:jc w:val="both"/>
        <w:rPr>
          <w:rFonts w:ascii="Calibri" w:hAnsi="Calibri" w:cs="Calibri"/>
        </w:rPr>
      </w:pPr>
      <w:r w:rsidRPr="004219F2">
        <w:rPr>
          <w:rFonts w:ascii="Calibri" w:hAnsi="Calibri" w:cs="Calibri"/>
        </w:rPr>
        <w:t>This improvement enabled the model to correctly identify 48 additional churn customers who would not have been detected using the default threshold. This finding confirms that selecting an appropriate threshold significantly improved the model’s ability to detect churn risk and enhanced its effectiveness in identifying customers likely to leave.</w:t>
      </w:r>
    </w:p>
    <w:p w14:paraId="1AF3CE00" w14:textId="77777777" w:rsidR="006B3822" w:rsidRPr="004219F2" w:rsidRDefault="006B3822" w:rsidP="00D434D7">
      <w:pPr>
        <w:spacing w:line="360" w:lineRule="auto"/>
        <w:jc w:val="both"/>
        <w:rPr>
          <w:rFonts w:ascii="Calibri" w:hAnsi="Calibri" w:cs="Calibri"/>
        </w:rPr>
      </w:pPr>
    </w:p>
    <w:sectPr w:rsidR="006B3822" w:rsidRPr="004219F2">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7FAAD3" w14:textId="77777777" w:rsidR="00F8750E" w:rsidRDefault="00F8750E" w:rsidP="00F8750E">
      <w:pPr>
        <w:spacing w:after="0" w:line="240" w:lineRule="auto"/>
      </w:pPr>
      <w:r>
        <w:separator/>
      </w:r>
    </w:p>
  </w:endnote>
  <w:endnote w:type="continuationSeparator" w:id="0">
    <w:p w14:paraId="149A95AB" w14:textId="77777777" w:rsidR="00F8750E" w:rsidRDefault="00F8750E" w:rsidP="00F875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B7D09B" w14:textId="77777777" w:rsidR="00F8750E" w:rsidRDefault="00F8750E" w:rsidP="00F8750E">
      <w:pPr>
        <w:spacing w:after="0" w:line="240" w:lineRule="auto"/>
      </w:pPr>
      <w:r>
        <w:separator/>
      </w:r>
    </w:p>
  </w:footnote>
  <w:footnote w:type="continuationSeparator" w:id="0">
    <w:p w14:paraId="617E8B2E" w14:textId="77777777" w:rsidR="00F8750E" w:rsidRDefault="00F8750E" w:rsidP="00F875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2E521" w14:textId="13FF4CA6" w:rsidR="00F8750E" w:rsidRDefault="00F8750E">
    <w:pPr>
      <w:pStyle w:val="Header"/>
    </w:pPr>
    <w:r>
      <w:rPr>
        <w:noProof/>
      </w:rPr>
      <w:drawing>
        <wp:inline distT="0" distB="0" distL="0" distR="0" wp14:anchorId="3EACC25B" wp14:editId="04A8EAC3">
          <wp:extent cx="374142" cy="415713"/>
          <wp:effectExtent l="0" t="0" r="6985" b="3810"/>
          <wp:docPr id="7" name="Picture 7" descr="AC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CS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4340" cy="427045"/>
                  </a:xfrm>
                  <a:prstGeom prst="rect">
                    <a:avLst/>
                  </a:prstGeom>
                  <a:noFill/>
                  <a:ln>
                    <a:noFill/>
                  </a:ln>
                </pic:spPr>
              </pic:pic>
            </a:graphicData>
          </a:graphic>
        </wp:inline>
      </w:drawing>
    </w:r>
  </w:p>
  <w:p w14:paraId="407005C2" w14:textId="77777777" w:rsidR="00F8750E" w:rsidRDefault="00F875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1C45F7"/>
    <w:multiLevelType w:val="hybridMultilevel"/>
    <w:tmpl w:val="9CFABB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A6E30B4"/>
    <w:multiLevelType w:val="multilevel"/>
    <w:tmpl w:val="F89280E6"/>
    <w:lvl w:ilvl="0">
      <w:start w:val="1"/>
      <w:numFmt w:val="decimal"/>
      <w:lvlText w:val="%1."/>
      <w:lvlJc w:val="left"/>
      <w:pPr>
        <w:ind w:left="72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DB8"/>
    <w:rsid w:val="004219F2"/>
    <w:rsid w:val="00456454"/>
    <w:rsid w:val="005A2C91"/>
    <w:rsid w:val="006B3822"/>
    <w:rsid w:val="006B3DB8"/>
    <w:rsid w:val="00D434D7"/>
    <w:rsid w:val="00D4601C"/>
    <w:rsid w:val="00F875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2AB73"/>
  <w15:chartTrackingRefBased/>
  <w15:docId w15:val="{1DBDA11E-254A-425F-A2FB-82EFEE6CF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DB8"/>
  </w:style>
  <w:style w:type="paragraph" w:styleId="Heading1">
    <w:name w:val="heading 1"/>
    <w:basedOn w:val="Normal"/>
    <w:next w:val="Normal"/>
    <w:link w:val="Heading1Char"/>
    <w:uiPriority w:val="9"/>
    <w:qFormat/>
    <w:rsid w:val="006B3DB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B3DB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B3DB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DB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B3DB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B3DB8"/>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6B3DB8"/>
    <w:pPr>
      <w:ind w:left="720"/>
      <w:contextualSpacing/>
    </w:pPr>
  </w:style>
  <w:style w:type="table" w:styleId="TableGrid">
    <w:name w:val="Table Grid"/>
    <w:basedOn w:val="TableNormal"/>
    <w:uiPriority w:val="39"/>
    <w:rsid w:val="006B3D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75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750E"/>
  </w:style>
  <w:style w:type="paragraph" w:styleId="Footer">
    <w:name w:val="footer"/>
    <w:basedOn w:val="Normal"/>
    <w:link w:val="FooterChar"/>
    <w:uiPriority w:val="99"/>
    <w:unhideWhenUsed/>
    <w:rsid w:val="00F875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75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DD7765-7796-4305-81E4-C7EA30671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812</Words>
  <Characters>4633</Characters>
  <Application>Microsoft Office Word</Application>
  <DocSecurity>0</DocSecurity>
  <Lines>38</Lines>
  <Paragraphs>10</Paragraphs>
  <ScaleCrop>false</ScaleCrop>
  <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wambui njaramba</dc:creator>
  <cp:keywords/>
  <dc:description/>
  <cp:lastModifiedBy>wambui njaramba</cp:lastModifiedBy>
  <cp:revision>7</cp:revision>
  <dcterms:created xsi:type="dcterms:W3CDTF">2026-02-28T01:52:00Z</dcterms:created>
  <dcterms:modified xsi:type="dcterms:W3CDTF">2026-03-05T12:04:00Z</dcterms:modified>
</cp:coreProperties>
</file>