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CellMar>
          <w:top w:w="15" w:type="dxa"/>
          <w:left w:w="15" w:type="dxa"/>
          <w:bottom w:w="15" w:type="dxa"/>
          <w:right w:w="15" w:type="dxa"/>
        </w:tblCellMar>
        <w:tblLook w:val="04A0" w:firstRow="1" w:lastRow="0" w:firstColumn="1" w:lastColumn="0" w:noHBand="0" w:noVBand="1"/>
      </w:tblPr>
      <w:tblGrid>
        <w:gridCol w:w="9923"/>
      </w:tblGrid>
      <w:tr w:rsidR="00A54514" w:rsidRPr="00A54514" w:rsidTr="007212B2">
        <w:tc>
          <w:tcPr>
            <w:tcW w:w="9923" w:type="dxa"/>
            <w:vAlign w:val="center"/>
            <w:hideMark/>
          </w:tcPr>
          <w:p w:rsidR="00A54514" w:rsidRPr="00A54514" w:rsidRDefault="00A54514" w:rsidP="00EB1BC3">
            <w:pPr>
              <w:spacing w:after="0" w:line="240" w:lineRule="auto"/>
              <w:ind w:left="-11"/>
              <w:jc w:val="center"/>
              <w:rPr>
                <w:rFonts w:ascii="Times New Roman" w:eastAsia="Times New Roman" w:hAnsi="Times New Roman" w:cs="Times New Roman"/>
                <w:sz w:val="24"/>
                <w:szCs w:val="24"/>
                <w:lang w:eastAsia="ru-RU"/>
              </w:rPr>
            </w:pPr>
            <w:r w:rsidRPr="00A54514">
              <w:rPr>
                <w:rFonts w:ascii="Times New Roman" w:eastAsia="Times New Roman" w:hAnsi="Times New Roman" w:cs="Times New Roman"/>
                <w:b/>
                <w:bCs/>
                <w:sz w:val="32"/>
                <w:szCs w:val="32"/>
                <w:lang w:eastAsia="ru-RU"/>
              </w:rPr>
              <w:t>ТЕМА: ГОСТ Р ИСО/МЭК 12207. Основные процессы и взаимосвязь между документами в информационной системе согласно стандартам.</w:t>
            </w:r>
            <w:r w:rsidRPr="00A54514">
              <w:rPr>
                <w:rFonts w:ascii="Times New Roman" w:eastAsia="Times New Roman" w:hAnsi="Times New Roman" w:cs="Times New Roman"/>
                <w:sz w:val="32"/>
                <w:szCs w:val="32"/>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Аннотация: </w:t>
            </w:r>
            <w:r w:rsidRPr="00A54514">
              <w:rPr>
                <w:rFonts w:ascii="Times New Roman" w:eastAsia="Times New Roman" w:hAnsi="Times New Roman" w:cs="Times New Roman"/>
                <w:sz w:val="24"/>
                <w:szCs w:val="24"/>
                <w:lang w:eastAsia="ru-RU"/>
              </w:rPr>
              <w:t>Изучается один из наиболее распространенных и широко признанных процессных стандартов — ГОСТ Р ИСО/МЭК 12207, заложивший основы целого ряда дальнейших работ в области управления ИТ.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Среди процессных стандартов в области ИТ есть несколько основополагающих разработок </w:t>
            </w:r>
            <w:r w:rsidRPr="00A54514">
              <w:rPr>
                <w:rFonts w:ascii="Times New Roman" w:eastAsia="Times New Roman" w:hAnsi="Times New Roman" w:cs="Times New Roman"/>
                <w:i/>
                <w:iCs/>
                <w:sz w:val="24"/>
                <w:szCs w:val="24"/>
                <w:lang w:eastAsia="ru-RU"/>
              </w:rPr>
              <w:t>ISO</w:t>
            </w:r>
            <w:r w:rsidRPr="00A54514">
              <w:rPr>
                <w:rFonts w:ascii="Times New Roman" w:eastAsia="Times New Roman" w:hAnsi="Times New Roman" w:cs="Times New Roman"/>
                <w:sz w:val="24"/>
                <w:szCs w:val="24"/>
                <w:lang w:eastAsia="ru-RU"/>
              </w:rPr>
              <w:t>, сыгравших важнейшую роль в становлении </w:t>
            </w:r>
            <w:r w:rsidRPr="00A54514">
              <w:rPr>
                <w:rFonts w:ascii="Times New Roman" w:eastAsia="Times New Roman" w:hAnsi="Times New Roman" w:cs="Times New Roman"/>
                <w:i/>
                <w:iCs/>
                <w:sz w:val="24"/>
                <w:szCs w:val="24"/>
                <w:lang w:eastAsia="ru-RU"/>
              </w:rPr>
              <w:t>процессного подхода</w:t>
            </w:r>
            <w:r w:rsidRPr="00A54514">
              <w:rPr>
                <w:rFonts w:ascii="Times New Roman" w:eastAsia="Times New Roman" w:hAnsi="Times New Roman" w:cs="Times New Roman"/>
                <w:sz w:val="24"/>
                <w:szCs w:val="24"/>
                <w:lang w:eastAsia="ru-RU"/>
              </w:rPr>
              <w:t> к управлению ИТ.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Далее будут рассмотрены российские аналоги стандартов </w:t>
            </w:r>
            <w:r w:rsidRPr="00A54514">
              <w:rPr>
                <w:rFonts w:ascii="Times New Roman" w:eastAsia="Times New Roman" w:hAnsi="Times New Roman" w:cs="Times New Roman"/>
                <w:i/>
                <w:iCs/>
                <w:sz w:val="24"/>
                <w:szCs w:val="24"/>
                <w:lang w:eastAsia="ru-RU"/>
              </w:rPr>
              <w:t>ISO</w:t>
            </w:r>
            <w:r w:rsidRPr="00A54514">
              <w:rPr>
                <w:rFonts w:ascii="Times New Roman" w:eastAsia="Times New Roman" w:hAnsi="Times New Roman" w:cs="Times New Roman"/>
                <w:sz w:val="24"/>
                <w:szCs w:val="24"/>
                <w:lang w:eastAsia="ru-RU"/>
              </w:rPr>
              <w:t>, т. е. ГОСТы, в названии которых присутствует сочетание "Р ИСО". Они представляют собой </w:t>
            </w:r>
            <w:r w:rsidRPr="00A54514">
              <w:rPr>
                <w:rFonts w:ascii="Times New Roman" w:eastAsia="Times New Roman" w:hAnsi="Times New Roman" w:cs="Times New Roman"/>
                <w:i/>
                <w:iCs/>
                <w:sz w:val="24"/>
                <w:szCs w:val="24"/>
                <w:lang w:eastAsia="ru-RU"/>
              </w:rPr>
              <w:t>аутентичные</w:t>
            </w:r>
            <w:r w:rsidRPr="00A54514">
              <w:rPr>
                <w:rFonts w:ascii="Times New Roman" w:eastAsia="Times New Roman" w:hAnsi="Times New Roman" w:cs="Times New Roman"/>
                <w:sz w:val="24"/>
                <w:szCs w:val="24"/>
                <w:lang w:eastAsia="ru-RU"/>
              </w:rPr>
              <w:t> официальные переводы стандартов </w:t>
            </w:r>
            <w:r w:rsidRPr="00A54514">
              <w:rPr>
                <w:rFonts w:ascii="Times New Roman" w:eastAsia="Times New Roman" w:hAnsi="Times New Roman" w:cs="Times New Roman"/>
                <w:i/>
                <w:iCs/>
                <w:sz w:val="24"/>
                <w:szCs w:val="24"/>
                <w:lang w:eastAsia="ru-RU"/>
              </w:rPr>
              <w:t>ISO</w:t>
            </w:r>
            <w:r w:rsidRPr="00A54514">
              <w:rPr>
                <w:rFonts w:ascii="Times New Roman" w:eastAsia="Times New Roman" w:hAnsi="Times New Roman" w:cs="Times New Roman"/>
                <w:sz w:val="24"/>
                <w:szCs w:val="24"/>
                <w:lang w:eastAsia="ru-RU"/>
              </w:rPr>
              <w:t> на русский язык. В области управления ИТ это прежде всего ГОСТ Р ИСО/МЭК 12207-99 "</w:t>
            </w:r>
            <w:r w:rsidRPr="00A54514">
              <w:rPr>
                <w:rFonts w:ascii="Times New Roman" w:eastAsia="Times New Roman" w:hAnsi="Times New Roman" w:cs="Times New Roman"/>
                <w:i/>
                <w:iCs/>
                <w:sz w:val="24"/>
                <w:szCs w:val="24"/>
                <w:lang w:eastAsia="ru-RU"/>
              </w:rPr>
              <w:t>Процессы жизненного цикла</w:t>
            </w:r>
            <w:r w:rsidRPr="00A54514">
              <w:rPr>
                <w:rFonts w:ascii="Times New Roman" w:eastAsia="Times New Roman" w:hAnsi="Times New Roman" w:cs="Times New Roman"/>
                <w:sz w:val="24"/>
                <w:szCs w:val="24"/>
                <w:lang w:eastAsia="ru-RU"/>
              </w:rPr>
              <w:t> программных систем" и тесно связанные с ним ГОСТ Р ИСО/МЭК 16326-2002, ГОСТ Р ИСО/МЭК 15271-2002 и ГОСТ Р ИСО/МЭК 14764-2002.</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Появившиеся в конце 1990-х - начале 2000-х годов, эти стандарты демонстрируют совершенно иной подход к управлению ИТ и </w:t>
            </w:r>
            <w:hyperlink r:id="rId5" w:tooltip="Цели методической работы" w:history="1">
              <w:r w:rsidRPr="00A54514">
                <w:rPr>
                  <w:rFonts w:ascii="Times New Roman" w:eastAsia="Times New Roman" w:hAnsi="Times New Roman" w:cs="Times New Roman"/>
                  <w:color w:val="0000FF"/>
                  <w:sz w:val="24"/>
                  <w:szCs w:val="24"/>
                  <w:lang w:eastAsia="ru-RU"/>
                </w:rPr>
                <w:t>качественно иной теоретический уровень</w:t>
              </w:r>
            </w:hyperlink>
            <w:r w:rsidRPr="00A54514">
              <w:rPr>
                <w:rFonts w:ascii="Times New Roman" w:eastAsia="Times New Roman" w:hAnsi="Times New Roman" w:cs="Times New Roman"/>
                <w:sz w:val="24"/>
                <w:szCs w:val="24"/>
                <w:lang w:eastAsia="ru-RU"/>
              </w:rPr>
              <w:t>, чем ГОСТ 34. Это проявляется в первую </w:t>
            </w:r>
            <w:r w:rsidRPr="00A54514">
              <w:rPr>
                <w:rFonts w:ascii="Times New Roman" w:eastAsia="Times New Roman" w:hAnsi="Times New Roman" w:cs="Times New Roman"/>
                <w:i/>
                <w:iCs/>
                <w:sz w:val="24"/>
                <w:szCs w:val="24"/>
                <w:lang w:eastAsia="ru-RU"/>
              </w:rPr>
              <w:t>очередь</w:t>
            </w:r>
            <w:r w:rsidRPr="00A54514">
              <w:rPr>
                <w:rFonts w:ascii="Times New Roman" w:eastAsia="Times New Roman" w:hAnsi="Times New Roman" w:cs="Times New Roman"/>
                <w:sz w:val="24"/>
                <w:szCs w:val="24"/>
                <w:lang w:eastAsia="ru-RU"/>
              </w:rPr>
              <w:t> в ориентированности на процессы, современном взгляде на </w:t>
            </w:r>
            <w:r w:rsidRPr="00A54514">
              <w:rPr>
                <w:rFonts w:ascii="Times New Roman" w:eastAsia="Times New Roman" w:hAnsi="Times New Roman" w:cs="Times New Roman"/>
                <w:i/>
                <w:iCs/>
                <w:sz w:val="24"/>
                <w:szCs w:val="24"/>
                <w:lang w:eastAsia="ru-RU"/>
              </w:rPr>
              <w:t>управление качеством</w:t>
            </w:r>
            <w:r w:rsidRPr="00A54514">
              <w:rPr>
                <w:rFonts w:ascii="Times New Roman" w:eastAsia="Times New Roman" w:hAnsi="Times New Roman" w:cs="Times New Roman"/>
                <w:sz w:val="24"/>
                <w:szCs w:val="24"/>
                <w:lang w:eastAsia="ru-RU"/>
              </w:rPr>
              <w:t>, проектном подходе к деятельности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созданию информационных систем. Одно из центральных мест здесь занимает стандарт ГОСТ Р ИСО/МЭК 12207 "</w:t>
            </w:r>
            <w:r w:rsidRPr="00A54514">
              <w:rPr>
                <w:rFonts w:ascii="Times New Roman" w:eastAsia="Times New Roman" w:hAnsi="Times New Roman" w:cs="Times New Roman"/>
                <w:i/>
                <w:iCs/>
                <w:sz w:val="24"/>
                <w:szCs w:val="24"/>
                <w:lang w:eastAsia="ru-RU"/>
              </w:rPr>
              <w:t>Процессы жизненного цикла</w:t>
            </w:r>
            <w:r w:rsidRPr="00A54514">
              <w:rPr>
                <w:rFonts w:ascii="Times New Roman" w:eastAsia="Times New Roman" w:hAnsi="Times New Roman" w:cs="Times New Roman"/>
                <w:sz w:val="24"/>
                <w:szCs w:val="24"/>
                <w:lang w:eastAsia="ru-RU"/>
              </w:rPr>
              <w:t> программных систем" (ГОСТ 12207, 1999) - один из самых известных и распространенных процессно-ориентированных стандартов в области управления ИТ. Ссылки на него встречаются практически во всех работах и методиках, относящихся к процессам управления ИТ.</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hyperlink r:id="rId6" w:tooltip="Ii поколение" w:history="1">
              <w:r w:rsidRPr="00A54514">
                <w:rPr>
                  <w:rFonts w:ascii="Times New Roman" w:eastAsia="Times New Roman" w:hAnsi="Times New Roman" w:cs="Times New Roman"/>
                  <w:color w:val="0000FF"/>
                  <w:sz w:val="24"/>
                  <w:szCs w:val="24"/>
                  <w:lang w:eastAsia="ru-RU"/>
                </w:rPr>
                <w:t>Область применения его</w:t>
              </w:r>
            </w:hyperlink>
            <w:r w:rsidRPr="00A54514">
              <w:rPr>
                <w:rFonts w:ascii="Times New Roman" w:eastAsia="Times New Roman" w:hAnsi="Times New Roman" w:cs="Times New Roman"/>
                <w:sz w:val="24"/>
                <w:szCs w:val="24"/>
                <w:lang w:eastAsia="ru-RU"/>
              </w:rPr>
              <w:t>, как следует из названия, относительно узка: процессы, выполняющиеся в ходе жизненного </w:t>
            </w:r>
            <w:r w:rsidRPr="00A54514">
              <w:rPr>
                <w:rFonts w:ascii="Times New Roman" w:eastAsia="Times New Roman" w:hAnsi="Times New Roman" w:cs="Times New Roman"/>
                <w:i/>
                <w:iCs/>
                <w:sz w:val="24"/>
                <w:szCs w:val="24"/>
                <w:lang w:eastAsia="ru-RU"/>
              </w:rPr>
              <w:t>цикла</w:t>
            </w:r>
            <w:r w:rsidRPr="00A54514">
              <w:rPr>
                <w:rFonts w:ascii="Times New Roman" w:eastAsia="Times New Roman" w:hAnsi="Times New Roman" w:cs="Times New Roman"/>
                <w:sz w:val="24"/>
                <w:szCs w:val="24"/>
                <w:lang w:eastAsia="ru-RU"/>
              </w:rPr>
              <w:t> программной системы (речь не идет о жизненном цикле технических средств, таких как вычислительные мощности, </w:t>
            </w:r>
            <w:r w:rsidRPr="00A54514">
              <w:rPr>
                <w:rFonts w:ascii="Times New Roman" w:eastAsia="Times New Roman" w:hAnsi="Times New Roman" w:cs="Times New Roman"/>
                <w:i/>
                <w:iCs/>
                <w:sz w:val="24"/>
                <w:szCs w:val="24"/>
                <w:lang w:eastAsia="ru-RU"/>
              </w:rPr>
              <w:t>сети передачи данных</w:t>
            </w:r>
            <w:r w:rsidRPr="00A54514">
              <w:rPr>
                <w:rFonts w:ascii="Times New Roman" w:eastAsia="Times New Roman" w:hAnsi="Times New Roman" w:cs="Times New Roman"/>
                <w:sz w:val="24"/>
                <w:szCs w:val="24"/>
                <w:lang w:eastAsia="ru-RU"/>
              </w:rPr>
              <w:t> и т. п.). Эти процессы представлены во взаимосвязи с другими процессами организации. </w:t>
            </w:r>
            <w:r w:rsidRPr="00A54514">
              <w:rPr>
                <w:rFonts w:ascii="Times New Roman" w:eastAsia="Times New Roman" w:hAnsi="Times New Roman" w:cs="Times New Roman"/>
                <w:i/>
                <w:iCs/>
                <w:sz w:val="24"/>
                <w:szCs w:val="24"/>
                <w:lang w:eastAsia="ru-RU"/>
              </w:rPr>
              <w:t>Модель жизненного цикла</w:t>
            </w:r>
            <w:r w:rsidRPr="00A54514">
              <w:rPr>
                <w:rFonts w:ascii="Times New Roman" w:eastAsia="Times New Roman" w:hAnsi="Times New Roman" w:cs="Times New Roman"/>
                <w:sz w:val="24"/>
                <w:szCs w:val="24"/>
                <w:lang w:eastAsia="ru-RU"/>
              </w:rPr>
              <w:t> стандарт определяет как "структуру, состоящую из процессов,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задач, включающих в себя разработку, эксплуатацию и сопровождение программного продукта, охватывающую жизнь системы от установления требований к ней до прекращения ее использования".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Методологическая основа ГОСТ Р ИСО/МЭК 12207 - </w:t>
            </w:r>
            <w:r w:rsidRPr="00A54514">
              <w:rPr>
                <w:rFonts w:ascii="Times New Roman" w:eastAsia="Times New Roman" w:hAnsi="Times New Roman" w:cs="Times New Roman"/>
                <w:i/>
                <w:iCs/>
                <w:sz w:val="24"/>
                <w:szCs w:val="24"/>
                <w:lang w:eastAsia="ru-RU"/>
              </w:rPr>
              <w:t>разбиение</w:t>
            </w:r>
            <w:r w:rsidRPr="00A54514">
              <w:rPr>
                <w:rFonts w:ascii="Times New Roman" w:eastAsia="Times New Roman" w:hAnsi="Times New Roman" w:cs="Times New Roman"/>
                <w:sz w:val="24"/>
                <w:szCs w:val="24"/>
                <w:lang w:eastAsia="ru-RU"/>
              </w:rPr>
              <w:t> процессов на группы, которых в стандарте вводится три.</w:t>
            </w:r>
          </w:p>
          <w:p w:rsidR="00A54514" w:rsidRPr="00A54514" w:rsidRDefault="00A54514" w:rsidP="007212B2">
            <w:pPr>
              <w:numPr>
                <w:ilvl w:val="0"/>
                <w:numId w:val="1"/>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Основные</w:t>
            </w:r>
            <w:r w:rsidRPr="00A54514">
              <w:rPr>
                <w:rFonts w:ascii="Times New Roman" w:eastAsia="Times New Roman" w:hAnsi="Times New Roman" w:cs="Times New Roman"/>
                <w:sz w:val="24"/>
                <w:szCs w:val="24"/>
                <w:vertAlign w:val="superscript"/>
                <w:lang w:eastAsia="ru-RU"/>
              </w:rPr>
              <w:t>1</w:t>
            </w:r>
            <w:r w:rsidRPr="00A54514">
              <w:rPr>
                <w:rFonts w:ascii="Times New Roman" w:eastAsia="Times New Roman" w:hAnsi="Times New Roman" w:cs="Times New Roman"/>
                <w:sz w:val="24"/>
                <w:szCs w:val="24"/>
                <w:lang w:eastAsia="ru-RU"/>
              </w:rPr>
              <w:t>. Это процессы, непосредственно относящиеся к </w:t>
            </w:r>
            <w:r w:rsidRPr="00A54514">
              <w:rPr>
                <w:rFonts w:ascii="Times New Roman" w:eastAsia="Times New Roman" w:hAnsi="Times New Roman" w:cs="Times New Roman"/>
                <w:i/>
                <w:iCs/>
                <w:sz w:val="24"/>
                <w:szCs w:val="24"/>
                <w:lang w:eastAsia="ru-RU"/>
              </w:rPr>
              <w:t>жизненному циклу информационной системы</w:t>
            </w:r>
            <w:r w:rsidRPr="00A54514">
              <w:rPr>
                <w:rFonts w:ascii="Times New Roman" w:eastAsia="Times New Roman" w:hAnsi="Times New Roman" w:cs="Times New Roman"/>
                <w:sz w:val="24"/>
                <w:szCs w:val="24"/>
                <w:lang w:eastAsia="ru-RU"/>
              </w:rPr>
              <w:t>. Можно считать, что это производственные процессы организации.</w:t>
            </w:r>
          </w:p>
          <w:p w:rsidR="00A54514" w:rsidRPr="00A54514" w:rsidRDefault="00A54514" w:rsidP="007212B2">
            <w:pPr>
              <w:numPr>
                <w:ilvl w:val="0"/>
                <w:numId w:val="1"/>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Вспомогательные. Это процессы, предназначенные для поддержки основных процессов. Сами по себе эти процессы организации не нужны - только в связи с основными процессами, которые они обслуживают. Несколько процессов из этой группы связано с </w:t>
            </w:r>
            <w:r w:rsidRPr="00A54514">
              <w:rPr>
                <w:rFonts w:ascii="Times New Roman" w:eastAsia="Times New Roman" w:hAnsi="Times New Roman" w:cs="Times New Roman"/>
                <w:i/>
                <w:iCs/>
                <w:sz w:val="24"/>
                <w:szCs w:val="24"/>
                <w:lang w:eastAsia="ru-RU"/>
              </w:rPr>
              <w:t>управлением качеством</w:t>
            </w:r>
            <w:r w:rsidRPr="00A54514">
              <w:rPr>
                <w:rFonts w:ascii="Times New Roman" w:eastAsia="Times New Roman" w:hAnsi="Times New Roman" w:cs="Times New Roman"/>
                <w:sz w:val="24"/>
                <w:szCs w:val="24"/>
                <w:lang w:eastAsia="ru-RU"/>
              </w:rPr>
              <w:t>.</w:t>
            </w:r>
          </w:p>
          <w:p w:rsidR="00A54514" w:rsidRPr="00A54514" w:rsidRDefault="00A54514" w:rsidP="007212B2">
            <w:pPr>
              <w:numPr>
                <w:ilvl w:val="0"/>
                <w:numId w:val="1"/>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Организационные. Это общекорпоративные процессы, такие как "Обучение" или "Управление". Эти процессы существуют в организации независимо от того, как организовано производство и как устроены вспомогательные процессы.</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bookmarkStart w:id="0" w:name="_GoBack"/>
            <w:bookmarkEnd w:id="0"/>
            <w:r w:rsidRPr="00A54514">
              <w:rPr>
                <w:rFonts w:ascii="Times New Roman" w:eastAsia="Times New Roman" w:hAnsi="Times New Roman" w:cs="Times New Roman"/>
                <w:sz w:val="24"/>
                <w:szCs w:val="24"/>
                <w:lang w:eastAsia="ru-RU"/>
              </w:rPr>
              <w:lastRenderedPageBreak/>
              <w:br/>
            </w:r>
            <w:r w:rsidRPr="00A54514">
              <w:rPr>
                <w:rFonts w:ascii="Times New Roman" w:eastAsia="Times New Roman" w:hAnsi="Times New Roman" w:cs="Times New Roman"/>
                <w:i/>
                <w:iCs/>
                <w:sz w:val="24"/>
                <w:szCs w:val="24"/>
                <w:lang w:eastAsia="ru-RU"/>
              </w:rPr>
              <w:t>Таблица</w:t>
            </w:r>
            <w:r w:rsidRPr="00A54514">
              <w:rPr>
                <w:rFonts w:ascii="Times New Roman" w:eastAsia="Times New Roman" w:hAnsi="Times New Roman" w:cs="Times New Roman"/>
                <w:sz w:val="24"/>
                <w:szCs w:val="24"/>
                <w:lang w:eastAsia="ru-RU"/>
              </w:rPr>
              <w:t> из стандарта, показывающая структуру процессов организации, приведена ниже.</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Номера процессов в </w:t>
            </w:r>
            <w:r w:rsidRPr="00A54514">
              <w:rPr>
                <w:rFonts w:ascii="Times New Roman" w:eastAsia="Times New Roman" w:hAnsi="Times New Roman" w:cs="Times New Roman"/>
                <w:sz w:val="24"/>
                <w:szCs w:val="24"/>
                <w:u w:val="single"/>
                <w:lang w:eastAsia="ru-RU"/>
              </w:rPr>
              <w:t>таблице 1</w:t>
            </w:r>
            <w:r w:rsidRPr="00A54514">
              <w:rPr>
                <w:rFonts w:ascii="Times New Roman" w:eastAsia="Times New Roman" w:hAnsi="Times New Roman" w:cs="Times New Roman"/>
                <w:sz w:val="24"/>
                <w:szCs w:val="24"/>
                <w:lang w:eastAsia="ru-RU"/>
              </w:rPr>
              <w:t> соответствуют номерам разделов документа.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i/>
                <w:iCs/>
                <w:sz w:val="24"/>
                <w:szCs w:val="24"/>
                <w:lang w:eastAsia="ru-RU"/>
              </w:rPr>
              <w:t>Деятельность</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управлению жизненным циклом информационной системы должна быть интегрирована в существующую практику управления. С этой целью, когда в ходе создания информационной системы возникают смежные задачи, не имеющие выраженной ИТ-специфики, для их решения используются вспомогательные процессы, которые в некоторых случаях должны соответствовать другим, более общим стандартам. В частности, </w:t>
            </w:r>
            <w:r w:rsidRPr="00A54514">
              <w:rPr>
                <w:rFonts w:ascii="Times New Roman" w:eastAsia="Times New Roman" w:hAnsi="Times New Roman" w:cs="Times New Roman"/>
                <w:i/>
                <w:iCs/>
                <w:sz w:val="24"/>
                <w:szCs w:val="24"/>
                <w:lang w:eastAsia="ru-RU"/>
              </w:rPr>
              <w:t>процессы обеспечения</w:t>
            </w:r>
            <w:r w:rsidRPr="00A54514">
              <w:rPr>
                <w:rFonts w:ascii="Times New Roman" w:eastAsia="Times New Roman" w:hAnsi="Times New Roman" w:cs="Times New Roman"/>
                <w:sz w:val="24"/>
                <w:szCs w:val="24"/>
                <w:lang w:eastAsia="ru-RU"/>
              </w:rPr>
              <w:t> качества описаны так, чтобы соответствовать стандартам </w:t>
            </w:r>
            <w:r w:rsidRPr="00A54514">
              <w:rPr>
                <w:rFonts w:ascii="Times New Roman" w:eastAsia="Times New Roman" w:hAnsi="Times New Roman" w:cs="Times New Roman"/>
                <w:i/>
                <w:iCs/>
                <w:sz w:val="24"/>
                <w:szCs w:val="24"/>
                <w:lang w:eastAsia="ru-RU"/>
              </w:rPr>
              <w:t>управления качеством</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ISO 9001</w:t>
            </w:r>
            <w:r w:rsidRPr="00A54514">
              <w:rPr>
                <w:rFonts w:ascii="Times New Roman" w:eastAsia="Times New Roman" w:hAnsi="Times New Roman" w:cs="Times New Roman"/>
                <w:sz w:val="24"/>
                <w:szCs w:val="24"/>
                <w:lang w:eastAsia="ru-RU"/>
              </w:rPr>
              <w:t>.</w:t>
            </w:r>
          </w:p>
          <w:tbl>
            <w:tblPr>
              <w:tblW w:w="8640" w:type="dxa"/>
              <w:tblCellSpacing w:w="0" w:type="dxa"/>
              <w:tblCellMar>
                <w:left w:w="0" w:type="dxa"/>
                <w:right w:w="0" w:type="dxa"/>
              </w:tblCellMar>
              <w:tblLook w:val="04A0" w:firstRow="1" w:lastRow="0" w:firstColumn="1" w:lastColumn="0" w:noHBand="0" w:noVBand="1"/>
            </w:tblPr>
            <w:tblGrid>
              <w:gridCol w:w="8640"/>
            </w:tblGrid>
            <w:tr w:rsidR="00A54514" w:rsidRPr="00A54514">
              <w:trPr>
                <w:tblCellSpacing w:w="0" w:type="dxa"/>
              </w:trPr>
              <w:tc>
                <w:tcPr>
                  <w:tcW w:w="8640" w:type="dxa"/>
                  <w:shd w:val="clear" w:color="auto" w:fill="FFFFFF"/>
                  <w:vAlign w:val="center"/>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Таблица 1. Структура процессов жизненного цикла программных систем по ГОСТ Р ИСО/МЭК 12207</w:t>
                  </w:r>
                </w:p>
              </w:tc>
            </w:tr>
            <w:tr w:rsidR="00A54514" w:rsidRPr="00A54514">
              <w:trPr>
                <w:tblCellSpacing w:w="0" w:type="dxa"/>
              </w:trPr>
              <w:tc>
                <w:tcPr>
                  <w:tcW w:w="8640" w:type="dxa"/>
                  <w:shd w:val="clear" w:color="auto" w:fill="FFFFFF"/>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inline distT="0" distB="0" distL="0" distR="0" wp14:anchorId="23496947" wp14:editId="151F838F">
                        <wp:extent cx="4699000" cy="4572000"/>
                        <wp:effectExtent l="0" t="0" r="6350" b="0"/>
                        <wp:docPr id="25" name="Рисунок 43" descr="https://topuch.ru/gost-r-isomek-12207-osnovnie-processi-i-vzaimosvyaze-mejdu-dok/241050_html_21db215862dfc0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topuch.ru/gost-r-isomek-12207-osnovnie-processi-i-vzaimosvyaze-mejdu-dok/241050_html_21db215862dfc0f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000" cy="4572000"/>
                                </a:xfrm>
                                <a:prstGeom prst="rect">
                                  <a:avLst/>
                                </a:prstGeom>
                                <a:noFill/>
                                <a:ln>
                                  <a:noFill/>
                                </a:ln>
                              </pic:spPr>
                            </pic:pic>
                          </a:graphicData>
                        </a:graphic>
                      </wp:inline>
                    </w:drawing>
                  </w:r>
                </w:p>
              </w:tc>
            </w:tr>
          </w:tbl>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Далее, если на протяжении жизненного </w:t>
            </w:r>
            <w:r w:rsidRPr="00A54514">
              <w:rPr>
                <w:rFonts w:ascii="Times New Roman" w:eastAsia="Times New Roman" w:hAnsi="Times New Roman" w:cs="Times New Roman"/>
                <w:i/>
                <w:iCs/>
                <w:sz w:val="24"/>
                <w:szCs w:val="24"/>
                <w:lang w:eastAsia="ru-RU"/>
              </w:rPr>
              <w:t>цикла</w:t>
            </w:r>
            <w:r w:rsidRPr="00A54514">
              <w:rPr>
                <w:rFonts w:ascii="Times New Roman" w:eastAsia="Times New Roman" w:hAnsi="Times New Roman" w:cs="Times New Roman"/>
                <w:sz w:val="24"/>
                <w:szCs w:val="24"/>
                <w:lang w:eastAsia="ru-RU"/>
              </w:rPr>
              <w:t xml:space="preserve"> программной системы возникает задача, которая имеет общекорпоративный характер, </w:t>
            </w:r>
            <w:proofErr w:type="gramStart"/>
            <w:r w:rsidRPr="00A54514">
              <w:rPr>
                <w:rFonts w:ascii="Times New Roman" w:eastAsia="Times New Roman" w:hAnsi="Times New Roman" w:cs="Times New Roman"/>
                <w:sz w:val="24"/>
                <w:szCs w:val="24"/>
                <w:lang w:eastAsia="ru-RU"/>
              </w:rPr>
              <w:t>например</w:t>
            </w:r>
            <w:proofErr w:type="gramEnd"/>
            <w:r w:rsidRPr="00A54514">
              <w:rPr>
                <w:rFonts w:ascii="Times New Roman" w:eastAsia="Times New Roman" w:hAnsi="Times New Roman" w:cs="Times New Roman"/>
                <w:sz w:val="24"/>
                <w:szCs w:val="24"/>
                <w:lang w:eastAsia="ru-RU"/>
              </w:rPr>
              <w:t xml:space="preserve"> задача обучения, используется соответствующий процесс из стандарта, а не общекорпоративный процесс. Возможно, это решение было принято просто для того, чтобы формально обеспечить замкнутость и, следовательно, самодостаточность стандарта. Как следствие, организационные процессы должны быть как-то увязаны с корпоративными стандартами организации.</w:t>
            </w:r>
            <w:r w:rsidRPr="00A54514">
              <w:rPr>
                <w:rFonts w:ascii="Times New Roman" w:eastAsia="Times New Roman" w:hAnsi="Times New Roman" w:cs="Times New Roman"/>
                <w:sz w:val="24"/>
                <w:szCs w:val="24"/>
                <w:lang w:eastAsia="ru-RU"/>
              </w:rPr>
              <w:br/>
              <w:t>Процессы, </w:t>
            </w:r>
            <w:hyperlink r:id="rId8" w:tooltip="Согласно стандарту исо-9004 жизнь изделия подразделяют на 11 этапов" w:history="1">
              <w:r w:rsidRPr="00A54514">
                <w:rPr>
                  <w:rFonts w:ascii="Times New Roman" w:eastAsia="Times New Roman" w:hAnsi="Times New Roman" w:cs="Times New Roman"/>
                  <w:color w:val="0000FF"/>
                  <w:sz w:val="24"/>
                  <w:szCs w:val="24"/>
                  <w:lang w:eastAsia="ru-RU"/>
                </w:rPr>
                <w:t>согласно стандарту</w:t>
              </w:r>
            </w:hyperlink>
            <w:r w:rsidRPr="00A54514">
              <w:rPr>
                <w:rFonts w:ascii="Times New Roman" w:eastAsia="Times New Roman" w:hAnsi="Times New Roman" w:cs="Times New Roman"/>
                <w:sz w:val="24"/>
                <w:szCs w:val="24"/>
                <w:lang w:eastAsia="ru-RU"/>
              </w:rPr>
              <w:t>, состоят из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работы - из задач. Последовательность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задач, приведенная в стандарте, не является жесткой. Необходимо только выдерживать логические связи между работами и задачами.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lastRenderedPageBreak/>
              <w:t>Цель стандарта - определить полную совокупность процессов, которые могут выполняться в ходе проекта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xml:space="preserve"> созданию программной системы. Но поскольку проекты могут сильно различаться, </w:t>
            </w:r>
            <w:proofErr w:type="gramStart"/>
            <w:r w:rsidRPr="00A54514">
              <w:rPr>
                <w:rFonts w:ascii="Times New Roman" w:eastAsia="Times New Roman" w:hAnsi="Times New Roman" w:cs="Times New Roman"/>
                <w:sz w:val="24"/>
                <w:szCs w:val="24"/>
                <w:lang w:eastAsia="ru-RU"/>
              </w:rPr>
              <w:t>например</w:t>
            </w:r>
            <w:proofErr w:type="gramEnd"/>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масштабам, сложности, рискам и т. п., допускается для каждого проекта локально видоизменять использующиеся в нем процессы, исключая или добавляя отдельные работы и задачи. Такая </w:t>
            </w:r>
            <w:r w:rsidRPr="00A54514">
              <w:rPr>
                <w:rFonts w:ascii="Times New Roman" w:eastAsia="Times New Roman" w:hAnsi="Times New Roman" w:cs="Times New Roman"/>
                <w:i/>
                <w:iCs/>
                <w:sz w:val="24"/>
                <w:szCs w:val="24"/>
                <w:lang w:eastAsia="ru-RU"/>
              </w:rPr>
              <w:t>деятельность</w:t>
            </w:r>
            <w:r w:rsidRPr="00A54514">
              <w:rPr>
                <w:rFonts w:ascii="Times New Roman" w:eastAsia="Times New Roman" w:hAnsi="Times New Roman" w:cs="Times New Roman"/>
                <w:sz w:val="24"/>
                <w:szCs w:val="24"/>
                <w:lang w:eastAsia="ru-RU"/>
              </w:rPr>
              <w:t> называется в стандарте адаптацией. Стандарт содержит описание процесса собственной адаптации. Вот фрагмент обязательного Приложения А "Процесс адаптации", описывающий одну из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(она имеет номер А.3) процесса адаптации.</w:t>
            </w:r>
            <w:r w:rsidRPr="00A54514">
              <w:rPr>
                <w:rFonts w:ascii="Times New Roman" w:eastAsia="Times New Roman" w:hAnsi="Times New Roman" w:cs="Times New Roman"/>
                <w:sz w:val="24"/>
                <w:szCs w:val="24"/>
                <w:lang w:eastAsia="ru-RU"/>
              </w:rPr>
              <w:br/>
              <w:t>"А.3. Выбор процессов, работ и задач</w:t>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А.3.1. Должны быть определены необходимые для выполнения процессы, работы и задачи. При этом должна быть охвачена разрабатываемая документация и обязанности исполнителей. С этой целью следует </w:t>
            </w:r>
            <w:hyperlink r:id="rId9" w:tooltip="1 Анализ гост р исо 15926-1-2008 2 1 Общие сведения относительно стандартов. 2" w:history="1">
              <w:r w:rsidRPr="00A54514">
                <w:rPr>
                  <w:rFonts w:ascii="Times New Roman" w:eastAsia="Times New Roman" w:hAnsi="Times New Roman" w:cs="Times New Roman"/>
                  <w:color w:val="0000FF"/>
                  <w:sz w:val="24"/>
                  <w:szCs w:val="24"/>
                  <w:lang w:eastAsia="ru-RU"/>
                </w:rPr>
                <w:t>проанализировать настоящий стандарт с учетом данных</w:t>
              </w:r>
            </w:hyperlink>
            <w:r w:rsidRPr="00A54514">
              <w:rPr>
                <w:rFonts w:ascii="Times New Roman" w:eastAsia="Times New Roman" w:hAnsi="Times New Roman" w:cs="Times New Roman"/>
                <w:sz w:val="24"/>
                <w:szCs w:val="24"/>
                <w:lang w:eastAsia="ru-RU"/>
              </w:rPr>
              <w:t>, полученных по А.1 и А.2 ( </w:t>
            </w:r>
            <w:r w:rsidRPr="00A54514">
              <w:rPr>
                <w:rFonts w:ascii="Times New Roman" w:eastAsia="Times New Roman" w:hAnsi="Times New Roman" w:cs="Times New Roman"/>
                <w:i/>
                <w:iCs/>
                <w:sz w:val="24"/>
                <w:szCs w:val="24"/>
                <w:lang w:eastAsia="ru-RU"/>
              </w:rPr>
              <w:t>работа А1 называется "Определение условий выполнения проекта", работа А2 - "Запрос исходных данных". - АБ</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sz w:val="24"/>
                <w:szCs w:val="24"/>
                <w:lang w:eastAsia="ru-RU"/>
              </w:rPr>
              <w:br/>
              <w:t>А.3.2. Дополнительные процессы, работы и задачи, выбранные по А.3.1, но не описанные в настоящем стандарте, следует установить в самом договоре ( </w:t>
            </w:r>
            <w:r w:rsidRPr="00A54514">
              <w:rPr>
                <w:rFonts w:ascii="Times New Roman" w:eastAsia="Times New Roman" w:hAnsi="Times New Roman" w:cs="Times New Roman"/>
                <w:i/>
                <w:iCs/>
                <w:sz w:val="24"/>
                <w:szCs w:val="24"/>
                <w:lang w:eastAsia="ru-RU"/>
              </w:rPr>
              <w:t xml:space="preserve">на создание программной системы. - </w:t>
            </w:r>
            <w:proofErr w:type="gramStart"/>
            <w:r w:rsidRPr="00A54514">
              <w:rPr>
                <w:rFonts w:ascii="Times New Roman" w:eastAsia="Times New Roman" w:hAnsi="Times New Roman" w:cs="Times New Roman"/>
                <w:i/>
                <w:iCs/>
                <w:sz w:val="24"/>
                <w:szCs w:val="24"/>
                <w:lang w:eastAsia="ru-RU"/>
              </w:rPr>
              <w:t>АБ</w:t>
            </w:r>
            <w:r w:rsidRPr="00A54514">
              <w:rPr>
                <w:rFonts w:ascii="Times New Roman" w:eastAsia="Times New Roman" w:hAnsi="Times New Roman" w:cs="Times New Roman"/>
                <w:sz w:val="24"/>
                <w:szCs w:val="24"/>
                <w:lang w:eastAsia="ru-RU"/>
              </w:rPr>
              <w:t> )</w:t>
            </w:r>
            <w:proofErr w:type="gramEnd"/>
            <w:r w:rsidRPr="00A54514">
              <w:rPr>
                <w:rFonts w:ascii="Times New Roman" w:eastAsia="Times New Roman" w:hAnsi="Times New Roman" w:cs="Times New Roman"/>
                <w:sz w:val="24"/>
                <w:szCs w:val="24"/>
                <w:lang w:eastAsia="ru-RU"/>
              </w:rPr>
              <w:t>. Следует оценить организационные </w:t>
            </w:r>
            <w:r w:rsidRPr="00A54514">
              <w:rPr>
                <w:rFonts w:ascii="Times New Roman" w:eastAsia="Times New Roman" w:hAnsi="Times New Roman" w:cs="Times New Roman"/>
                <w:i/>
                <w:iCs/>
                <w:sz w:val="24"/>
                <w:szCs w:val="24"/>
                <w:lang w:eastAsia="ru-RU"/>
              </w:rPr>
              <w:t>процессы жизненного цикла</w:t>
            </w:r>
            <w:r w:rsidRPr="00A54514">
              <w:rPr>
                <w:rFonts w:ascii="Times New Roman" w:eastAsia="Times New Roman" w:hAnsi="Times New Roman" w:cs="Times New Roman"/>
                <w:sz w:val="24"/>
                <w:szCs w:val="24"/>
                <w:lang w:eastAsia="ru-RU"/>
              </w:rPr>
              <w:t> (раздел 7 настоящего стандарта) с точки зрения их соответствия выбранным процессам, работам и задачам.</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А.3.3. В настоящем стандарте имеются задачи, требования к которым содержат слова "должен" или "должны". Эти задачи следует тщательно проанализировать на предмет сохранения или исключения из проекта или данной области деятельности. К обязательно рассматриваемым факторам относятся: риск, стоимость, график работ, выполнимость, объем, критичность и интерфейс с пользователем".</w:t>
            </w:r>
            <w:r w:rsidRPr="00A54514">
              <w:rPr>
                <w:rFonts w:ascii="Times New Roman" w:eastAsia="Times New Roman" w:hAnsi="Times New Roman" w:cs="Times New Roman"/>
                <w:sz w:val="24"/>
                <w:szCs w:val="24"/>
                <w:lang w:eastAsia="ru-RU"/>
              </w:rPr>
              <w:br/>
              <w:t>Возникает вопрос: а как быть, если общекорпоративный процесс, скажем, обучения отсутствует? Существует как </w:t>
            </w:r>
            <w:r w:rsidRPr="00A54514">
              <w:rPr>
                <w:rFonts w:ascii="Times New Roman" w:eastAsia="Times New Roman" w:hAnsi="Times New Roman" w:cs="Times New Roman"/>
                <w:i/>
                <w:iCs/>
                <w:sz w:val="24"/>
                <w:szCs w:val="24"/>
                <w:lang w:eastAsia="ru-RU"/>
              </w:rPr>
              <w:t>минимум</w:t>
            </w:r>
            <w:r w:rsidRPr="00A54514">
              <w:rPr>
                <w:rFonts w:ascii="Times New Roman" w:eastAsia="Times New Roman" w:hAnsi="Times New Roman" w:cs="Times New Roman"/>
                <w:sz w:val="24"/>
                <w:szCs w:val="24"/>
                <w:lang w:eastAsia="ru-RU"/>
              </w:rPr>
              <w:t> три варианта ответа:</w:t>
            </w:r>
          </w:p>
          <w:p w:rsidR="00A54514" w:rsidRPr="00A54514" w:rsidRDefault="00A54514" w:rsidP="007212B2">
            <w:pPr>
              <w:numPr>
                <w:ilvl w:val="0"/>
                <w:numId w:val="2"/>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начать создавать общекорпоративный процесс обучения параллельно с проектом автоматизации;</w:t>
            </w:r>
          </w:p>
          <w:p w:rsidR="00A54514" w:rsidRPr="00A54514" w:rsidRDefault="00A54514" w:rsidP="007212B2">
            <w:pPr>
              <w:numPr>
                <w:ilvl w:val="0"/>
                <w:numId w:val="2"/>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создать </w:t>
            </w:r>
            <w:r w:rsidRPr="00A54514">
              <w:rPr>
                <w:rFonts w:ascii="Times New Roman" w:eastAsia="Times New Roman" w:hAnsi="Times New Roman" w:cs="Times New Roman"/>
                <w:i/>
                <w:iCs/>
                <w:sz w:val="24"/>
                <w:szCs w:val="24"/>
                <w:lang w:eastAsia="ru-RU"/>
              </w:rPr>
              <w:t>локальный процесс</w:t>
            </w:r>
            <w:r w:rsidRPr="00A54514">
              <w:rPr>
                <w:rFonts w:ascii="Times New Roman" w:eastAsia="Times New Roman" w:hAnsi="Times New Roman" w:cs="Times New Roman"/>
                <w:sz w:val="24"/>
                <w:szCs w:val="24"/>
                <w:lang w:eastAsia="ru-RU"/>
              </w:rPr>
              <w:t> обучения в ходе проекта, т. е. включить разработку процесса в договор;</w:t>
            </w:r>
          </w:p>
          <w:p w:rsidR="00A54514" w:rsidRPr="00A54514" w:rsidRDefault="00A54514" w:rsidP="007212B2">
            <w:pPr>
              <w:numPr>
                <w:ilvl w:val="0"/>
                <w:numId w:val="2"/>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исключить процесс обучения в ходе адаптации стандарта.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Какой вариант выбрать - дело организации, но сам выбор сделать придется, и одно из привлекательных свойств ГОСТ Р ИСО/МЭК 12207 состоит как раз в том, что он явно говорит о необходимости такого выбора. Как следствие, при планировании проекта автоматизации необходимо будет запланировать соответствующие работы.</w:t>
            </w:r>
            <w:r w:rsidRPr="00A54514">
              <w:rPr>
                <w:rFonts w:ascii="Times New Roman" w:eastAsia="Times New Roman" w:hAnsi="Times New Roman" w:cs="Times New Roman"/>
                <w:sz w:val="24"/>
                <w:szCs w:val="24"/>
                <w:lang w:eastAsia="ru-RU"/>
              </w:rPr>
              <w:br/>
              <w:t>Для дальнейшего анализа стандарта мне понадобится описание одного из процессов. Вот пример описания (основного) процесса заказа. Я буду комментировать текст, вставляя замечания (курсив) прямо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ходу описания процесса.</w:t>
            </w:r>
            <w:r w:rsidRPr="00A54514">
              <w:rPr>
                <w:rFonts w:ascii="Times New Roman" w:eastAsia="Times New Roman" w:hAnsi="Times New Roman" w:cs="Times New Roman"/>
                <w:sz w:val="24"/>
                <w:szCs w:val="24"/>
                <w:lang w:eastAsia="ru-RU"/>
              </w:rPr>
              <w:br/>
              <w:t>"5.1. Процесс заказа</w:t>
            </w:r>
            <w:r w:rsidRPr="00A54514">
              <w:rPr>
                <w:rFonts w:ascii="Times New Roman" w:eastAsia="Times New Roman" w:hAnsi="Times New Roman" w:cs="Times New Roman"/>
                <w:sz w:val="24"/>
                <w:szCs w:val="24"/>
                <w:lang w:eastAsia="ru-RU"/>
              </w:rPr>
              <w:br/>
              <w:t xml:space="preserve">Процесс заказа состоит из работ и задач, выполняемых заказчиком. Процесс начинается с определения потребностей заказчика в системе, программном продукте или программной услуге. Далее следуют подготовка и выпуск заявки на подряд, выбор поставщика и управление процессом заказа вплоть до завершения приемки системы, программного продукта или программной услуги. Конкретная организация, имеющая соответствующую потребность, может быть названа собственником. Собственник может заключить договор на выполнение части или всех работ по заказу с посредником, который будет поочередно проводить данные работы в соответствии с процессом заказа. В данном подразделе под заказчиком понимается собственник или посредник. Заказчик управляет процессом заказа на проектном уровне в соответствии с процессом управления (7.1), который конкретизируется в данном процессе; </w:t>
            </w:r>
            <w:r w:rsidRPr="00A54514">
              <w:rPr>
                <w:rFonts w:ascii="Times New Roman" w:eastAsia="Times New Roman" w:hAnsi="Times New Roman" w:cs="Times New Roman"/>
                <w:sz w:val="24"/>
                <w:szCs w:val="24"/>
                <w:lang w:eastAsia="ru-RU"/>
              </w:rPr>
              <w:lastRenderedPageBreak/>
              <w:t xml:space="preserve">определяет инфраструктуру для данного процесса в соответствии с процессом создания инфраструктуры (7.2); адаптирует данный процесс к условиям проекта в соответствии с процессом адаптации (Приложение А) и управляет процессом заказа на организационном уровне в соответствии с процессами усовершенствования (7.3) и обучения (7.4). </w:t>
            </w:r>
            <w:proofErr w:type="gramStart"/>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Это</w:t>
            </w:r>
            <w:proofErr w:type="gramEnd"/>
            <w:r w:rsidRPr="00A54514">
              <w:rPr>
                <w:rFonts w:ascii="Times New Roman" w:eastAsia="Times New Roman" w:hAnsi="Times New Roman" w:cs="Times New Roman"/>
                <w:i/>
                <w:iCs/>
                <w:sz w:val="24"/>
                <w:szCs w:val="24"/>
                <w:lang w:eastAsia="ru-RU"/>
              </w:rPr>
              <w:t xml:space="preserve"> типичный для стандарта пример перекрестных ссылок на процессы. Тем самым обеспечивается замкнутость стандарта. Это не очень легко воспринимается при первом чтении, но помогает ничего не забыть в ходе адаптации. - АБ</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Список работ. Данный процесс состоит из следующих работ:</w:t>
            </w:r>
          </w:p>
          <w:p w:rsidR="00A54514" w:rsidRPr="00A54514" w:rsidRDefault="00A54514" w:rsidP="007212B2">
            <w:pPr>
              <w:numPr>
                <w:ilvl w:val="0"/>
                <w:numId w:val="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подготовка;</w:t>
            </w:r>
          </w:p>
          <w:p w:rsidR="00A54514" w:rsidRPr="00A54514" w:rsidRDefault="00A54514" w:rsidP="007212B2">
            <w:pPr>
              <w:numPr>
                <w:ilvl w:val="0"/>
                <w:numId w:val="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подготовка заявки на подряд;</w:t>
            </w:r>
          </w:p>
          <w:p w:rsidR="00A54514" w:rsidRPr="00A54514" w:rsidRDefault="00A54514" w:rsidP="007212B2">
            <w:pPr>
              <w:numPr>
                <w:ilvl w:val="0"/>
                <w:numId w:val="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подготовка и корректировка договора;</w:t>
            </w:r>
          </w:p>
          <w:p w:rsidR="00A54514" w:rsidRPr="00A54514" w:rsidRDefault="00A54514" w:rsidP="007212B2">
            <w:pPr>
              <w:numPr>
                <w:ilvl w:val="0"/>
                <w:numId w:val="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надзор за поставщиком;</w:t>
            </w:r>
          </w:p>
          <w:p w:rsidR="00A54514" w:rsidRPr="00A54514" w:rsidRDefault="00A54514" w:rsidP="007212B2">
            <w:pPr>
              <w:numPr>
                <w:ilvl w:val="0"/>
                <w:numId w:val="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приемка и закрытие договора.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5.1.1. Подготовка</w:t>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5.1.1.1. Заказчик начинает процесс заказа, описывая концепцию или потребность в заказе, разработке или модернизации системы, программного продукта или программной услуги.</w:t>
            </w:r>
            <w:r w:rsidRPr="00A54514">
              <w:rPr>
                <w:rFonts w:ascii="Times New Roman" w:eastAsia="Times New Roman" w:hAnsi="Times New Roman" w:cs="Times New Roman"/>
                <w:sz w:val="24"/>
                <w:szCs w:val="24"/>
                <w:lang w:eastAsia="ru-RU"/>
              </w:rPr>
              <w:br/>
              <w:t>5.1.1.2. Заказчик должен определить и проанализировать требования к системе. Требования к системе должны охватывать функциональные, коммерческие, организационные, потребительские аспекты системы, а также требования к безопасности, защите и другие критические требования наряду с требованиями к проектированию, тестированию и соответствующим стандартам и процедурам.</w:t>
            </w:r>
            <w:r w:rsidRPr="00A54514">
              <w:rPr>
                <w:rFonts w:ascii="Times New Roman" w:eastAsia="Times New Roman" w:hAnsi="Times New Roman" w:cs="Times New Roman"/>
                <w:sz w:val="24"/>
                <w:szCs w:val="24"/>
                <w:lang w:eastAsia="ru-RU"/>
              </w:rPr>
              <w:br/>
              <w:t>5.1.1.3. Если заказчик поручает поставщику выполнение </w:t>
            </w:r>
            <w:r w:rsidRPr="00A54514">
              <w:rPr>
                <w:rFonts w:ascii="Times New Roman" w:eastAsia="Times New Roman" w:hAnsi="Times New Roman" w:cs="Times New Roman"/>
                <w:i/>
                <w:iCs/>
                <w:sz w:val="24"/>
                <w:szCs w:val="24"/>
                <w:lang w:eastAsia="ru-RU"/>
              </w:rPr>
              <w:t>анализа требований</w:t>
            </w:r>
            <w:r w:rsidRPr="00A54514">
              <w:rPr>
                <w:rFonts w:ascii="Times New Roman" w:eastAsia="Times New Roman" w:hAnsi="Times New Roman" w:cs="Times New Roman"/>
                <w:sz w:val="24"/>
                <w:szCs w:val="24"/>
                <w:lang w:eastAsia="ru-RU"/>
              </w:rPr>
              <w:t> к системе, то заказчик должен согласовать требования, сформулированные в результате анализа.</w:t>
            </w:r>
            <w:r w:rsidRPr="00A54514">
              <w:rPr>
                <w:rFonts w:ascii="Times New Roman" w:eastAsia="Times New Roman" w:hAnsi="Times New Roman" w:cs="Times New Roman"/>
                <w:sz w:val="24"/>
                <w:szCs w:val="24"/>
                <w:lang w:eastAsia="ru-RU"/>
              </w:rPr>
              <w:br/>
              <w:t>5.1.1.4. Заказчик может выполнить определение и анализ требований к программным средствам сам или поручить решение этой задачи поставщику.</w:t>
            </w:r>
            <w:r w:rsidRPr="00A54514">
              <w:rPr>
                <w:rFonts w:ascii="Times New Roman" w:eastAsia="Times New Roman" w:hAnsi="Times New Roman" w:cs="Times New Roman"/>
                <w:sz w:val="24"/>
                <w:szCs w:val="24"/>
                <w:lang w:eastAsia="ru-RU"/>
              </w:rPr>
              <w:br/>
              <w:t>5.1.1.5. При решении задач, определенных в 5.1.1.2 и 5.1.1.4, должен использоваться процесс разработки (подраздел 5.3).</w:t>
            </w:r>
            <w:r w:rsidRPr="00A54514">
              <w:rPr>
                <w:rFonts w:ascii="Times New Roman" w:eastAsia="Times New Roman" w:hAnsi="Times New Roman" w:cs="Times New Roman"/>
                <w:sz w:val="24"/>
                <w:szCs w:val="24"/>
                <w:lang w:eastAsia="ru-RU"/>
              </w:rPr>
              <w:br/>
              <w:t>5.1.1.6. Заказчик должен рассмотреть варианты реализации заказа </w:t>
            </w:r>
            <w:hyperlink r:id="rId10" w:tooltip="Решать задачи необходимо в следующей последовательности" w:history="1">
              <w:r w:rsidRPr="00A54514">
                <w:rPr>
                  <w:rFonts w:ascii="Times New Roman" w:eastAsia="Times New Roman" w:hAnsi="Times New Roman" w:cs="Times New Roman"/>
                  <w:color w:val="0000FF"/>
                  <w:sz w:val="24"/>
                  <w:szCs w:val="24"/>
                  <w:lang w:eastAsia="ru-RU"/>
                </w:rPr>
                <w:t>начиная с анализа соответствующих критериев</w:t>
              </w:r>
            </w:hyperlink>
            <w:r w:rsidRPr="00A54514">
              <w:rPr>
                <w:rFonts w:ascii="Times New Roman" w:eastAsia="Times New Roman" w:hAnsi="Times New Roman" w:cs="Times New Roman"/>
                <w:sz w:val="24"/>
                <w:szCs w:val="24"/>
                <w:lang w:eastAsia="ru-RU"/>
              </w:rPr>
              <w:t>, включая рискованность и стоимость проекта и выгоды от каждого варианта. Анализируются следующие варианты:</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a) покупка готового программного продукта, удовлетворяющего </w:t>
            </w:r>
            <w:r w:rsidRPr="00A54514">
              <w:rPr>
                <w:rFonts w:ascii="Times New Roman" w:eastAsia="Times New Roman" w:hAnsi="Times New Roman" w:cs="Times New Roman"/>
                <w:i/>
                <w:iCs/>
                <w:sz w:val="24"/>
                <w:szCs w:val="24"/>
                <w:lang w:eastAsia="ru-RU"/>
              </w:rPr>
              <w:t>определенным требованиям</w:t>
            </w:r>
            <w:r w:rsidRPr="00A54514">
              <w:rPr>
                <w:rFonts w:ascii="Times New Roman" w:eastAsia="Times New Roman" w:hAnsi="Times New Roman" w:cs="Times New Roman"/>
                <w:sz w:val="24"/>
                <w:szCs w:val="24"/>
                <w:lang w:eastAsia="ru-RU"/>
              </w:rPr>
              <w:t>;</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b) разработка программного продукта или получение программной услуги собственными силами;</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c) разработка программного продукта или получение программной услуги на договорной основе;</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d) комбинации по перечислениям a), b), c);</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e) модернизация существующего программного продукта или услуги.</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i/>
                <w:iCs/>
                <w:sz w:val="24"/>
                <w:szCs w:val="24"/>
                <w:lang w:eastAsia="ru-RU"/>
              </w:rPr>
              <w:t>(Как видим, стандарт не включает таких вариантов, как приобретение прав абонентского доступа к стандартному программному обеспечению или доработку удаленного ПО под требования заказчика с последующим абонентским доступом. Нет и варианта аренды ПО, как компонента более сложного объекта аренды. Вряд ли возможно перечислить все существующие и будущие варианты реализации заказа в стандарте, но задача 5.1.1.6 разработки такого списка в любом случае имеет смысл. - АБ)</w:t>
            </w:r>
            <w:r w:rsidRPr="00A54514">
              <w:rPr>
                <w:rFonts w:ascii="Times New Roman" w:eastAsia="Times New Roman" w:hAnsi="Times New Roman" w:cs="Times New Roman"/>
                <w:sz w:val="24"/>
                <w:szCs w:val="24"/>
                <w:lang w:eastAsia="ru-RU"/>
              </w:rPr>
              <w:t>.</w:t>
            </w:r>
            <w:r w:rsidRPr="00A54514">
              <w:rPr>
                <w:rFonts w:ascii="Times New Roman" w:eastAsia="Times New Roman" w:hAnsi="Times New Roman" w:cs="Times New Roman"/>
                <w:sz w:val="24"/>
                <w:szCs w:val="24"/>
                <w:lang w:eastAsia="ru-RU"/>
              </w:rPr>
              <w:br/>
              <w:t>5.1.1.7. При приобретении готового программного продукта заказчик должен получить гарантии того, что удовлетворены следующие условия:</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a) программный продукт соответствует установленным требованиям;</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b) имеется в наличии соответствующая документация;</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c) соблюдены права собственности, использования, лицензирования и гарантии;</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lastRenderedPageBreak/>
              <w:t>d) предусмотрена последующая поддержка программного продукта.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5.1.1.8. Заказчик должен подготовить, документально оформить и выполнить план заказа. План должен содержать:</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a) требования к системе;</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b) планируемую загрузку системы;</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c) тип реализуемого договора;</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d) обязанности организаций, участвующих в договоре;</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e) обеспечение подходов к реализации договора;</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f) анализ возможных рискованных ситуаций, а также методы управления такими ситуациями.</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5.1.1.9. Заказчик должен определить и документально оформить принятые правила и условия (критерии) реализации договора.</w:t>
            </w:r>
            <w:r w:rsidRPr="00A54514">
              <w:rPr>
                <w:rFonts w:ascii="Times New Roman" w:eastAsia="Times New Roman" w:hAnsi="Times New Roman" w:cs="Times New Roman"/>
                <w:sz w:val="24"/>
                <w:szCs w:val="24"/>
                <w:lang w:eastAsia="ru-RU"/>
              </w:rPr>
              <w:br/>
              <w:t>5.1.2. Подготовка заявки на подряд</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5.1.2.1. Заказчик должен документально оформить требования к заказу (например, в виде заявки на подряд), состав которых зависит от вариантов реализации заказа, выбранных в соответствии с 5.1.1.6. Соответствующая документация по заказу должна содержать:</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a) требования к системе;</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b) описание области применения системы;</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c) указания для участников торгов;</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d) список программных продуктов;</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e) сроки и условия реализации заказа;</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f) правила контроля над субподрядчиками;</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g) </w:t>
            </w:r>
            <w:r w:rsidRPr="00A54514">
              <w:rPr>
                <w:rFonts w:ascii="Times New Roman" w:eastAsia="Times New Roman" w:hAnsi="Times New Roman" w:cs="Times New Roman"/>
                <w:i/>
                <w:iCs/>
                <w:sz w:val="24"/>
                <w:szCs w:val="24"/>
                <w:lang w:eastAsia="ru-RU"/>
              </w:rPr>
              <w:t>технические ограничения</w:t>
            </w:r>
            <w:r w:rsidRPr="00A54514">
              <w:rPr>
                <w:rFonts w:ascii="Times New Roman" w:eastAsia="Times New Roman" w:hAnsi="Times New Roman" w:cs="Times New Roman"/>
                <w:sz w:val="24"/>
                <w:szCs w:val="24"/>
                <w:lang w:eastAsia="ru-RU"/>
              </w:rPr>
              <w:t> (например, по условиям эксплуатации).</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i/>
                <w:iCs/>
                <w:sz w:val="24"/>
                <w:szCs w:val="24"/>
                <w:lang w:eastAsia="ru-RU"/>
              </w:rPr>
              <w:t>(Очевидно, точный состав документов будет разниться для разных организаций и предприятий. Он может включать целый ряд дополнительных документов, например бюджетное обоснование для внутреннего финансового контроля, ссылку на планы вышестоящих организаций, </w:t>
            </w:r>
            <w:hyperlink r:id="rId11" w:tooltip="Бизнес-План. Открытие кондитерского цеха" w:history="1">
              <w:r w:rsidRPr="00A54514">
                <w:rPr>
                  <w:rFonts w:ascii="Times New Roman" w:eastAsia="Times New Roman" w:hAnsi="Times New Roman" w:cs="Times New Roman"/>
                  <w:i/>
                  <w:iCs/>
                  <w:color w:val="0000FF"/>
                  <w:sz w:val="24"/>
                  <w:szCs w:val="24"/>
                  <w:lang w:eastAsia="ru-RU"/>
                </w:rPr>
                <w:t>различные бизнес-обоснования</w:t>
              </w:r>
            </w:hyperlink>
            <w:r w:rsidRPr="00A54514">
              <w:rPr>
                <w:rFonts w:ascii="Times New Roman" w:eastAsia="Times New Roman" w:hAnsi="Times New Roman" w:cs="Times New Roman"/>
                <w:i/>
                <w:iCs/>
                <w:sz w:val="24"/>
                <w:szCs w:val="24"/>
                <w:lang w:eastAsia="ru-RU"/>
              </w:rPr>
              <w:t>, например в связи с инвестиционными проектами, в рамках которых предпринимается проект по автоматизации, и т. д. Приведенный перечень стоит воспринимать как обязательный и минимальный. - АБ)</w:t>
            </w:r>
            <w:r w:rsidRPr="00A54514">
              <w:rPr>
                <w:rFonts w:ascii="Times New Roman" w:eastAsia="Times New Roman" w:hAnsi="Times New Roman" w:cs="Times New Roman"/>
                <w:sz w:val="24"/>
                <w:szCs w:val="24"/>
                <w:lang w:eastAsia="ru-RU"/>
              </w:rPr>
              <w:t>.</w:t>
            </w:r>
            <w:r w:rsidRPr="00A54514">
              <w:rPr>
                <w:rFonts w:ascii="Times New Roman" w:eastAsia="Times New Roman" w:hAnsi="Times New Roman" w:cs="Times New Roman"/>
                <w:sz w:val="24"/>
                <w:szCs w:val="24"/>
                <w:lang w:eastAsia="ru-RU"/>
              </w:rPr>
              <w:br/>
              <w:t>5.1.2.2. Заказчик должен определить, какие из процессов, работ и задач, описанных в настоящем стандарте, применимы к условиям проекта, и соответствующим образом их адаптировать. В первую очередь заказчик должен определить применяемые вспомогательные процессы (раздел 6) и организации, реализующие данные процессы, включая обязанности этих организаций (если это не организации поставщика) так, чтобы потенциальные поставщики могли в своих предложениях определить подход к каждому из выбранных вспомогательных процессов. Заказчик должен определить содержание тех задач, которые предполагается сформулировать в договоре.</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lastRenderedPageBreak/>
              <w:br/>
            </w:r>
            <w:r w:rsidRPr="00A54514">
              <w:rPr>
                <w:rFonts w:ascii="Times New Roman" w:eastAsia="Times New Roman" w:hAnsi="Times New Roman" w:cs="Times New Roman"/>
                <w:i/>
                <w:iCs/>
                <w:sz w:val="24"/>
                <w:szCs w:val="24"/>
                <w:lang w:eastAsia="ru-RU"/>
              </w:rPr>
              <w:t xml:space="preserve">(Вот и задача, относящаяся к адаптации стандарта. Несмотря на несколько туманные формулировки, можно предположить, что цель заказчика - организовать взаимодействие потенциальных поставщиков с подразделениями/организациями, выполняющими вспомогательные процессы. Например, поставщики должны понять существующие возможности заказчика по управлению конфигурацией системы и, возможно, предложить услуги по обучению персонала. А может быть, управление конфигурацией будет предметом будущего </w:t>
            </w:r>
            <w:proofErr w:type="spellStart"/>
            <w:r w:rsidRPr="00A54514">
              <w:rPr>
                <w:rFonts w:ascii="Times New Roman" w:eastAsia="Times New Roman" w:hAnsi="Times New Roman" w:cs="Times New Roman"/>
                <w:i/>
                <w:iCs/>
                <w:sz w:val="24"/>
                <w:szCs w:val="24"/>
                <w:lang w:eastAsia="ru-RU"/>
              </w:rPr>
              <w:t>аутсорсингового</w:t>
            </w:r>
            <w:proofErr w:type="spellEnd"/>
            <w:r w:rsidRPr="00A54514">
              <w:rPr>
                <w:rFonts w:ascii="Times New Roman" w:eastAsia="Times New Roman" w:hAnsi="Times New Roman" w:cs="Times New Roman"/>
                <w:i/>
                <w:iCs/>
                <w:sz w:val="24"/>
                <w:szCs w:val="24"/>
                <w:lang w:eastAsia="ru-RU"/>
              </w:rPr>
              <w:t xml:space="preserve"> контракта. - АБ)</w:t>
            </w:r>
            <w:r w:rsidRPr="00A54514">
              <w:rPr>
                <w:rFonts w:ascii="Times New Roman" w:eastAsia="Times New Roman" w:hAnsi="Times New Roman" w:cs="Times New Roman"/>
                <w:sz w:val="24"/>
                <w:szCs w:val="24"/>
                <w:lang w:eastAsia="ru-RU"/>
              </w:rPr>
              <w:t>.</w:t>
            </w:r>
            <w:r w:rsidRPr="00A54514">
              <w:rPr>
                <w:rFonts w:ascii="Times New Roman" w:eastAsia="Times New Roman" w:hAnsi="Times New Roman" w:cs="Times New Roman"/>
                <w:sz w:val="24"/>
                <w:szCs w:val="24"/>
                <w:lang w:eastAsia="ru-RU"/>
              </w:rPr>
              <w:br/>
              <w:t xml:space="preserve">5.1.2.3. В документации по заказу должны быть также определены контрольные пункты договора, при выполнении которых анализируется и проверяется деятельность поставщика (см. подразделы 6.6 и 6.7). </w:t>
            </w:r>
            <w:proofErr w:type="gramStart"/>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Это</w:t>
            </w:r>
            <w:proofErr w:type="gramEnd"/>
            <w:r w:rsidRPr="00A54514">
              <w:rPr>
                <w:rFonts w:ascii="Times New Roman" w:eastAsia="Times New Roman" w:hAnsi="Times New Roman" w:cs="Times New Roman"/>
                <w:i/>
                <w:iCs/>
                <w:sz w:val="24"/>
                <w:szCs w:val="24"/>
                <w:lang w:eastAsia="ru-RU"/>
              </w:rPr>
              <w:t xml:space="preserve"> ссылки на процессы совместного анализа и аудита системы. - АБ</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sz w:val="24"/>
                <w:szCs w:val="24"/>
                <w:lang w:eastAsia="ru-RU"/>
              </w:rPr>
              <w:br/>
              <w:t>5.1.2.4. Требования к заказу должны быть представлены организации, выбранной для выполнения работ в процессе заказа.</w:t>
            </w:r>
            <w:r w:rsidRPr="00A54514">
              <w:rPr>
                <w:rFonts w:ascii="Times New Roman" w:eastAsia="Times New Roman" w:hAnsi="Times New Roman" w:cs="Times New Roman"/>
                <w:sz w:val="24"/>
                <w:szCs w:val="24"/>
                <w:lang w:eastAsia="ru-RU"/>
              </w:rPr>
              <w:br/>
              <w:t>5.1.3. Подготовка и корректировка договора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5.1.3.1. Заказчик должен определить процедуру для выбора поставщика, включая критерии оценки поступающих предложений по реализации заказа и их соответствие установленным требованиям.</w:t>
            </w:r>
            <w:r w:rsidRPr="00A54514">
              <w:rPr>
                <w:rFonts w:ascii="Times New Roman" w:eastAsia="Times New Roman" w:hAnsi="Times New Roman" w:cs="Times New Roman"/>
                <w:sz w:val="24"/>
                <w:szCs w:val="24"/>
                <w:lang w:eastAsia="ru-RU"/>
              </w:rPr>
              <w:br/>
              <w:t>5.1.3.2. Заказчик должен выбрать поставщика исходя из оценки предложений, поступивших от потенциальных поставщиков, их возможностей и других рассматриваемых факторов.</w:t>
            </w:r>
            <w:r w:rsidRPr="00A54514">
              <w:rPr>
                <w:rFonts w:ascii="Times New Roman" w:eastAsia="Times New Roman" w:hAnsi="Times New Roman" w:cs="Times New Roman"/>
                <w:sz w:val="24"/>
                <w:szCs w:val="24"/>
                <w:lang w:eastAsia="ru-RU"/>
              </w:rPr>
              <w:br/>
              <w:t>5.1.3.3. Заказчик может до заключения договора привлекать другие стороны, включая потенциальных поставщиков, для адаптации настоящего стандарта к условиям проекта. Однако окончательное решение по адаптации должен принимать заказчик. Заказчик должен включить в текст договора или сослаться в нем на </w:t>
            </w:r>
            <w:r w:rsidRPr="00A54514">
              <w:rPr>
                <w:rFonts w:ascii="Times New Roman" w:eastAsia="Times New Roman" w:hAnsi="Times New Roman" w:cs="Times New Roman"/>
                <w:i/>
                <w:iCs/>
                <w:sz w:val="24"/>
                <w:szCs w:val="24"/>
                <w:lang w:eastAsia="ru-RU"/>
              </w:rPr>
              <w:t>адаптированный</w:t>
            </w:r>
            <w:r w:rsidRPr="00A54514">
              <w:rPr>
                <w:rFonts w:ascii="Times New Roman" w:eastAsia="Times New Roman" w:hAnsi="Times New Roman" w:cs="Times New Roman"/>
                <w:sz w:val="24"/>
                <w:szCs w:val="24"/>
                <w:lang w:eastAsia="ru-RU"/>
              </w:rPr>
              <w:t> настоящий стандарт.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i/>
                <w:iCs/>
                <w:sz w:val="24"/>
                <w:szCs w:val="24"/>
                <w:lang w:eastAsia="ru-RU"/>
              </w:rPr>
              <w:t>(Для этого поставщик должен быть как минимум знакомым с исходным стандартом и разделять его принципы. На настоящей стадии распространения стандарта это скорее благое пожелание, чем руководство к действию. - АБ)</w:t>
            </w:r>
            <w:r w:rsidRPr="00A54514">
              <w:rPr>
                <w:rFonts w:ascii="Times New Roman" w:eastAsia="Times New Roman" w:hAnsi="Times New Roman" w:cs="Times New Roman"/>
                <w:sz w:val="24"/>
                <w:szCs w:val="24"/>
                <w:lang w:eastAsia="ru-RU"/>
              </w:rPr>
              <w:t>.</w:t>
            </w:r>
            <w:r w:rsidRPr="00A54514">
              <w:rPr>
                <w:rFonts w:ascii="Times New Roman" w:eastAsia="Times New Roman" w:hAnsi="Times New Roman" w:cs="Times New Roman"/>
                <w:sz w:val="24"/>
                <w:szCs w:val="24"/>
                <w:lang w:eastAsia="ru-RU"/>
              </w:rPr>
              <w:br/>
              <w:t>5.1.3.4. Заказчик должен подготовить и обсудить условия </w:t>
            </w:r>
            <w:r w:rsidRPr="00A54514">
              <w:rPr>
                <w:rFonts w:ascii="Times New Roman" w:eastAsia="Times New Roman" w:hAnsi="Times New Roman" w:cs="Times New Roman"/>
                <w:i/>
                <w:iCs/>
                <w:sz w:val="24"/>
                <w:szCs w:val="24"/>
                <w:lang w:eastAsia="ru-RU"/>
              </w:rPr>
              <w:t>договора с поставщиком</w:t>
            </w:r>
            <w:r w:rsidRPr="00A54514">
              <w:rPr>
                <w:rFonts w:ascii="Times New Roman" w:eastAsia="Times New Roman" w:hAnsi="Times New Roman" w:cs="Times New Roman"/>
                <w:sz w:val="24"/>
                <w:szCs w:val="24"/>
                <w:lang w:eastAsia="ru-RU"/>
              </w:rPr>
              <w:t>, который согласился с требованиями к заказу (включая стоимость и календарный план) на поставку программного продукта или услуги. В договоре должны быть оговорены права собственности, использования, лицензирования и гарантии, связанные с используемыми в заказе готовыми программными продуктами.</w:t>
            </w:r>
            <w:r w:rsidRPr="00A54514">
              <w:rPr>
                <w:rFonts w:ascii="Times New Roman" w:eastAsia="Times New Roman" w:hAnsi="Times New Roman" w:cs="Times New Roman"/>
                <w:sz w:val="24"/>
                <w:szCs w:val="24"/>
                <w:lang w:eastAsia="ru-RU"/>
              </w:rPr>
              <w:br/>
              <w:t>5.1.3.5. В ходе реализации договора заказчик должен контролировать изменения, вносимые в договор, обсуждая их с поставщиком. Изменения, вносимые в договор, должны быть изучены с точки зрения их влияния на договорные планы и цены, эффективность и качество.</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i/>
                <w:iCs/>
                <w:sz w:val="24"/>
                <w:szCs w:val="24"/>
                <w:lang w:eastAsia="ru-RU"/>
              </w:rPr>
              <w:t>Примечание</w:t>
            </w:r>
            <w:r w:rsidRPr="00A54514">
              <w:rPr>
                <w:rFonts w:ascii="Times New Roman" w:eastAsia="Times New Roman" w:hAnsi="Times New Roman" w:cs="Times New Roman"/>
                <w:sz w:val="24"/>
                <w:szCs w:val="24"/>
                <w:lang w:eastAsia="ru-RU"/>
              </w:rPr>
              <w:t>. Заказчик определяет, используется ли при применении настоящего стандарта термин "договор" или "соглашение".</w:t>
            </w:r>
            <w:r w:rsidRPr="00A54514">
              <w:rPr>
                <w:rFonts w:ascii="Times New Roman" w:eastAsia="Times New Roman" w:hAnsi="Times New Roman" w:cs="Times New Roman"/>
                <w:sz w:val="24"/>
                <w:szCs w:val="24"/>
                <w:lang w:eastAsia="ru-RU"/>
              </w:rPr>
              <w:br/>
              <w:t>5.1.4. Надзор за поставщиком</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5.1.4.1. Заказчик должен осуществлять надзор за работами поставщика в соответствии с процессами совместного анализа (подраздел 6.6) и аудита (подраздел 6.7). При необходимости заказчик должен дополнять текущий надзор процессами верификации (подраздел 6.4) и аттестации (подраздел 6.5).</w:t>
            </w:r>
            <w:r w:rsidRPr="00A54514">
              <w:rPr>
                <w:rFonts w:ascii="Times New Roman" w:eastAsia="Times New Roman" w:hAnsi="Times New Roman" w:cs="Times New Roman"/>
                <w:sz w:val="24"/>
                <w:szCs w:val="24"/>
                <w:lang w:eastAsia="ru-RU"/>
              </w:rPr>
              <w:br/>
              <w:t>5.1.4.2. Заказчик должен взаимодействовать с поставщиком по вопросам своевременного взаимообмена всей необходимой информацией и решения всех возникающих проблем.</w:t>
            </w:r>
            <w:r w:rsidRPr="00A54514">
              <w:rPr>
                <w:rFonts w:ascii="Times New Roman" w:eastAsia="Times New Roman" w:hAnsi="Times New Roman" w:cs="Times New Roman"/>
                <w:sz w:val="24"/>
                <w:szCs w:val="24"/>
                <w:lang w:eastAsia="ru-RU"/>
              </w:rPr>
              <w:br/>
              <w:t>5.1.5. Приемка и закрытие договора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Данная работа состоит из следующих задач:</w:t>
            </w:r>
            <w:r w:rsidRPr="00A54514">
              <w:rPr>
                <w:rFonts w:ascii="Times New Roman" w:eastAsia="Times New Roman" w:hAnsi="Times New Roman" w:cs="Times New Roman"/>
                <w:sz w:val="24"/>
                <w:szCs w:val="24"/>
                <w:lang w:eastAsia="ru-RU"/>
              </w:rPr>
              <w:br/>
              <w:t xml:space="preserve">5.1.5.1. Заказчик должен подготовиться к приемке на основе установленных правил и </w:t>
            </w:r>
            <w:r w:rsidRPr="00A54514">
              <w:rPr>
                <w:rFonts w:ascii="Times New Roman" w:eastAsia="Times New Roman" w:hAnsi="Times New Roman" w:cs="Times New Roman"/>
                <w:sz w:val="24"/>
                <w:szCs w:val="24"/>
                <w:lang w:eastAsia="ru-RU"/>
              </w:rPr>
              <w:lastRenderedPageBreak/>
              <w:t>критериев проведения приемки. При этом </w:t>
            </w:r>
            <w:hyperlink r:id="rId12" w:tooltip="Систематизация документов. Презентацию подготовил Бекташов Мамбет студент группы 2-12КС" w:history="1">
              <w:r w:rsidRPr="00A54514">
                <w:rPr>
                  <w:rFonts w:ascii="Times New Roman" w:eastAsia="Times New Roman" w:hAnsi="Times New Roman" w:cs="Times New Roman"/>
                  <w:color w:val="0000FF"/>
                  <w:sz w:val="24"/>
                  <w:szCs w:val="24"/>
                  <w:lang w:eastAsia="ru-RU"/>
                </w:rPr>
                <w:t>должны быть подготовлены контрольные примеры</w:t>
              </w:r>
            </w:hyperlink>
            <w:r w:rsidRPr="00A54514">
              <w:rPr>
                <w:rFonts w:ascii="Times New Roman" w:eastAsia="Times New Roman" w:hAnsi="Times New Roman" w:cs="Times New Roman"/>
                <w:sz w:val="24"/>
                <w:szCs w:val="24"/>
                <w:lang w:eastAsia="ru-RU"/>
              </w:rPr>
              <w:t>, контрольные данные, процедуры тестирования и условия проведения испытаний. Заказчик должен определить степень участия поставщика при проведении приемки.</w:t>
            </w:r>
            <w:r w:rsidRPr="00A54514">
              <w:rPr>
                <w:rFonts w:ascii="Times New Roman" w:eastAsia="Times New Roman" w:hAnsi="Times New Roman" w:cs="Times New Roman"/>
                <w:sz w:val="24"/>
                <w:szCs w:val="24"/>
                <w:lang w:eastAsia="ru-RU"/>
              </w:rPr>
              <w:br/>
              <w:t>5.1.5.2. Заказчик должен проверить готовность поставщика к проведению приемки и провести </w:t>
            </w:r>
            <w:r w:rsidRPr="00A54514">
              <w:rPr>
                <w:rFonts w:ascii="Times New Roman" w:eastAsia="Times New Roman" w:hAnsi="Times New Roman" w:cs="Times New Roman"/>
                <w:i/>
                <w:iCs/>
                <w:sz w:val="24"/>
                <w:szCs w:val="24"/>
                <w:lang w:eastAsia="ru-RU"/>
              </w:rPr>
              <w:t>приемочные испытания</w:t>
            </w:r>
            <w:r w:rsidRPr="00A54514">
              <w:rPr>
                <w:rFonts w:ascii="Times New Roman" w:eastAsia="Times New Roman" w:hAnsi="Times New Roman" w:cs="Times New Roman"/>
                <w:sz w:val="24"/>
                <w:szCs w:val="24"/>
                <w:lang w:eastAsia="ru-RU"/>
              </w:rPr>
              <w:t> поставляемого продукта или услуги, а затем принять их от поставщика при выполнении всех условий приемки. Процедура приемки должна соответствовать условиям 5.1.1.9.</w:t>
            </w:r>
            <w:r w:rsidRPr="00A54514">
              <w:rPr>
                <w:rFonts w:ascii="Times New Roman" w:eastAsia="Times New Roman" w:hAnsi="Times New Roman" w:cs="Times New Roman"/>
                <w:sz w:val="24"/>
                <w:szCs w:val="24"/>
                <w:lang w:eastAsia="ru-RU"/>
              </w:rPr>
              <w:br/>
              <w:t>5.1.5.3. После приемки заказчик должен принять на себя ответственность за </w:t>
            </w:r>
            <w:r w:rsidRPr="00A54514">
              <w:rPr>
                <w:rFonts w:ascii="Times New Roman" w:eastAsia="Times New Roman" w:hAnsi="Times New Roman" w:cs="Times New Roman"/>
                <w:i/>
                <w:iCs/>
                <w:sz w:val="24"/>
                <w:szCs w:val="24"/>
                <w:lang w:eastAsia="ru-RU"/>
              </w:rPr>
              <w:t>управление конфигурацией</w:t>
            </w:r>
            <w:r w:rsidRPr="00A54514">
              <w:rPr>
                <w:rFonts w:ascii="Times New Roman" w:eastAsia="Times New Roman" w:hAnsi="Times New Roman" w:cs="Times New Roman"/>
                <w:sz w:val="24"/>
                <w:szCs w:val="24"/>
                <w:lang w:eastAsia="ru-RU"/>
              </w:rPr>
              <w:t> поставленного программного продукта (см. подраздел 6.2).</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i/>
                <w:iCs/>
                <w:sz w:val="24"/>
                <w:szCs w:val="24"/>
                <w:lang w:eastAsia="ru-RU"/>
              </w:rPr>
              <w:t>Примечание</w:t>
            </w:r>
            <w:r w:rsidRPr="00A54514">
              <w:rPr>
                <w:rFonts w:ascii="Times New Roman" w:eastAsia="Times New Roman" w:hAnsi="Times New Roman" w:cs="Times New Roman"/>
                <w:sz w:val="24"/>
                <w:szCs w:val="24"/>
                <w:lang w:eastAsia="ru-RU"/>
              </w:rPr>
              <w:t>. Заказчик может самостоятельно ввести в действие программный продукт или выполнить программную услугу в соответствии с инструкциями, предоставленными поставщиком".</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Приведенный фрагмент стандарта достаточно типичен. Обращает на себя внимание, что он содержит много тривиальных задач, вроде 5.1.2.4, 5.1.3.5 или 5.1.4.2. На мой взгляд, это сделано не столько для логической законченности текста, сколько для того, чтобы заказчик планировал </w:t>
            </w:r>
            <w:r w:rsidRPr="00A54514">
              <w:rPr>
                <w:rFonts w:ascii="Times New Roman" w:eastAsia="Times New Roman" w:hAnsi="Times New Roman" w:cs="Times New Roman"/>
                <w:i/>
                <w:iCs/>
                <w:sz w:val="24"/>
                <w:szCs w:val="24"/>
                <w:lang w:eastAsia="ru-RU"/>
              </w:rPr>
              <w:t>затраты</w:t>
            </w:r>
            <w:r w:rsidRPr="00A54514">
              <w:rPr>
                <w:rFonts w:ascii="Times New Roman" w:eastAsia="Times New Roman" w:hAnsi="Times New Roman" w:cs="Times New Roman"/>
                <w:sz w:val="24"/>
                <w:szCs w:val="24"/>
                <w:lang w:eastAsia="ru-RU"/>
              </w:rPr>
              <w:t> времени и средств на выполнение соответствующих задач и определял сроки их выполнения.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Приведенный отрывок хорошо иллюстрирует стиль стандарта: описательный характер </w:t>
            </w:r>
            <w:r w:rsidRPr="00A54514">
              <w:rPr>
                <w:rFonts w:ascii="Times New Roman" w:eastAsia="Times New Roman" w:hAnsi="Times New Roman" w:cs="Times New Roman"/>
                <w:i/>
                <w:iCs/>
                <w:sz w:val="24"/>
                <w:szCs w:val="24"/>
                <w:lang w:eastAsia="ru-RU"/>
              </w:rPr>
              <w:t>определения процессов</w:t>
            </w:r>
            <w:r w:rsidRPr="00A54514">
              <w:rPr>
                <w:rFonts w:ascii="Times New Roman" w:eastAsia="Times New Roman" w:hAnsi="Times New Roman" w:cs="Times New Roman"/>
                <w:sz w:val="24"/>
                <w:szCs w:val="24"/>
                <w:lang w:eastAsia="ru-RU"/>
              </w:rPr>
              <w:t>, скорее рекомендательный, чем директивный порядок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полное отсутствие форматов документов, возникающих в ходе выполнения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задач. Последнее, с одной стороны, оставляет свободу при внедрении стандарта, с другой - резко затрудняет процесс внедрения. Фактически это означает, что управленцы должны будут самостоятельно разработать формы основных документов, согласовать и утвердить их у руководства. И это при полном отсутствии подсказок со стороны стандарта.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сравнению с ГОСТ 34, где форматы документов определены достаточно детально, ГОСТ Р ИСО/МЭК 12207-00 требует значительно более высокой квалификации управленцев и более эффективной работы организации в целом. Возможно поэтому, несмотря на ряд достоинств, стандарт остается пока уделом немногих продвинутых организаций и предприятий.</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Отдельно стоит сказать о том, как рассматриваемый стандарт подходит к </w:t>
            </w:r>
            <w:r w:rsidRPr="00A54514">
              <w:rPr>
                <w:rFonts w:ascii="Times New Roman" w:eastAsia="Times New Roman" w:hAnsi="Times New Roman" w:cs="Times New Roman"/>
                <w:i/>
                <w:iCs/>
                <w:sz w:val="24"/>
                <w:szCs w:val="24"/>
                <w:lang w:eastAsia="ru-RU"/>
              </w:rPr>
              <w:t>управлению качеством</w:t>
            </w:r>
            <w:r w:rsidRPr="00A54514">
              <w:rPr>
                <w:rFonts w:ascii="Times New Roman" w:eastAsia="Times New Roman" w:hAnsi="Times New Roman" w:cs="Times New Roman"/>
                <w:sz w:val="24"/>
                <w:szCs w:val="24"/>
                <w:lang w:eastAsia="ru-RU"/>
              </w:rPr>
              <w:t>.</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Среди вспомогательных выделены пять процессов, специально разработанных для </w:t>
            </w:r>
            <w:r w:rsidRPr="00A54514">
              <w:rPr>
                <w:rFonts w:ascii="Times New Roman" w:eastAsia="Times New Roman" w:hAnsi="Times New Roman" w:cs="Times New Roman"/>
                <w:i/>
                <w:iCs/>
                <w:sz w:val="24"/>
                <w:szCs w:val="24"/>
                <w:lang w:eastAsia="ru-RU"/>
              </w:rPr>
              <w:t>управления качеством</w:t>
            </w:r>
            <w:r w:rsidRPr="00A54514">
              <w:rPr>
                <w:rFonts w:ascii="Times New Roman" w:eastAsia="Times New Roman" w:hAnsi="Times New Roman" w:cs="Times New Roman"/>
                <w:sz w:val="24"/>
                <w:szCs w:val="24"/>
                <w:lang w:eastAsia="ru-RU"/>
              </w:rPr>
              <w:t>. Каждый из них реализует конкретный механизм обеспечения качества. Вот эти процессы.</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Процесс обеспечения качества (6.3)</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Этот процесс реализует общие принципы </w:t>
            </w:r>
            <w:r w:rsidRPr="00A54514">
              <w:rPr>
                <w:rFonts w:ascii="Times New Roman" w:eastAsia="Times New Roman" w:hAnsi="Times New Roman" w:cs="Times New Roman"/>
                <w:i/>
                <w:iCs/>
                <w:sz w:val="24"/>
                <w:szCs w:val="24"/>
                <w:lang w:eastAsia="ru-RU"/>
              </w:rPr>
              <w:t>управления качеством</w:t>
            </w:r>
            <w:r w:rsidRPr="00A54514">
              <w:rPr>
                <w:rFonts w:ascii="Times New Roman" w:eastAsia="Times New Roman" w:hAnsi="Times New Roman" w:cs="Times New Roman"/>
                <w:sz w:val="24"/>
                <w:szCs w:val="24"/>
                <w:lang w:eastAsia="ru-RU"/>
              </w:rPr>
              <w:t>. Общие принципы состоят в том, что, во-первых, должен быть разработан и выполнен план работ и задач процесса обеспечения качества. Во-вторых, должны быть выполнены работы по обеспечению качества продукта (т. е. программной системы), всех задействованных процессов и системы качества (если это предусмотрено договором). Перечисленные в стандарте работы по обеспечению качества продукта и процессов направлены на то, чтобы обеспечить соответствие продукта и процессов требованиям, сформулированным в договоре, установленных стандартах и процедурах. Сюда же входят и требования к квалификации персонала.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Процесс верификации (6.4)</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lastRenderedPageBreak/>
              <w:br/>
              <w:t xml:space="preserve">Этот процесс обеспечивает, как говорится в стандарте, то, "что программные продукты функционируют в полном соответствии с требованиями или условиями, реализованными в предшествующих работах". Он объединяют все работы по анализу разных объектов, возникающих в основных процессах в ходе конкретного проекта, </w:t>
            </w:r>
            <w:proofErr w:type="gramStart"/>
            <w:r w:rsidRPr="00A54514">
              <w:rPr>
                <w:rFonts w:ascii="Times New Roman" w:eastAsia="Times New Roman" w:hAnsi="Times New Roman" w:cs="Times New Roman"/>
                <w:sz w:val="24"/>
                <w:szCs w:val="24"/>
                <w:lang w:eastAsia="ru-RU"/>
              </w:rPr>
              <w:t>как то</w:t>
            </w:r>
            <w:proofErr w:type="gramEnd"/>
            <w:r w:rsidRPr="00A54514">
              <w:rPr>
                <w:rFonts w:ascii="Times New Roman" w:eastAsia="Times New Roman" w:hAnsi="Times New Roman" w:cs="Times New Roman"/>
                <w:sz w:val="24"/>
                <w:szCs w:val="24"/>
                <w:lang w:eastAsia="ru-RU"/>
              </w:rPr>
              <w:t>: требований к создаваемой системе, проекту, договору, собственно программе, сборке. В число таких объектов входят и процессы, выбранные для реализации проекта в результате адаптации. Для каждого из перечисленных объектов стандарт приводит набор критериев для анализа. Например, для процессов таких критериев четыре:</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"a) соответствие и своевременность установления проектных требований к планированию;</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b) пригодность, реализуемость, выполнимость в соответствии с планом и условиями договора выбранных для проекта процессов;</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с) применимость стандартов, </w:t>
            </w:r>
            <w:hyperlink r:id="rId13" w:tooltip="Классифиация основных процессов" w:history="1">
              <w:r w:rsidRPr="00A54514">
                <w:rPr>
                  <w:rFonts w:ascii="Times New Roman" w:eastAsia="Times New Roman" w:hAnsi="Times New Roman" w:cs="Times New Roman"/>
                  <w:color w:val="0000FF"/>
                  <w:sz w:val="24"/>
                  <w:szCs w:val="24"/>
                  <w:lang w:eastAsia="ru-RU"/>
                </w:rPr>
                <w:t>процедур и условий к процессам проектирования</w:t>
              </w:r>
            </w:hyperlink>
            <w:r w:rsidRPr="00A54514">
              <w:rPr>
                <w:rFonts w:ascii="Times New Roman" w:eastAsia="Times New Roman" w:hAnsi="Times New Roman" w:cs="Times New Roman"/>
                <w:sz w:val="24"/>
                <w:szCs w:val="24"/>
                <w:lang w:eastAsia="ru-RU"/>
              </w:rPr>
              <w:t>;</w:t>
            </w:r>
          </w:p>
          <w:p w:rsidR="00A54514" w:rsidRPr="00A54514" w:rsidRDefault="00A54514" w:rsidP="00144B52">
            <w:pPr>
              <w:spacing w:after="0" w:line="240" w:lineRule="auto"/>
              <w:ind w:left="360"/>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d) укомплектованность и </w:t>
            </w:r>
            <w:proofErr w:type="spellStart"/>
            <w:r w:rsidRPr="00A54514">
              <w:rPr>
                <w:rFonts w:ascii="Times New Roman" w:eastAsia="Times New Roman" w:hAnsi="Times New Roman" w:cs="Times New Roman"/>
                <w:sz w:val="24"/>
                <w:szCs w:val="24"/>
                <w:lang w:eastAsia="ru-RU"/>
              </w:rPr>
              <w:t>обученность</w:t>
            </w:r>
            <w:proofErr w:type="spellEnd"/>
            <w:r w:rsidRPr="00A54514">
              <w:rPr>
                <w:rFonts w:ascii="Times New Roman" w:eastAsia="Times New Roman" w:hAnsi="Times New Roman" w:cs="Times New Roman"/>
                <w:sz w:val="24"/>
                <w:szCs w:val="24"/>
                <w:lang w:eastAsia="ru-RU"/>
              </w:rPr>
              <w:t xml:space="preserve"> персонала в соответствии с условиями договора".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Эти работы объединяет возможность привлечения для их выполнения независимой стороны, которая сможет обеспечить незаинтересованную оценку.</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Процесс аттестации (6.5)</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Процесс аттестации - это "процесс определения полноты соответствия установленных требований ( </w:t>
            </w:r>
            <w:r w:rsidRPr="00A54514">
              <w:rPr>
                <w:rFonts w:ascii="Times New Roman" w:eastAsia="Times New Roman" w:hAnsi="Times New Roman" w:cs="Times New Roman"/>
                <w:i/>
                <w:iCs/>
                <w:sz w:val="24"/>
                <w:szCs w:val="24"/>
                <w:lang w:eastAsia="ru-RU"/>
              </w:rPr>
              <w:t xml:space="preserve">к процедуре испытаний или тестированию системы. - </w:t>
            </w:r>
            <w:proofErr w:type="gramStart"/>
            <w:r w:rsidRPr="00A54514">
              <w:rPr>
                <w:rFonts w:ascii="Times New Roman" w:eastAsia="Times New Roman" w:hAnsi="Times New Roman" w:cs="Times New Roman"/>
                <w:i/>
                <w:iCs/>
                <w:sz w:val="24"/>
                <w:szCs w:val="24"/>
                <w:lang w:eastAsia="ru-RU"/>
              </w:rPr>
              <w:t>АБ</w:t>
            </w:r>
            <w:r w:rsidRPr="00A54514">
              <w:rPr>
                <w:rFonts w:ascii="Times New Roman" w:eastAsia="Times New Roman" w:hAnsi="Times New Roman" w:cs="Times New Roman"/>
                <w:sz w:val="24"/>
                <w:szCs w:val="24"/>
                <w:lang w:eastAsia="ru-RU"/>
              </w:rPr>
              <w:t> )</w:t>
            </w:r>
            <w:proofErr w:type="gramEnd"/>
            <w:r w:rsidRPr="00A54514">
              <w:rPr>
                <w:rFonts w:ascii="Times New Roman" w:eastAsia="Times New Roman" w:hAnsi="Times New Roman" w:cs="Times New Roman"/>
                <w:sz w:val="24"/>
                <w:szCs w:val="24"/>
                <w:lang w:eastAsia="ru-RU"/>
              </w:rPr>
              <w:t>, созданной системы или программного продукта их функциональному назначению". Для выполнения этого процесса можно привлекать независимого исполнителя, который подготовит контрольные примеры, тестовые данные, специально отобранных пользователей для испытаний системы. Подчеркнем разницу между верификацией программы и аттестацией системы. Верификация обеспечивает соответствие программы технологиям и стандартам программирования, условиям договора, требованиям устойчивости к ошибкам и т. п. Аттестация же регламентирует деятельность по тестированию программного продукта.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Процесс совместного анализа (6.6)</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Как и процесс аудита, процесс совместного анализа включает две стороны, участвующие в договоре: анализирующую и анализируемую. Анализируются управление проектом (состояние проекта, предложения по возможным изменениям в проекте, предложения по переоценке критических ситуаций и т. п.) и технические объекты, т. е. создаваемые программные продукты и услуги. Приведено шесть характеристик программных продуктов, которые необходимо анализировать (законченность, соответствие стандартам, соответствие состояния графику и т. п.). Анализ выполняется периодически в сроки, установленные проектным планом.</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Процесс аудита (6.7)</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Процесс аудита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lastRenderedPageBreak/>
              <w:t>"является процессом определения соответствия требованиям, планам и условиям договора".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Процесс может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"выполняться двумя любыми сторонами, участвующими в договоре, когда одна сторона (ревизующая) проверяет другую сторону (ревизуемую)".</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Аудиторские проверки проводятся в сроки, установленные планом проекта. Критерии завершения, взаимные обязательства и результаты согласуются сторонами. Основные цели аудиторской проверки следующие:</w:t>
            </w:r>
          </w:p>
          <w:p w:rsidR="00A54514" w:rsidRPr="00A54514" w:rsidRDefault="00A54514" w:rsidP="007212B2">
            <w:pPr>
              <w:numPr>
                <w:ilvl w:val="0"/>
                <w:numId w:val="9"/>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соответствие программных продуктов проектной документации;</w:t>
            </w:r>
          </w:p>
          <w:p w:rsidR="00A54514" w:rsidRPr="00A54514" w:rsidRDefault="00A54514" w:rsidP="007212B2">
            <w:pPr>
              <w:numPr>
                <w:ilvl w:val="0"/>
                <w:numId w:val="9"/>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соответствие тестовых данных установленным техническим требованиям;</w:t>
            </w:r>
          </w:p>
          <w:p w:rsidR="00A54514" w:rsidRPr="00A54514" w:rsidRDefault="00A54514" w:rsidP="007212B2">
            <w:pPr>
              <w:numPr>
                <w:ilvl w:val="0"/>
                <w:numId w:val="9"/>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завершенность процедуры тестирования и отсутствие замеченных, но не устраненных ошибок;</w:t>
            </w:r>
          </w:p>
          <w:p w:rsidR="00A54514" w:rsidRPr="00A54514" w:rsidRDefault="00A54514" w:rsidP="007212B2">
            <w:pPr>
              <w:numPr>
                <w:ilvl w:val="0"/>
                <w:numId w:val="9"/>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t>соответствие документации стандартам.</w:t>
            </w:r>
          </w:p>
          <w:p w:rsidR="00971030"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Мне такой подход к </w:t>
            </w:r>
            <w:r w:rsidRPr="00A54514">
              <w:rPr>
                <w:rFonts w:ascii="Times New Roman" w:eastAsia="Times New Roman" w:hAnsi="Times New Roman" w:cs="Times New Roman"/>
                <w:i/>
                <w:iCs/>
                <w:sz w:val="24"/>
                <w:szCs w:val="24"/>
                <w:lang w:eastAsia="ru-RU"/>
              </w:rPr>
              <w:t>управлению качеством</w:t>
            </w:r>
            <w:r w:rsidRPr="00A54514">
              <w:rPr>
                <w:rFonts w:ascii="Times New Roman" w:eastAsia="Times New Roman" w:hAnsi="Times New Roman" w:cs="Times New Roman"/>
                <w:sz w:val="24"/>
                <w:szCs w:val="24"/>
                <w:lang w:eastAsia="ru-RU"/>
              </w:rPr>
              <w:t> кажется недостаточно системным. </w:t>
            </w:r>
            <w:r w:rsidRPr="00A54514">
              <w:rPr>
                <w:rFonts w:ascii="Times New Roman" w:eastAsia="Times New Roman" w:hAnsi="Times New Roman" w:cs="Times New Roman"/>
                <w:i/>
                <w:iCs/>
                <w:sz w:val="24"/>
                <w:szCs w:val="24"/>
                <w:lang w:eastAsia="ru-RU"/>
              </w:rPr>
              <w:t>Процессы обеспечения</w:t>
            </w:r>
            <w:r w:rsidRPr="00A54514">
              <w:rPr>
                <w:rFonts w:ascii="Times New Roman" w:eastAsia="Times New Roman" w:hAnsi="Times New Roman" w:cs="Times New Roman"/>
                <w:sz w:val="24"/>
                <w:szCs w:val="24"/>
                <w:lang w:eastAsia="ru-RU"/>
              </w:rPr>
              <w:t> качества не связаны друг с другом, у них нет единого объекта управления. Но с прагматической точки зрения такой подход вполне привлекателен; он достаточно конкретен и понятен в реализации.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Чрезвычайно важный раздел стандарта - </w:t>
            </w:r>
            <w:r w:rsidRPr="00A54514">
              <w:rPr>
                <w:rFonts w:ascii="Times New Roman" w:eastAsia="Times New Roman" w:hAnsi="Times New Roman" w:cs="Times New Roman"/>
                <w:i/>
                <w:iCs/>
                <w:sz w:val="24"/>
                <w:szCs w:val="24"/>
                <w:lang w:eastAsia="ru-RU"/>
              </w:rPr>
              <w:t>Приложение</w:t>
            </w:r>
            <w:r w:rsidRPr="00A54514">
              <w:rPr>
                <w:rFonts w:ascii="Times New Roman" w:eastAsia="Times New Roman" w:hAnsi="Times New Roman" w:cs="Times New Roman"/>
                <w:sz w:val="24"/>
                <w:szCs w:val="24"/>
                <w:lang w:eastAsia="ru-RU"/>
              </w:rPr>
              <w:t> А "Процесс адаптации". Процессом адаптации называется "процесс применения положений настоящего стандарта к условиям реализации конкретного программного проекта". Описан этот процесс в том же стиле, что и остальные процессы. </w:t>
            </w:r>
            <w:r w:rsidRPr="00A54514">
              <w:rPr>
                <w:rFonts w:ascii="Times New Roman" w:eastAsia="Times New Roman" w:hAnsi="Times New Roman" w:cs="Times New Roman"/>
                <w:i/>
                <w:iCs/>
                <w:sz w:val="24"/>
                <w:szCs w:val="24"/>
                <w:lang w:eastAsia="ru-RU"/>
              </w:rPr>
              <w:t>Адаптация</w:t>
            </w:r>
            <w:r w:rsidRPr="00A54514">
              <w:rPr>
                <w:rFonts w:ascii="Times New Roman" w:eastAsia="Times New Roman" w:hAnsi="Times New Roman" w:cs="Times New Roman"/>
                <w:sz w:val="24"/>
                <w:szCs w:val="24"/>
                <w:lang w:eastAsia="ru-RU"/>
              </w:rPr>
              <w:t> - обязательная </w:t>
            </w:r>
            <w:r w:rsidRPr="00A54514">
              <w:rPr>
                <w:rFonts w:ascii="Times New Roman" w:eastAsia="Times New Roman" w:hAnsi="Times New Roman" w:cs="Times New Roman"/>
                <w:i/>
                <w:iCs/>
                <w:sz w:val="24"/>
                <w:szCs w:val="24"/>
                <w:lang w:eastAsia="ru-RU"/>
              </w:rPr>
              <w:t>деятельность</w:t>
            </w:r>
            <w:r w:rsidRPr="00A54514">
              <w:rPr>
                <w:rFonts w:ascii="Times New Roman" w:eastAsia="Times New Roman" w:hAnsi="Times New Roman" w:cs="Times New Roman"/>
                <w:sz w:val="24"/>
                <w:szCs w:val="24"/>
                <w:lang w:eastAsia="ru-RU"/>
              </w:rPr>
              <w:t> в ходе применения стандарта на практике. Наличие процесса адаптации подразумевает, что ГОСТ Р ИСО/МЭК 12207 сначала внедряется в организации в целом, а затем для каждого проекта из него "выкраивается" </w:t>
            </w:r>
            <w:r w:rsidRPr="00A54514">
              <w:rPr>
                <w:rFonts w:ascii="Times New Roman" w:eastAsia="Times New Roman" w:hAnsi="Times New Roman" w:cs="Times New Roman"/>
                <w:i/>
                <w:iCs/>
                <w:sz w:val="24"/>
                <w:szCs w:val="24"/>
                <w:lang w:eastAsia="ru-RU"/>
              </w:rPr>
              <w:t>подмножество</w:t>
            </w:r>
            <w:r w:rsidRPr="00A54514">
              <w:rPr>
                <w:rFonts w:ascii="Times New Roman" w:eastAsia="Times New Roman" w:hAnsi="Times New Roman" w:cs="Times New Roman"/>
                <w:sz w:val="24"/>
                <w:szCs w:val="24"/>
                <w:lang w:eastAsia="ru-RU"/>
              </w:rPr>
              <w:t> необходимых процессов. О том, как организовать внедрение стандарта в организации, ГОСТ Р ИСО/МЭК 12207 умалчивает.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Краткие итоги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Рассмотрен ГОСТ Р ИСО/МЭК 12207 - один из наиболее удачных и широко известных процессных стандартов последнего времени. Проанализированы новые идеи, впервые появившиеся в этом стандарте, и его ограничения. Особо отмечается сложность организации внедрения стандарта.</w:t>
            </w: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971030" w:rsidRDefault="00971030" w:rsidP="007212B2">
            <w:pPr>
              <w:spacing w:after="0" w:line="240" w:lineRule="auto"/>
              <w:rPr>
                <w:rFonts w:ascii="Times New Roman" w:eastAsia="Times New Roman" w:hAnsi="Times New Roman" w:cs="Times New Roman"/>
                <w:sz w:val="24"/>
                <w:szCs w:val="24"/>
                <w:lang w:eastAsia="ru-RU"/>
              </w:rPr>
            </w:pP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Описание практической работы:</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Изучение одного из наиболее распространенных и широко признанных процессных стандартов — ГОСТ Р ИСО/МЭК 12207, заложивший основы целого ряда дальнейших работ в области управления ИТ.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Общие теоретические сведения.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Среди процессных стандартов в области ИТ есть несколько основополагающих разработок </w:t>
            </w:r>
            <w:r w:rsidRPr="00A54514">
              <w:rPr>
                <w:rFonts w:ascii="Times New Roman" w:eastAsia="Times New Roman" w:hAnsi="Times New Roman" w:cs="Times New Roman"/>
                <w:i/>
                <w:iCs/>
                <w:sz w:val="24"/>
                <w:szCs w:val="24"/>
                <w:lang w:eastAsia="ru-RU"/>
              </w:rPr>
              <w:t>ISO</w:t>
            </w:r>
            <w:r w:rsidRPr="00A54514">
              <w:rPr>
                <w:rFonts w:ascii="Times New Roman" w:eastAsia="Times New Roman" w:hAnsi="Times New Roman" w:cs="Times New Roman"/>
                <w:sz w:val="24"/>
                <w:szCs w:val="24"/>
                <w:lang w:eastAsia="ru-RU"/>
              </w:rPr>
              <w:t>, сыгравших важнейшую роль в становлении </w:t>
            </w:r>
            <w:r w:rsidRPr="00A54514">
              <w:rPr>
                <w:rFonts w:ascii="Times New Roman" w:eastAsia="Times New Roman" w:hAnsi="Times New Roman" w:cs="Times New Roman"/>
                <w:i/>
                <w:iCs/>
                <w:sz w:val="24"/>
                <w:szCs w:val="24"/>
                <w:lang w:eastAsia="ru-RU"/>
              </w:rPr>
              <w:t>процессного подхода</w:t>
            </w:r>
            <w:r w:rsidRPr="00A54514">
              <w:rPr>
                <w:rFonts w:ascii="Times New Roman" w:eastAsia="Times New Roman" w:hAnsi="Times New Roman" w:cs="Times New Roman"/>
                <w:sz w:val="24"/>
                <w:szCs w:val="24"/>
                <w:lang w:eastAsia="ru-RU"/>
              </w:rPr>
              <w:t> к управлению ИТ.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Появившиеся в конце 1990-х - начале 2000-х годов стандарты в области управления ИТГОСТ Р ИСО/МЭК 12207-99 "</w:t>
            </w:r>
            <w:r w:rsidRPr="00A54514">
              <w:rPr>
                <w:rFonts w:ascii="Times New Roman" w:eastAsia="Times New Roman" w:hAnsi="Times New Roman" w:cs="Times New Roman"/>
                <w:i/>
                <w:iCs/>
                <w:sz w:val="24"/>
                <w:szCs w:val="24"/>
                <w:lang w:eastAsia="ru-RU"/>
              </w:rPr>
              <w:t>Процессы жизненного цикла</w:t>
            </w:r>
            <w:r w:rsidRPr="00A54514">
              <w:rPr>
                <w:rFonts w:ascii="Times New Roman" w:eastAsia="Times New Roman" w:hAnsi="Times New Roman" w:cs="Times New Roman"/>
                <w:sz w:val="24"/>
                <w:szCs w:val="24"/>
                <w:lang w:eastAsia="ru-RU"/>
              </w:rPr>
              <w:t> программных систем" и тесно связанные с ним ГОСТ Р ИСО/МЭК 16326-2002, ГОСТ Р ИСО/МЭК 15271-2002 и ГОСТ Р ИСО/МЭК 14764-2002 демонстрируют совершенно иной подход к управлению ИТ и качественно иной теоретический уровень, чем ГОСТ 34. Это проявляется в первую </w:t>
            </w:r>
            <w:r w:rsidRPr="00A54514">
              <w:rPr>
                <w:rFonts w:ascii="Times New Roman" w:eastAsia="Times New Roman" w:hAnsi="Times New Roman" w:cs="Times New Roman"/>
                <w:i/>
                <w:iCs/>
                <w:sz w:val="24"/>
                <w:szCs w:val="24"/>
                <w:lang w:eastAsia="ru-RU"/>
              </w:rPr>
              <w:t>очередь</w:t>
            </w:r>
            <w:r w:rsidRPr="00A54514">
              <w:rPr>
                <w:rFonts w:ascii="Times New Roman" w:eastAsia="Times New Roman" w:hAnsi="Times New Roman" w:cs="Times New Roman"/>
                <w:sz w:val="24"/>
                <w:szCs w:val="24"/>
                <w:lang w:eastAsia="ru-RU"/>
              </w:rPr>
              <w:t> в ориентированности на процессы, современном взгляде на </w:t>
            </w:r>
            <w:r w:rsidRPr="00A54514">
              <w:rPr>
                <w:rFonts w:ascii="Times New Roman" w:eastAsia="Times New Roman" w:hAnsi="Times New Roman" w:cs="Times New Roman"/>
                <w:i/>
                <w:iCs/>
                <w:sz w:val="24"/>
                <w:szCs w:val="24"/>
                <w:lang w:eastAsia="ru-RU"/>
              </w:rPr>
              <w:t>управление качеством</w:t>
            </w:r>
            <w:r w:rsidRPr="00A54514">
              <w:rPr>
                <w:rFonts w:ascii="Times New Roman" w:eastAsia="Times New Roman" w:hAnsi="Times New Roman" w:cs="Times New Roman"/>
                <w:sz w:val="24"/>
                <w:szCs w:val="24"/>
                <w:lang w:eastAsia="ru-RU"/>
              </w:rPr>
              <w:t>, проектном подходе к деятельности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созданию информационных систем. Одно из центральных мест здесь занимает стандарт ГОСТ Р ИСО/МЭК 12207 "</w:t>
            </w:r>
            <w:r w:rsidRPr="00A54514">
              <w:rPr>
                <w:rFonts w:ascii="Times New Roman" w:eastAsia="Times New Roman" w:hAnsi="Times New Roman" w:cs="Times New Roman"/>
                <w:i/>
                <w:iCs/>
                <w:sz w:val="24"/>
                <w:szCs w:val="24"/>
                <w:lang w:eastAsia="ru-RU"/>
              </w:rPr>
              <w:t>Процессы жизненного цикла</w:t>
            </w:r>
            <w:r w:rsidRPr="00A54514">
              <w:rPr>
                <w:rFonts w:ascii="Times New Roman" w:eastAsia="Times New Roman" w:hAnsi="Times New Roman" w:cs="Times New Roman"/>
                <w:sz w:val="24"/>
                <w:szCs w:val="24"/>
                <w:lang w:eastAsia="ru-RU"/>
              </w:rPr>
              <w:t> программных систем" (ГОСТ 12207, 1999) - один из самых известных и распространенных процессно-ориентированных стандартов в области управления ИТ. Ссылки на него встречаются практически во всех работах и методиках, относящихся к процессам управления ИТ.</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Область применения его, как следует из названия, относительно узка: процессы, выполняющиеся в ходе жизненного </w:t>
            </w:r>
            <w:r w:rsidRPr="00A54514">
              <w:rPr>
                <w:rFonts w:ascii="Times New Roman" w:eastAsia="Times New Roman" w:hAnsi="Times New Roman" w:cs="Times New Roman"/>
                <w:i/>
                <w:iCs/>
                <w:sz w:val="24"/>
                <w:szCs w:val="24"/>
                <w:lang w:eastAsia="ru-RU"/>
              </w:rPr>
              <w:t>цикла </w:t>
            </w:r>
            <w:r w:rsidRPr="00A54514">
              <w:rPr>
                <w:rFonts w:ascii="Times New Roman" w:eastAsia="Times New Roman" w:hAnsi="Times New Roman" w:cs="Times New Roman"/>
                <w:sz w:val="24"/>
                <w:szCs w:val="24"/>
                <w:lang w:eastAsia="ru-RU"/>
              </w:rPr>
              <w:t>программной системы (речь не идет о жизненном цикле технических средств, таких как вычислительные мощности, </w:t>
            </w:r>
            <w:r w:rsidRPr="00A54514">
              <w:rPr>
                <w:rFonts w:ascii="Times New Roman" w:eastAsia="Times New Roman" w:hAnsi="Times New Roman" w:cs="Times New Roman"/>
                <w:i/>
                <w:iCs/>
                <w:sz w:val="24"/>
                <w:szCs w:val="24"/>
                <w:lang w:eastAsia="ru-RU"/>
              </w:rPr>
              <w:t>сети передачи данных</w:t>
            </w:r>
            <w:r w:rsidRPr="00A54514">
              <w:rPr>
                <w:rFonts w:ascii="Times New Roman" w:eastAsia="Times New Roman" w:hAnsi="Times New Roman" w:cs="Times New Roman"/>
                <w:sz w:val="24"/>
                <w:szCs w:val="24"/>
                <w:lang w:eastAsia="ru-RU"/>
              </w:rPr>
              <w:t> и т. п.). Эти процессы представлены во взаимосвязи с другими процессами организации. </w:t>
            </w:r>
            <w:r w:rsidRPr="00A54514">
              <w:rPr>
                <w:rFonts w:ascii="Times New Roman" w:eastAsia="Times New Roman" w:hAnsi="Times New Roman" w:cs="Times New Roman"/>
                <w:i/>
                <w:iCs/>
                <w:sz w:val="24"/>
                <w:szCs w:val="24"/>
                <w:lang w:eastAsia="ru-RU"/>
              </w:rPr>
              <w:t>Модель жизненного цикла</w:t>
            </w:r>
            <w:r w:rsidRPr="00A54514">
              <w:rPr>
                <w:rFonts w:ascii="Times New Roman" w:eastAsia="Times New Roman" w:hAnsi="Times New Roman" w:cs="Times New Roman"/>
                <w:sz w:val="24"/>
                <w:szCs w:val="24"/>
                <w:lang w:eastAsia="ru-RU"/>
              </w:rPr>
              <w:t> стандарт определяет как "структуру, состоящую из процессов,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задач, включающих в себя разработку, эксплуатацию и сопровождение программного продукта, охватывающую жизнь системы от установления требований к ней до прекращения ее использования".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Методологическая основа ГОСТ Р ИСО/МЭК 12207 – </w:t>
            </w:r>
            <w:r w:rsidRPr="00A54514">
              <w:rPr>
                <w:rFonts w:ascii="Times New Roman" w:eastAsia="Times New Roman" w:hAnsi="Times New Roman" w:cs="Times New Roman"/>
                <w:i/>
                <w:iCs/>
                <w:sz w:val="24"/>
                <w:szCs w:val="24"/>
                <w:lang w:eastAsia="ru-RU"/>
              </w:rPr>
              <w:t>разбиение</w:t>
            </w:r>
            <w:r w:rsidRPr="00A54514">
              <w:rPr>
                <w:rFonts w:ascii="Times New Roman" w:eastAsia="Times New Roman" w:hAnsi="Times New Roman" w:cs="Times New Roman"/>
                <w:sz w:val="24"/>
                <w:szCs w:val="24"/>
                <w:lang w:eastAsia="ru-RU"/>
              </w:rPr>
              <w:t> процессов на группы, которых в стандарте вводится три.</w:t>
            </w:r>
          </w:p>
          <w:p w:rsidR="00A54514" w:rsidRPr="00A54514" w:rsidRDefault="00A54514" w:rsidP="007212B2">
            <w:pPr>
              <w:numPr>
                <w:ilvl w:val="0"/>
                <w:numId w:val="10"/>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Основные. Это процессы, непосредственно относящиеся к </w:t>
            </w:r>
            <w:r w:rsidRPr="00A54514">
              <w:rPr>
                <w:rFonts w:ascii="Times New Roman" w:eastAsia="Times New Roman" w:hAnsi="Times New Roman" w:cs="Times New Roman"/>
                <w:i/>
                <w:iCs/>
                <w:sz w:val="24"/>
                <w:szCs w:val="24"/>
                <w:lang w:eastAsia="ru-RU"/>
              </w:rPr>
              <w:t>жизненному циклу информационной системы</w:t>
            </w:r>
            <w:r w:rsidRPr="00A54514">
              <w:rPr>
                <w:rFonts w:ascii="Times New Roman" w:eastAsia="Times New Roman" w:hAnsi="Times New Roman" w:cs="Times New Roman"/>
                <w:sz w:val="24"/>
                <w:szCs w:val="24"/>
                <w:lang w:eastAsia="ru-RU"/>
              </w:rPr>
              <w:t>. Можно считать, что это производственные процессы организации.</w:t>
            </w:r>
          </w:p>
          <w:p w:rsidR="00A54514" w:rsidRPr="00A54514" w:rsidRDefault="00A54514" w:rsidP="007212B2">
            <w:pPr>
              <w:numPr>
                <w:ilvl w:val="0"/>
                <w:numId w:val="10"/>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Вспомогательные. Это процессы, предназначенные для поддержки основных процессов. Сами по себе эти процессы организации не нужны </w:t>
            </w:r>
            <w:r w:rsidRPr="00A54514">
              <w:rPr>
                <w:rFonts w:ascii="Times New Roman" w:eastAsia="Times New Roman" w:hAnsi="Times New Roman" w:cs="Times New Roman"/>
                <w:sz w:val="24"/>
                <w:szCs w:val="24"/>
                <w:lang w:eastAsia="ru-RU"/>
              </w:rPr>
              <w:noBreakHyphen/>
              <w:t xml:space="preserve"> только в связи с основными </w:t>
            </w:r>
            <w:r w:rsidRPr="00A54514">
              <w:rPr>
                <w:rFonts w:ascii="Times New Roman" w:eastAsia="Times New Roman" w:hAnsi="Times New Roman" w:cs="Times New Roman"/>
                <w:sz w:val="24"/>
                <w:szCs w:val="24"/>
                <w:lang w:eastAsia="ru-RU"/>
              </w:rPr>
              <w:lastRenderedPageBreak/>
              <w:t>процессами, которые они обслуживают. Несколько процессов из этой группы связано с </w:t>
            </w:r>
            <w:r w:rsidRPr="00A54514">
              <w:rPr>
                <w:rFonts w:ascii="Times New Roman" w:eastAsia="Times New Roman" w:hAnsi="Times New Roman" w:cs="Times New Roman"/>
                <w:i/>
                <w:iCs/>
                <w:sz w:val="24"/>
                <w:szCs w:val="24"/>
                <w:lang w:eastAsia="ru-RU"/>
              </w:rPr>
              <w:t>управлением качеством</w:t>
            </w:r>
            <w:r w:rsidRPr="00A54514">
              <w:rPr>
                <w:rFonts w:ascii="Times New Roman" w:eastAsia="Times New Roman" w:hAnsi="Times New Roman" w:cs="Times New Roman"/>
                <w:sz w:val="24"/>
                <w:szCs w:val="24"/>
                <w:lang w:eastAsia="ru-RU"/>
              </w:rPr>
              <w:t>.</w:t>
            </w:r>
          </w:p>
          <w:p w:rsidR="00A54514" w:rsidRPr="00A54514" w:rsidRDefault="00A54514" w:rsidP="007212B2">
            <w:pPr>
              <w:numPr>
                <w:ilvl w:val="0"/>
                <w:numId w:val="10"/>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Организационные. Это общекорпоративные процессы, такие как "Обучение" или "Управление". Эти процессы существуют в организации независимо от того, как организовано производство и как устроены вспомогательные процессы.</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Идея разделения процессов на группы следующая. </w:t>
            </w:r>
            <w:r w:rsidRPr="00A54514">
              <w:rPr>
                <w:rFonts w:ascii="Times New Roman" w:eastAsia="Times New Roman" w:hAnsi="Times New Roman" w:cs="Times New Roman"/>
                <w:i/>
                <w:iCs/>
                <w:sz w:val="24"/>
                <w:szCs w:val="24"/>
                <w:lang w:eastAsia="ru-RU"/>
              </w:rPr>
              <w:t>Деятельность</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управлению жизненным циклом информационной системы должна быть интегрирована в существующую практику управления. С этой целью, когда в ходе создания информационной системы возникают смежные задачи, не имеющие выраженной ИТ-специфики, для их решения используются вспомогательные процессы, которые в некоторых случаях должны соответствовать другим, более общим стандартам. В частности, </w:t>
            </w:r>
            <w:r w:rsidRPr="00A54514">
              <w:rPr>
                <w:rFonts w:ascii="Times New Roman" w:eastAsia="Times New Roman" w:hAnsi="Times New Roman" w:cs="Times New Roman"/>
                <w:i/>
                <w:iCs/>
                <w:sz w:val="24"/>
                <w:szCs w:val="24"/>
                <w:lang w:eastAsia="ru-RU"/>
              </w:rPr>
              <w:t>процессы обеспечения</w:t>
            </w:r>
            <w:r w:rsidRPr="00A54514">
              <w:rPr>
                <w:rFonts w:ascii="Times New Roman" w:eastAsia="Times New Roman" w:hAnsi="Times New Roman" w:cs="Times New Roman"/>
                <w:sz w:val="24"/>
                <w:szCs w:val="24"/>
                <w:lang w:eastAsia="ru-RU"/>
              </w:rPr>
              <w:t> качества описаны так, чтобы соответствовать стандартам </w:t>
            </w:r>
            <w:r w:rsidRPr="00A54514">
              <w:rPr>
                <w:rFonts w:ascii="Times New Roman" w:eastAsia="Times New Roman" w:hAnsi="Times New Roman" w:cs="Times New Roman"/>
                <w:i/>
                <w:iCs/>
                <w:sz w:val="24"/>
                <w:szCs w:val="24"/>
                <w:lang w:eastAsia="ru-RU"/>
              </w:rPr>
              <w:t>управления качеством</w:t>
            </w:r>
            <w:r w:rsidRPr="00A54514">
              <w:rPr>
                <w:rFonts w:ascii="Times New Roman" w:eastAsia="Times New Roman" w:hAnsi="Times New Roman" w:cs="Times New Roman"/>
                <w:sz w:val="24"/>
                <w:szCs w:val="24"/>
                <w:lang w:eastAsia="ru-RU"/>
              </w:rPr>
              <w:t> </w:t>
            </w:r>
            <w:r w:rsidRPr="00A54514">
              <w:rPr>
                <w:rFonts w:ascii="Times New Roman" w:eastAsia="Times New Roman" w:hAnsi="Times New Roman" w:cs="Times New Roman"/>
                <w:i/>
                <w:iCs/>
                <w:sz w:val="24"/>
                <w:szCs w:val="24"/>
                <w:lang w:eastAsia="ru-RU"/>
              </w:rPr>
              <w:t>ISO 9001</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Таблица. Структура процессов жизненного цикла</w:t>
            </w:r>
            <w:r w:rsidRPr="00A54514">
              <w:rPr>
                <w:rFonts w:ascii="Times New Roman" w:eastAsia="Times New Roman" w:hAnsi="Times New Roman" w:cs="Times New Roman"/>
                <w:sz w:val="24"/>
                <w:szCs w:val="24"/>
                <w:lang w:eastAsia="ru-RU"/>
              </w:rPr>
              <w:br/>
              <w:t>программных систем по ГОСТ Р ИСО/МЭК 12207</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inline distT="0" distB="0" distL="0" distR="0" wp14:anchorId="52588436" wp14:editId="52A79D09">
                  <wp:extent cx="5200015" cy="4572000"/>
                  <wp:effectExtent l="0" t="0" r="635" b="0"/>
                  <wp:docPr id="26" name="Рисунок 44" descr="https://topuch.ru/gost-r-isomek-12207-osnovnie-processi-i-vzaimosvyaze-mejdu-dok/241050_html_21db215862dfc0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topuch.ru/gost-r-isomek-12207-osnovnie-processi-i-vzaimosvyaze-mejdu-dok/241050_html_21db215862dfc0f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0015" cy="4572000"/>
                          </a:xfrm>
                          <a:prstGeom prst="rect">
                            <a:avLst/>
                          </a:prstGeom>
                          <a:noFill/>
                          <a:ln>
                            <a:noFill/>
                          </a:ln>
                        </pic:spPr>
                      </pic:pic>
                    </a:graphicData>
                  </a:graphic>
                </wp:inline>
              </w:drawing>
            </w:r>
          </w:p>
          <w:tbl>
            <w:tblPr>
              <w:tblW w:w="24" w:type="dxa"/>
              <w:tblCellSpacing w:w="0" w:type="dxa"/>
              <w:tblCellMar>
                <w:left w:w="0" w:type="dxa"/>
                <w:right w:w="0" w:type="dxa"/>
              </w:tblCellMar>
              <w:tblLook w:val="04A0" w:firstRow="1" w:lastRow="0" w:firstColumn="1" w:lastColumn="0" w:noHBand="0" w:noVBand="1"/>
            </w:tblPr>
            <w:tblGrid>
              <w:gridCol w:w="24"/>
            </w:tblGrid>
            <w:tr w:rsidR="00A54514" w:rsidRPr="00A54514">
              <w:trPr>
                <w:tblCellSpacing w:w="0" w:type="dxa"/>
              </w:trPr>
              <w:tc>
                <w:tcPr>
                  <w:tcW w:w="24" w:type="dxa"/>
                  <w:shd w:val="clear" w:color="auto" w:fill="FFFFFF"/>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p>
              </w:tc>
            </w:tr>
          </w:tbl>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Далее, если на протяжении жизненного </w:t>
            </w:r>
            <w:r w:rsidRPr="00A54514">
              <w:rPr>
                <w:rFonts w:ascii="Times New Roman" w:eastAsia="Times New Roman" w:hAnsi="Times New Roman" w:cs="Times New Roman"/>
                <w:i/>
                <w:iCs/>
                <w:sz w:val="24"/>
                <w:szCs w:val="24"/>
                <w:lang w:eastAsia="ru-RU"/>
              </w:rPr>
              <w:t>цикла</w:t>
            </w:r>
            <w:r w:rsidRPr="00A54514">
              <w:rPr>
                <w:rFonts w:ascii="Times New Roman" w:eastAsia="Times New Roman" w:hAnsi="Times New Roman" w:cs="Times New Roman"/>
                <w:sz w:val="24"/>
                <w:szCs w:val="24"/>
                <w:lang w:eastAsia="ru-RU"/>
              </w:rPr>
              <w:t> программной системы возникает задача, которая имеет общекорпоративный характер, например, задача обучения, используется соответствующий процесс из стандарта, а не общекорпоративный процесс. Возможно, это решение было принято просто для того, чтобы формально обеспечить замкнутость и, следовательно, самодостаточность стандарта. Как следствие, организационные процессы должны быть как-то увязаны с корпоративными стандартами организации.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lastRenderedPageBreak/>
              <w:br/>
              <w:t>Процессы, согласно стандарту, состоят из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xml:space="preserve">, работы </w:t>
            </w:r>
            <w:r w:rsidRPr="00A54514">
              <w:rPr>
                <w:rFonts w:ascii="Times New Roman" w:eastAsia="Times New Roman" w:hAnsi="Times New Roman" w:cs="Times New Roman"/>
                <w:sz w:val="24"/>
                <w:szCs w:val="24"/>
                <w:lang w:eastAsia="ru-RU"/>
              </w:rPr>
              <w:noBreakHyphen/>
              <w:t xml:space="preserve"> из задач. Последовательность </w:t>
            </w:r>
            <w:r w:rsidRPr="00A54514">
              <w:rPr>
                <w:rFonts w:ascii="Times New Roman" w:eastAsia="Times New Roman" w:hAnsi="Times New Roman" w:cs="Times New Roman"/>
                <w:i/>
                <w:iCs/>
                <w:sz w:val="24"/>
                <w:szCs w:val="24"/>
                <w:lang w:eastAsia="ru-RU"/>
              </w:rPr>
              <w:t>работ</w:t>
            </w:r>
            <w:r w:rsidRPr="00A54514">
              <w:rPr>
                <w:rFonts w:ascii="Times New Roman" w:eastAsia="Times New Roman" w:hAnsi="Times New Roman" w:cs="Times New Roman"/>
                <w:sz w:val="24"/>
                <w:szCs w:val="24"/>
                <w:lang w:eastAsia="ru-RU"/>
              </w:rPr>
              <w:t> и задач, приведенная в стандарте, не является жесткой. Необходимо только выдерживать логические связи между работами и задачами.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Цель стандарта </w:t>
            </w:r>
            <w:r w:rsidRPr="00A54514">
              <w:rPr>
                <w:rFonts w:ascii="Times New Roman" w:eastAsia="Times New Roman" w:hAnsi="Times New Roman" w:cs="Times New Roman"/>
                <w:sz w:val="24"/>
                <w:szCs w:val="24"/>
                <w:lang w:eastAsia="ru-RU"/>
              </w:rPr>
              <w:noBreakHyphen/>
              <w:t xml:space="preserve"> определить полную совокупность процессов, которые могут выполняться в ходе проекта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созданию программной системы. Но поскольку проекты могут сильно различаться, например, </w:t>
            </w:r>
            <w:r w:rsidRPr="00A54514">
              <w:rPr>
                <w:rFonts w:ascii="Times New Roman" w:eastAsia="Times New Roman" w:hAnsi="Times New Roman" w:cs="Times New Roman"/>
                <w:i/>
                <w:iCs/>
                <w:sz w:val="24"/>
                <w:szCs w:val="24"/>
                <w:lang w:eastAsia="ru-RU"/>
              </w:rPr>
              <w:t>по</w:t>
            </w:r>
            <w:r w:rsidRPr="00A54514">
              <w:rPr>
                <w:rFonts w:ascii="Times New Roman" w:eastAsia="Times New Roman" w:hAnsi="Times New Roman" w:cs="Times New Roman"/>
                <w:sz w:val="24"/>
                <w:szCs w:val="24"/>
                <w:lang w:eastAsia="ru-RU"/>
              </w:rPr>
              <w:t> масштабам, сложности, рискам и т. п., допускается для каждого проекта локально видоизменять использующиеся в нем процессы, исключая или добавляя отдельные работы и задачи. Такая </w:t>
            </w:r>
            <w:r w:rsidRPr="00A54514">
              <w:rPr>
                <w:rFonts w:ascii="Times New Roman" w:eastAsia="Times New Roman" w:hAnsi="Times New Roman" w:cs="Times New Roman"/>
                <w:i/>
                <w:iCs/>
                <w:sz w:val="24"/>
                <w:szCs w:val="24"/>
                <w:lang w:eastAsia="ru-RU"/>
              </w:rPr>
              <w:t>деятельность</w:t>
            </w:r>
            <w:r w:rsidRPr="00A54514">
              <w:rPr>
                <w:rFonts w:ascii="Times New Roman" w:eastAsia="Times New Roman" w:hAnsi="Times New Roman" w:cs="Times New Roman"/>
                <w:sz w:val="24"/>
                <w:szCs w:val="24"/>
                <w:lang w:eastAsia="ru-RU"/>
              </w:rPr>
              <w:t> называется в стандарте адаптацией. Стандарт содержит описание процесса собственной адаптации. </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Задание</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Порядок выполнения работы</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1. Ознакомиться с заданием, изучить главы ГОСТ Р ИСО/МЭК 12207 № 1, 2, 4.</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2. Оформить работу:</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 Имя файла с выполненной работой – ваша фамилия.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 В колонтитулы файла записать номер группы, фамилию.</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 Ответить на поставленные в таблице вопросы, выписав их из ГОСТ.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Таблица</w:t>
            </w:r>
          </w:p>
          <w:tbl>
            <w:tblPr>
              <w:tblW w:w="7356" w:type="dxa"/>
              <w:tblCellSpacing w:w="0" w:type="dxa"/>
              <w:tblCellMar>
                <w:top w:w="84" w:type="dxa"/>
                <w:left w:w="84" w:type="dxa"/>
                <w:bottom w:w="84" w:type="dxa"/>
                <w:right w:w="84" w:type="dxa"/>
              </w:tblCellMar>
              <w:tblLook w:val="04A0" w:firstRow="1" w:lastRow="0" w:firstColumn="1" w:lastColumn="0" w:noHBand="0" w:noVBand="1"/>
            </w:tblPr>
            <w:tblGrid>
              <w:gridCol w:w="431"/>
              <w:gridCol w:w="3754"/>
              <w:gridCol w:w="3171"/>
            </w:tblGrid>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Вопросы</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Ответ</w:t>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Для чего используется ГОСТ 12207?</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2</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определяет ГОСТ 12207?</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3</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Для кого разработан стандарт?</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4</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Чем отличаются формы соответствия стандарту?</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5</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Кто отвечает, согласно стандарту, за выбор ЖЦ продукта?</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6</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На каких базовых принципах основывается определение процессов ЖЦ</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7</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жизненный цикл?</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lastRenderedPageBreak/>
                    <w:br/>
                    <w:t>8</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модель жизненного цикла?</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9</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процесс?</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10</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цель процесса?</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11</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выход процесса?</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12</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снятие с эксплуатации?</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13</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программный продукт?</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14</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задача?</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15</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Что такое </w:t>
                  </w:r>
                  <w:proofErr w:type="spellStart"/>
                  <w:r w:rsidRPr="00A54514">
                    <w:rPr>
                      <w:rFonts w:ascii="Times New Roman" w:eastAsia="Times New Roman" w:hAnsi="Times New Roman" w:cs="Times New Roman"/>
                      <w:sz w:val="24"/>
                      <w:szCs w:val="24"/>
                      <w:lang w:eastAsia="ru-RU"/>
                    </w:rPr>
                    <w:t>валидация</w:t>
                  </w:r>
                  <w:proofErr w:type="spellEnd"/>
                  <w:r w:rsidRPr="00A54514">
                    <w:rPr>
                      <w:rFonts w:ascii="Times New Roman" w:eastAsia="Times New Roman" w:hAnsi="Times New Roman" w:cs="Times New Roman"/>
                      <w:sz w:val="24"/>
                      <w:szCs w:val="24"/>
                      <w:lang w:eastAsia="ru-RU"/>
                    </w:rPr>
                    <w:t>?</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26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16</w:t>
                  </w:r>
                </w:p>
              </w:tc>
              <w:tc>
                <w:tcPr>
                  <w:tcW w:w="3552"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Что такое верификация?</w:t>
                  </w:r>
                </w:p>
              </w:tc>
              <w:tc>
                <w:tcPr>
                  <w:tcW w:w="3000"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bl>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Описать 2 выбранных из ГОСТ процесса по предложенной схеме:</w:t>
            </w:r>
          </w:p>
          <w:p w:rsidR="00A54514" w:rsidRPr="00A54514" w:rsidRDefault="00A54514" w:rsidP="007212B2">
            <w:pPr>
              <w:spacing w:after="0" w:line="240" w:lineRule="auto"/>
              <w:outlineLvl w:val="1"/>
              <w:rPr>
                <w:rFonts w:ascii="Times New Roman" w:eastAsia="Times New Roman" w:hAnsi="Times New Roman" w:cs="Times New Roman"/>
                <w:b/>
                <w:bCs/>
                <w:sz w:val="36"/>
                <w:szCs w:val="36"/>
                <w:lang w:eastAsia="ru-RU"/>
              </w:rPr>
            </w:pPr>
            <w:r w:rsidRPr="00A54514">
              <w:rPr>
                <w:rFonts w:ascii="Times New Roman" w:eastAsia="Times New Roman" w:hAnsi="Times New Roman" w:cs="Times New Roman"/>
                <w:b/>
                <w:bCs/>
                <w:sz w:val="36"/>
                <w:szCs w:val="36"/>
                <w:lang w:eastAsia="ru-RU"/>
              </w:rPr>
              <w:t>Первый процесс</w:t>
            </w:r>
          </w:p>
          <w:p w:rsidR="00A54514" w:rsidRPr="00A54514" w:rsidRDefault="00A54514" w:rsidP="007212B2">
            <w:pPr>
              <w:numPr>
                <w:ilvl w:val="0"/>
                <w:numId w:val="11"/>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Название процесса.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Процесс комплексирования системы</w:t>
            </w:r>
          </w:p>
          <w:p w:rsidR="00A54514" w:rsidRPr="00A54514" w:rsidRDefault="00A54514" w:rsidP="007212B2">
            <w:pPr>
              <w:numPr>
                <w:ilvl w:val="0"/>
                <w:numId w:val="12"/>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Цель процесса.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Цель процесса комплексирования системы заключается в объединении системных элементов (включая составные части технических и программных средств, ручные операции и другие системы, при необходимости) для производства полной системы, которая будет удовлетворять системному проекту и ожиданиям заказчика, выраженным в системных требованиях.</w:t>
            </w:r>
          </w:p>
          <w:p w:rsidR="00A54514" w:rsidRPr="00A54514" w:rsidRDefault="00A54514" w:rsidP="007212B2">
            <w:pPr>
              <w:numPr>
                <w:ilvl w:val="0"/>
                <w:numId w:val="13"/>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Субъекты процесса.</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Элементы системы</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4. Каковы результаты в случае успешного осуществления процесса.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В результате успешного осуществления процесса комплексирования системы:</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определяется стратегия комплексирования системы в соответствии с приоритетами системных требований;</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lastRenderedPageBreak/>
              <w:br/>
              <w:t>разрабатываются критерии для верификации соответствия с системными требованиями, распределенными по элементам системы, включая интерфейсы между ними;</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верифицируется </w:t>
            </w:r>
            <w:proofErr w:type="spellStart"/>
            <w:r w:rsidRPr="00A54514">
              <w:rPr>
                <w:rFonts w:ascii="Times New Roman" w:eastAsia="Times New Roman" w:hAnsi="Times New Roman" w:cs="Times New Roman"/>
                <w:sz w:val="24"/>
                <w:szCs w:val="24"/>
                <w:lang w:eastAsia="ru-RU"/>
              </w:rPr>
              <w:t>комплексированная</w:t>
            </w:r>
            <w:proofErr w:type="spellEnd"/>
            <w:r w:rsidRPr="00A54514">
              <w:rPr>
                <w:rFonts w:ascii="Times New Roman" w:eastAsia="Times New Roman" w:hAnsi="Times New Roman" w:cs="Times New Roman"/>
                <w:sz w:val="24"/>
                <w:szCs w:val="24"/>
                <w:lang w:eastAsia="ru-RU"/>
              </w:rPr>
              <w:t xml:space="preserve"> система с применением определенных критериев;</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разрабатывается и применяется стратегия регрессии для повторного тестирования системы в случае, если выполняются изменения;</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устанавливается согласованность и </w:t>
            </w:r>
            <w:proofErr w:type="spellStart"/>
            <w:r w:rsidRPr="00A54514">
              <w:rPr>
                <w:rFonts w:ascii="Times New Roman" w:eastAsia="Times New Roman" w:hAnsi="Times New Roman" w:cs="Times New Roman"/>
                <w:sz w:val="24"/>
                <w:szCs w:val="24"/>
                <w:lang w:eastAsia="ru-RU"/>
              </w:rPr>
              <w:t>прослеживаемость</w:t>
            </w:r>
            <w:proofErr w:type="spellEnd"/>
            <w:r w:rsidRPr="00A54514">
              <w:rPr>
                <w:rFonts w:ascii="Times New Roman" w:eastAsia="Times New Roman" w:hAnsi="Times New Roman" w:cs="Times New Roman"/>
                <w:sz w:val="24"/>
                <w:szCs w:val="24"/>
                <w:lang w:eastAsia="ru-RU"/>
              </w:rPr>
              <w:t xml:space="preserve"> между системным проектом и интегрированными элементами системы;</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конструируется </w:t>
            </w:r>
            <w:proofErr w:type="spellStart"/>
            <w:r w:rsidRPr="00A54514">
              <w:rPr>
                <w:rFonts w:ascii="Times New Roman" w:eastAsia="Times New Roman" w:hAnsi="Times New Roman" w:cs="Times New Roman"/>
                <w:sz w:val="24"/>
                <w:szCs w:val="24"/>
                <w:lang w:eastAsia="ru-RU"/>
              </w:rPr>
              <w:t>комплексированная</w:t>
            </w:r>
            <w:proofErr w:type="spellEnd"/>
            <w:r w:rsidRPr="00A54514">
              <w:rPr>
                <w:rFonts w:ascii="Times New Roman" w:eastAsia="Times New Roman" w:hAnsi="Times New Roman" w:cs="Times New Roman"/>
                <w:sz w:val="24"/>
                <w:szCs w:val="24"/>
                <w:lang w:eastAsia="ru-RU"/>
              </w:rPr>
              <w:t xml:space="preserve"> система, демонстрирующая соответствие с системным проектом;</w:t>
            </w:r>
          </w:p>
          <w:p w:rsidR="00A54514" w:rsidRPr="00A54514" w:rsidRDefault="00A54514" w:rsidP="007212B2">
            <w:pPr>
              <w:numPr>
                <w:ilvl w:val="0"/>
                <w:numId w:val="14"/>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 xml:space="preserve">конструируется </w:t>
            </w:r>
            <w:proofErr w:type="spellStart"/>
            <w:r w:rsidRPr="00A54514">
              <w:rPr>
                <w:rFonts w:ascii="Times New Roman" w:eastAsia="Times New Roman" w:hAnsi="Times New Roman" w:cs="Times New Roman"/>
                <w:sz w:val="24"/>
                <w:szCs w:val="24"/>
                <w:lang w:eastAsia="ru-RU"/>
              </w:rPr>
              <w:t>комплексированная</w:t>
            </w:r>
            <w:proofErr w:type="spellEnd"/>
            <w:r w:rsidRPr="00A54514">
              <w:rPr>
                <w:rFonts w:ascii="Times New Roman" w:eastAsia="Times New Roman" w:hAnsi="Times New Roman" w:cs="Times New Roman"/>
                <w:sz w:val="24"/>
                <w:szCs w:val="24"/>
                <w:lang w:eastAsia="ru-RU"/>
              </w:rPr>
              <w:t xml:space="preserve"> система, демонстрирующая существование полной совокупности пригодных для применения поставляемых системных элементов.</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5. Блок-схема алгоритма по видам деятельности (работам) и задачам в рамках процесса с учетом цели и выходов). Хотя бы один из видов деятельности разобрать подробнее (см. пример ниже).</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lastRenderedPageBreak/>
              <w:drawing>
                <wp:inline distT="0" distB="0" distL="0" distR="0" wp14:anchorId="28D4E708" wp14:editId="1C40848B">
                  <wp:extent cx="4021455" cy="5772785"/>
                  <wp:effectExtent l="0" t="0" r="0" b="0"/>
                  <wp:docPr id="27" name="Рисунок 45" descr="https://topuch.ru/gost-r-isomek-12207-osnovnie-processi-i-vzaimosvyaze-mejdu-dok/241050_html_784dfcbd2ea7e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topuch.ru/gost-r-isomek-12207-osnovnie-processi-i-vzaimosvyaze-mejdu-dok/241050_html_784dfcbd2ea7ee2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1455" cy="5772785"/>
                          </a:xfrm>
                          <a:prstGeom prst="rect">
                            <a:avLst/>
                          </a:prstGeom>
                          <a:noFill/>
                          <a:ln>
                            <a:noFill/>
                          </a:ln>
                        </pic:spPr>
                      </pic:pic>
                    </a:graphicData>
                  </a:graphic>
                </wp:inline>
              </w:drawing>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6</w:t>
            </w:r>
            <w:r w:rsidRPr="00A54514">
              <w:rPr>
                <w:rFonts w:ascii="Times New Roman" w:eastAsia="Times New Roman" w:hAnsi="Times New Roman" w:cs="Times New Roman"/>
                <w:sz w:val="24"/>
                <w:szCs w:val="24"/>
                <w:lang w:eastAsia="ru-RU"/>
              </w:rPr>
              <w:br/>
              <w:t>Решение адаптации по критичным свойствам.</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Принятие решений по каждому замечанию.</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Получение исходные данных от всех сторон, затрагиваемых решениями по адаптации.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Отбор процессов жизненного цикла, требующих адаптации.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anchor distT="0" distB="0" distL="114300" distR="114300" simplePos="0" relativeHeight="251659264" behindDoc="0" locked="0" layoutInCell="1" allowOverlap="0" wp14:anchorId="3BDED829" wp14:editId="127A53E4">
                  <wp:simplePos x="0" y="0"/>
                  <wp:positionH relativeFrom="column">
                    <wp:align>left</wp:align>
                  </wp:positionH>
                  <wp:positionV relativeFrom="line">
                    <wp:posOffset>0</wp:posOffset>
                  </wp:positionV>
                  <wp:extent cx="1543050" cy="523875"/>
                  <wp:effectExtent l="0" t="0" r="0" b="9525"/>
                  <wp:wrapSquare wrapText="bothSides"/>
                  <wp:docPr id="28" name="Рисунок 28" descr="ðð»ð¾ðº-ññðµð¼ð°: ñðµñðµð½ð¸ð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ðð»ð¾ðº-ññðµð¼ð°: ñðµñðµð½ð¸ðµ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4305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noProof/>
                <w:sz w:val="24"/>
                <w:szCs w:val="24"/>
                <w:lang w:eastAsia="ru-RU"/>
              </w:rPr>
              <w:drawing>
                <wp:anchor distT="0" distB="0" distL="114300" distR="114300" simplePos="0" relativeHeight="251660288" behindDoc="0" locked="0" layoutInCell="1" allowOverlap="0" wp14:anchorId="6F177DA0" wp14:editId="176650D4">
                  <wp:simplePos x="0" y="0"/>
                  <wp:positionH relativeFrom="column">
                    <wp:align>left</wp:align>
                  </wp:positionH>
                  <wp:positionV relativeFrom="line">
                    <wp:posOffset>0</wp:posOffset>
                  </wp:positionV>
                  <wp:extent cx="66675" cy="209550"/>
                  <wp:effectExtent l="0" t="0" r="9525" b="0"/>
                  <wp:wrapSquare wrapText="bothSides"/>
                  <wp:docPr id="29" name="Рисунок 29" descr="ð¡ð¾ðµð´ð¸ð½ð¸ñðµð»ñð½ð°ñ ð»ð¸ð½ð¸ñ ññññð¿ð¾ð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ð¡ð¾ðµð´ð¸ð½ð¸ñðµð»ñð½ð°ñ ð»ð¸ð½ð¸ñ ññññð¿ð¾ð¼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noProof/>
                <w:sz w:val="24"/>
                <w:szCs w:val="24"/>
                <w:lang w:eastAsia="ru-RU"/>
              </w:rPr>
              <w:drawing>
                <wp:anchor distT="0" distB="0" distL="114300" distR="114300" simplePos="0" relativeHeight="251661312" behindDoc="0" locked="0" layoutInCell="1" allowOverlap="0" wp14:anchorId="733B5011" wp14:editId="6BBF2370">
                  <wp:simplePos x="0" y="0"/>
                  <wp:positionH relativeFrom="column">
                    <wp:align>left</wp:align>
                  </wp:positionH>
                  <wp:positionV relativeFrom="line">
                    <wp:posOffset>0</wp:posOffset>
                  </wp:positionV>
                  <wp:extent cx="285750" cy="66675"/>
                  <wp:effectExtent l="0" t="0" r="0" b="9525"/>
                  <wp:wrapSquare wrapText="bothSides"/>
                  <wp:docPr id="30" name="Рисунок 30" descr="ð¡ð¾ðµð´ð¸ð½ð¸ñðµð»ñð½ð°ñ ð»ð¸ð½ð¸ñ ññññð¿ð¾ð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ð¡ð¾ðµð´ð¸ð½ð¸ñðµð»ñð½ð°ñ ð»ð¸ð½ð¸ñ ññññð¿ð¾ð¼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 cy="66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sz w:val="24"/>
                <w:szCs w:val="24"/>
                <w:lang w:eastAsia="ru-RU"/>
              </w:rPr>
              <w:br/>
              <w:t>Да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anchor distT="0" distB="0" distL="114300" distR="114300" simplePos="0" relativeHeight="251662336" behindDoc="0" locked="0" layoutInCell="1" allowOverlap="0" wp14:anchorId="457BA093" wp14:editId="3A532324">
                  <wp:simplePos x="0" y="0"/>
                  <wp:positionH relativeFrom="column">
                    <wp:align>left</wp:align>
                  </wp:positionH>
                  <wp:positionV relativeFrom="line">
                    <wp:posOffset>0</wp:posOffset>
                  </wp:positionV>
                  <wp:extent cx="66675" cy="285750"/>
                  <wp:effectExtent l="0" t="0" r="9525" b="0"/>
                  <wp:wrapSquare wrapText="bothSides"/>
                  <wp:docPr id="31" name="Рисунок 31" descr="ð¡ð¾ðµð´ð¸ð½ð¸ñðµð»ñð½ð°ñ ð»ð¸ð½ð¸ñ ññññð¿ð¾ð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ð¡ð¾ðµð´ð¸ð½ð¸ñðµð»ñð½ð°ñ ð»ð¸ð½ð¸ñ ññññð¿ð¾ð¼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 cy="28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sz w:val="24"/>
                <w:szCs w:val="24"/>
                <w:lang w:eastAsia="ru-RU"/>
              </w:rPr>
              <w:br/>
              <w:t>Нет</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anchor distT="0" distB="0" distL="114300" distR="114300" simplePos="0" relativeHeight="251663360" behindDoc="0" locked="0" layoutInCell="1" allowOverlap="0" wp14:anchorId="32CBFFBE" wp14:editId="65D7EB5B">
                  <wp:simplePos x="0" y="0"/>
                  <wp:positionH relativeFrom="column">
                    <wp:align>left</wp:align>
                  </wp:positionH>
                  <wp:positionV relativeFrom="line">
                    <wp:posOffset>0</wp:posOffset>
                  </wp:positionV>
                  <wp:extent cx="66675" cy="114300"/>
                  <wp:effectExtent l="0" t="0" r="9525" b="0"/>
                  <wp:wrapSquare wrapText="bothSides"/>
                  <wp:docPr id="32" name="Рисунок 32" descr="ð¡ð¾ðµð´ð¸ð½ð¸ñðµð»ñð½ð°ñ ð»ð¸ð½ð¸ñ ññññð¿ð¾ð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ð¡ð¾ðµð´ð¸ð½ð¸ñðµð»ñð½ð°ñ ð»ð¸ð½ð¸ñ ññññð¿ð¾ð¼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 cy="11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noProof/>
                <w:sz w:val="24"/>
                <w:szCs w:val="24"/>
                <w:lang w:eastAsia="ru-RU"/>
              </w:rPr>
              <w:drawing>
                <wp:anchor distT="0" distB="0" distL="114300" distR="114300" simplePos="0" relativeHeight="251664384" behindDoc="0" locked="0" layoutInCell="1" allowOverlap="0" wp14:anchorId="571EFBC8" wp14:editId="25DA291F">
                  <wp:simplePos x="0" y="0"/>
                  <wp:positionH relativeFrom="column">
                    <wp:align>left</wp:align>
                  </wp:positionH>
                  <wp:positionV relativeFrom="line">
                    <wp:posOffset>0</wp:posOffset>
                  </wp:positionV>
                  <wp:extent cx="66675" cy="171450"/>
                  <wp:effectExtent l="0" t="0" r="9525" b="0"/>
                  <wp:wrapSquare wrapText="bothSides"/>
                  <wp:docPr id="33" name="Рисунок 33" descr="ð¡ð¾ðµð´ð¸ð½ð¸ñðµð»ñð½ð°ñ ð»ð¸ð½ð¸ñ ññññð¿ð¾ð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ð¡ð¾ðµð´ð¸ð½ð¸ñðµð»ñð½ð°ñ ð»ð¸ð½ð¸ñ ññññð¿ð¾ð¼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noProof/>
                <w:sz w:val="24"/>
                <w:szCs w:val="24"/>
                <w:lang w:eastAsia="ru-RU"/>
              </w:rPr>
              <w:drawing>
                <wp:anchor distT="0" distB="0" distL="114300" distR="114300" simplePos="0" relativeHeight="251665408" behindDoc="0" locked="0" layoutInCell="1" allowOverlap="0" wp14:anchorId="5AAE06BD" wp14:editId="15430F8C">
                  <wp:simplePos x="0" y="0"/>
                  <wp:positionH relativeFrom="column">
                    <wp:align>left</wp:align>
                  </wp:positionH>
                  <wp:positionV relativeFrom="line">
                    <wp:posOffset>0</wp:posOffset>
                  </wp:positionV>
                  <wp:extent cx="523875" cy="180975"/>
                  <wp:effectExtent l="0" t="0" r="9525" b="9525"/>
                  <wp:wrapSquare wrapText="bothSides"/>
                  <wp:docPr id="34" name="Рисунок 34" descr="ðð»ð¾ðº-ññðµð¼ð°: ð·ð½ð°ðº ð·ð°ð²ðµññðµð½ð¸ñ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ðð»ð¾ðº-ññðµð¼ð°: ð·ð½ð°ðº ð·ð°ð²ðµññðµð½ð¸ñ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 cy="180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noProof/>
                <w:sz w:val="24"/>
                <w:szCs w:val="24"/>
                <w:lang w:eastAsia="ru-RU"/>
              </w:rPr>
              <w:drawing>
                <wp:anchor distT="0" distB="0" distL="114300" distR="114300" simplePos="0" relativeHeight="251666432" behindDoc="0" locked="0" layoutInCell="1" allowOverlap="0" wp14:anchorId="61456DC1" wp14:editId="24511F44">
                  <wp:simplePos x="0" y="0"/>
                  <wp:positionH relativeFrom="column">
                    <wp:align>left</wp:align>
                  </wp:positionH>
                  <wp:positionV relativeFrom="line">
                    <wp:posOffset>0</wp:posOffset>
                  </wp:positionV>
                  <wp:extent cx="66675" cy="200025"/>
                  <wp:effectExtent l="0" t="0" r="9525" b="9525"/>
                  <wp:wrapSquare wrapText="bothSides"/>
                  <wp:docPr id="35" name="Рисунок 35" descr="ð¡ð¾ðµð´ð¸ð½ð¸ñðµð»ñð½ð°ñ ð»ð¸ð½ð¸ñ ññññð¿ð¾ð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ð¡ð¾ðµð´ð¸ð½ð¸ñðµð»ñð½ð°ñ ð»ð¸ð½ð¸ñ ññññð¿ð¾ð¼ 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4514">
              <w:rPr>
                <w:rFonts w:ascii="Times New Roman" w:eastAsia="Times New Roman" w:hAnsi="Times New Roman" w:cs="Times New Roman"/>
                <w:sz w:val="24"/>
                <w:szCs w:val="24"/>
                <w:lang w:eastAsia="ru-RU"/>
              </w:rPr>
              <w:t>. Пояснить термины, используемые в описании процесса (смотреть Главу 4 Закона).</w:t>
            </w:r>
          </w:p>
          <w:tbl>
            <w:tblPr>
              <w:tblW w:w="7368" w:type="dxa"/>
              <w:tblCellSpacing w:w="0" w:type="dxa"/>
              <w:tblCellMar>
                <w:top w:w="84" w:type="dxa"/>
                <w:left w:w="84" w:type="dxa"/>
                <w:bottom w:w="84" w:type="dxa"/>
                <w:right w:w="84" w:type="dxa"/>
              </w:tblCellMar>
              <w:tblLook w:val="04A0" w:firstRow="1" w:lastRow="0" w:firstColumn="1" w:lastColumn="0" w:noHBand="0" w:noVBand="1"/>
            </w:tblPr>
            <w:tblGrid>
              <w:gridCol w:w="3684"/>
              <w:gridCol w:w="3684"/>
            </w:tblGrid>
            <w:tr w:rsidR="00A54514" w:rsidRPr="00A54514">
              <w:trPr>
                <w:tblCellSpacing w:w="0" w:type="dxa"/>
              </w:trPr>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Пользователи</w:t>
                  </w:r>
                </w:p>
              </w:tc>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lastRenderedPageBreak/>
                    <w:br/>
                    <w:t>Заказчик</w:t>
                  </w:r>
                </w:p>
              </w:tc>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Система</w:t>
                  </w:r>
                </w:p>
              </w:tc>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r w:rsidR="00A54514" w:rsidRPr="00A54514">
              <w:trPr>
                <w:tblCellSpacing w:w="0" w:type="dxa"/>
              </w:trPr>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Процесс</w:t>
                  </w:r>
                </w:p>
              </w:tc>
              <w:tc>
                <w:tcPr>
                  <w:tcW w:w="3504" w:type="dxa"/>
                  <w:hideMark/>
                </w:tcPr>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p>
              </w:tc>
            </w:tr>
          </w:tbl>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Схема алгоритма видов деятельности и задач на примере процесса адаптации</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noProof/>
                <w:sz w:val="24"/>
                <w:szCs w:val="24"/>
                <w:lang w:eastAsia="ru-RU"/>
              </w:rPr>
              <w:drawing>
                <wp:anchor distT="0" distB="0" distL="114300" distR="114300" simplePos="0" relativeHeight="251667456" behindDoc="0" locked="0" layoutInCell="1" allowOverlap="0" wp14:anchorId="3F9070EF" wp14:editId="666F5171">
                  <wp:simplePos x="0" y="0"/>
                  <wp:positionH relativeFrom="column">
                    <wp:align>left</wp:align>
                  </wp:positionH>
                  <wp:positionV relativeFrom="line">
                    <wp:posOffset>0</wp:posOffset>
                  </wp:positionV>
                  <wp:extent cx="2800350" cy="4019550"/>
                  <wp:effectExtent l="0" t="0" r="0" b="0"/>
                  <wp:wrapSquare wrapText="bothSides"/>
                  <wp:docPr id="36" name="Рисунок 36" descr="ðññð¿ð¿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ðññð¿ð¿ð°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0350" cy="401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54514" w:rsidRPr="00A54514" w:rsidRDefault="00A54514" w:rsidP="007212B2">
            <w:pPr>
              <w:numPr>
                <w:ilvl w:val="0"/>
                <w:numId w:val="15"/>
              </w:num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Начало формы</w:t>
            </w:r>
          </w:p>
          <w:p w:rsidR="00A54514" w:rsidRPr="00A54514" w:rsidRDefault="00A54514" w:rsidP="007212B2">
            <w:pPr>
              <w:spacing w:after="0" w:line="240" w:lineRule="auto"/>
              <w:rPr>
                <w:rFonts w:ascii="Times New Roman" w:eastAsia="Times New Roman" w:hAnsi="Times New Roman" w:cs="Times New Roman"/>
                <w:sz w:val="24"/>
                <w:szCs w:val="24"/>
                <w:lang w:eastAsia="ru-RU"/>
              </w:rPr>
            </w:pPr>
            <w:r w:rsidRPr="00A54514">
              <w:rPr>
                <w:rFonts w:ascii="Times New Roman" w:eastAsia="Times New Roman" w:hAnsi="Times New Roman" w:cs="Times New Roman"/>
                <w:sz w:val="24"/>
                <w:szCs w:val="24"/>
                <w:lang w:eastAsia="ru-RU"/>
              </w:rPr>
              <w:br/>
              <w:t>Конец формы</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b/>
                <w:bCs/>
                <w:sz w:val="24"/>
                <w:szCs w:val="24"/>
                <w:lang w:eastAsia="ru-RU"/>
              </w:rPr>
              <w:t>ВОПРОСЫ ДЛЯ САМОКОНТРОЛЯ:</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1. Чем отличается стандарт ГОСТ Р ИСО/МЭК 12207 от ГОСТ 34 (одно предложение)?</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2. Какова структура ГОСТ Р ИСО/МЭК 12207?</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3. Какие конкретные критерии и методы оценки поставщика в процессе заказа предлагает ГОСТ Р ИСО/МЭК 12207?</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4. В чем разница между процессами аттестации, верификации, аудита и обеспечения качества?</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5. Что такое адаптация в терминологии ГОСТ Р ИСО/МЭК 12207?</w:t>
            </w:r>
            <w:r w:rsidRPr="00A54514">
              <w:rPr>
                <w:rFonts w:ascii="Times New Roman" w:eastAsia="Times New Roman" w:hAnsi="Times New Roman" w:cs="Times New Roman"/>
                <w:sz w:val="24"/>
                <w:szCs w:val="24"/>
                <w:lang w:eastAsia="ru-RU"/>
              </w:rPr>
              <w:br/>
            </w:r>
            <w:r w:rsidRPr="00A54514">
              <w:rPr>
                <w:rFonts w:ascii="Times New Roman" w:eastAsia="Times New Roman" w:hAnsi="Times New Roman" w:cs="Times New Roman"/>
                <w:sz w:val="24"/>
                <w:szCs w:val="24"/>
                <w:lang w:eastAsia="ru-RU"/>
              </w:rPr>
              <w:br/>
              <w:t>6. Каковы практические недостатки ГОСТ Р ИСО/МЭК 12207 по сравнению с ГОСТ 34?</w:t>
            </w:r>
          </w:p>
        </w:tc>
      </w:tr>
    </w:tbl>
    <w:p w:rsidR="00641F21" w:rsidRDefault="00892555"/>
    <w:sectPr w:rsidR="00641F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C4388"/>
    <w:multiLevelType w:val="multilevel"/>
    <w:tmpl w:val="19ECEBCA"/>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 w15:restartNumberingAfterBreak="0">
    <w:nsid w:val="265427D0"/>
    <w:multiLevelType w:val="multilevel"/>
    <w:tmpl w:val="45EC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A4B3E"/>
    <w:multiLevelType w:val="multilevel"/>
    <w:tmpl w:val="78B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258BA"/>
    <w:multiLevelType w:val="multilevel"/>
    <w:tmpl w:val="377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82720"/>
    <w:multiLevelType w:val="multilevel"/>
    <w:tmpl w:val="649C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879EF"/>
    <w:multiLevelType w:val="multilevel"/>
    <w:tmpl w:val="4338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87061"/>
    <w:multiLevelType w:val="multilevel"/>
    <w:tmpl w:val="2A3E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547FA"/>
    <w:multiLevelType w:val="multilevel"/>
    <w:tmpl w:val="156A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B79E4"/>
    <w:multiLevelType w:val="multilevel"/>
    <w:tmpl w:val="C346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327D39"/>
    <w:multiLevelType w:val="multilevel"/>
    <w:tmpl w:val="6E32F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D705F1"/>
    <w:multiLevelType w:val="multilevel"/>
    <w:tmpl w:val="45D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B15B4"/>
    <w:multiLevelType w:val="multilevel"/>
    <w:tmpl w:val="A6C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B2ADF"/>
    <w:multiLevelType w:val="multilevel"/>
    <w:tmpl w:val="C3D688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2322DE"/>
    <w:multiLevelType w:val="multilevel"/>
    <w:tmpl w:val="CC0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67A8E"/>
    <w:multiLevelType w:val="multilevel"/>
    <w:tmpl w:val="DAD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2"/>
  </w:num>
  <w:num w:numId="5">
    <w:abstractNumId w:val="14"/>
  </w:num>
  <w:num w:numId="6">
    <w:abstractNumId w:val="10"/>
  </w:num>
  <w:num w:numId="7">
    <w:abstractNumId w:val="13"/>
  </w:num>
  <w:num w:numId="8">
    <w:abstractNumId w:val="11"/>
  </w:num>
  <w:num w:numId="9">
    <w:abstractNumId w:val="3"/>
  </w:num>
  <w:num w:numId="10">
    <w:abstractNumId w:val="5"/>
  </w:num>
  <w:num w:numId="11">
    <w:abstractNumId w:val="4"/>
  </w:num>
  <w:num w:numId="12">
    <w:abstractNumId w:val="9"/>
  </w:num>
  <w:num w:numId="13">
    <w:abstractNumId w:val="12"/>
  </w:num>
  <w:num w:numId="14">
    <w:abstractNumId w:val="8"/>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514"/>
    <w:rsid w:val="00144B52"/>
    <w:rsid w:val="007212B2"/>
    <w:rsid w:val="00892555"/>
    <w:rsid w:val="00971030"/>
    <w:rsid w:val="00A54514"/>
    <w:rsid w:val="00AC1845"/>
    <w:rsid w:val="00C36051"/>
    <w:rsid w:val="00EB1BC3"/>
    <w:rsid w:val="00EC22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7005"/>
  <w15:chartTrackingRefBased/>
  <w15:docId w15:val="{3933A367-5633-49D6-8117-E101E393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84539">
      <w:bodyDiv w:val="1"/>
      <w:marLeft w:val="0"/>
      <w:marRight w:val="0"/>
      <w:marTop w:val="0"/>
      <w:marBottom w:val="0"/>
      <w:divBdr>
        <w:top w:val="none" w:sz="0" w:space="0" w:color="auto"/>
        <w:left w:val="none" w:sz="0" w:space="0" w:color="auto"/>
        <w:bottom w:val="none" w:sz="0" w:space="0" w:color="auto"/>
        <w:right w:val="none" w:sz="0" w:space="0" w:color="auto"/>
      </w:divBdr>
    </w:div>
    <w:div w:id="616327557">
      <w:bodyDiv w:val="1"/>
      <w:marLeft w:val="0"/>
      <w:marRight w:val="0"/>
      <w:marTop w:val="0"/>
      <w:marBottom w:val="0"/>
      <w:divBdr>
        <w:top w:val="none" w:sz="0" w:space="0" w:color="auto"/>
        <w:left w:val="none" w:sz="0" w:space="0" w:color="auto"/>
        <w:bottom w:val="none" w:sz="0" w:space="0" w:color="auto"/>
        <w:right w:val="none" w:sz="0" w:space="0" w:color="auto"/>
      </w:divBdr>
    </w:div>
    <w:div w:id="145439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puch.ru/soglasno-standartu-iso-9004-jizne-izdeliya-podrazdelyayut-na-1/index.html" TargetMode="External"/><Relationship Id="rId13" Type="http://schemas.openxmlformats.org/officeDocument/2006/relationships/hyperlink" Target="https://topuch.ru/klassifiaciya-osnovnih-processov/index.html" TargetMode="External"/><Relationship Id="rId18" Type="http://schemas.openxmlformats.org/officeDocument/2006/relationships/image" Target="media/image6.gif"/><Relationship Id="rId3" Type="http://schemas.openxmlformats.org/officeDocument/2006/relationships/settings" Target="settings.xml"/><Relationship Id="rId21" Type="http://schemas.openxmlformats.org/officeDocument/2006/relationships/image" Target="media/image9.gif"/><Relationship Id="rId7" Type="http://schemas.openxmlformats.org/officeDocument/2006/relationships/image" Target="media/image1.jpeg"/><Relationship Id="rId12" Type="http://schemas.openxmlformats.org/officeDocument/2006/relationships/hyperlink" Target="https://topuch.ru/sistematizaciya-dokumentov-prezentaciyu-podgotovil-bektashov-m/index.html" TargetMode="External"/><Relationship Id="rId17" Type="http://schemas.openxmlformats.org/officeDocument/2006/relationships/image" Target="media/image5.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gif"/><Relationship Id="rId20" Type="http://schemas.openxmlformats.org/officeDocument/2006/relationships/image" Target="media/image8.gif"/><Relationship Id="rId1" Type="http://schemas.openxmlformats.org/officeDocument/2006/relationships/numbering" Target="numbering.xml"/><Relationship Id="rId6" Type="http://schemas.openxmlformats.org/officeDocument/2006/relationships/hyperlink" Target="https://topuch.ru/ii-pokolenie/index.html" TargetMode="External"/><Relationship Id="rId11" Type="http://schemas.openxmlformats.org/officeDocument/2006/relationships/hyperlink" Target="https://topuch.ru/biznes-plan-otkritie-konditerskogo-ceha/index.html" TargetMode="External"/><Relationship Id="rId24" Type="http://schemas.openxmlformats.org/officeDocument/2006/relationships/fontTable" Target="fontTable.xml"/><Relationship Id="rId5" Type="http://schemas.openxmlformats.org/officeDocument/2006/relationships/hyperlink" Target="https://topuch.ru/celi-metodicheskoj-raboti/index.html" TargetMode="External"/><Relationship Id="rId15" Type="http://schemas.openxmlformats.org/officeDocument/2006/relationships/image" Target="media/image3.gif"/><Relationship Id="rId23" Type="http://schemas.openxmlformats.org/officeDocument/2006/relationships/image" Target="media/image11.gif"/><Relationship Id="rId10" Type="http://schemas.openxmlformats.org/officeDocument/2006/relationships/hyperlink" Target="https://topuch.ru/reshate-zadachi-neobhodimo-v-sleduyushej-posledovatelenosti/index.html" TargetMode="External"/><Relationship Id="rId19" Type="http://schemas.openxmlformats.org/officeDocument/2006/relationships/image" Target="media/image7.gif"/><Relationship Id="rId4" Type="http://schemas.openxmlformats.org/officeDocument/2006/relationships/webSettings" Target="webSettings.xml"/><Relationship Id="rId9" Type="http://schemas.openxmlformats.org/officeDocument/2006/relationships/hyperlink" Target="https://topuch.ru/1-analiz-gost-r-iso-15926-1-2008-2-1-obshie-svedeniya-otnosite/index.html" TargetMode="External"/><Relationship Id="rId14" Type="http://schemas.openxmlformats.org/officeDocument/2006/relationships/image" Target="media/image2.png"/><Relationship Id="rId22" Type="http://schemas.openxmlformats.org/officeDocument/2006/relationships/image" Target="media/image10.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16</Pages>
  <Words>5016</Words>
  <Characters>28593</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2022-01-11T13:26:00Z</dcterms:created>
  <dcterms:modified xsi:type="dcterms:W3CDTF">2022-01-12T09:35:00Z</dcterms:modified>
</cp:coreProperties>
</file>