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9274F">
      <w:pPr>
        <w:jc w:val="center"/>
        <w:rPr>
          <w:bCs/>
          <w:szCs w:val="21"/>
        </w:rPr>
      </w:pPr>
    </w:p>
    <w:p w14:paraId="41AED84A">
      <w:pPr>
        <w:rPr>
          <w:bCs/>
          <w:sz w:val="24"/>
        </w:rPr>
      </w:pPr>
      <w:r>
        <w:rPr>
          <w:bCs/>
          <w:sz w:val="24"/>
        </w:rPr>
        <w:drawing>
          <wp:inline distT="0" distB="0" distL="0" distR="0">
            <wp:extent cx="762000" cy="771525"/>
            <wp:effectExtent l="19050" t="0" r="0" b="0"/>
            <wp:docPr id="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1"/>
                    <pic:cNvPicPr>
                      <a:picLocks noChangeAspect="1" noChangeArrowheads="1"/>
                    </pic:cNvPicPr>
                  </pic:nvPicPr>
                  <pic:blipFill>
                    <a:blip r:embed="rId6"/>
                    <a:srcRect/>
                    <a:stretch>
                      <a:fillRect/>
                    </a:stretch>
                  </pic:blipFill>
                  <pic:spPr>
                    <a:xfrm>
                      <a:off x="0" y="0"/>
                      <a:ext cx="762000" cy="771525"/>
                    </a:xfrm>
                    <a:prstGeom prst="rect">
                      <a:avLst/>
                    </a:prstGeom>
                    <a:noFill/>
                    <a:ln w="9525">
                      <a:noFill/>
                      <a:miter lim="800000"/>
                      <a:headEnd/>
                      <a:tailEnd/>
                    </a:ln>
                  </pic:spPr>
                </pic:pic>
              </a:graphicData>
            </a:graphic>
          </wp:inline>
        </w:drawing>
      </w:r>
    </w:p>
    <w:p w14:paraId="450E5EA4">
      <w:pPr>
        <w:jc w:val="center"/>
        <w:rPr>
          <w:bCs/>
          <w:sz w:val="24"/>
        </w:rPr>
      </w:pPr>
      <w:r>
        <w:rPr>
          <w:bCs/>
          <w:sz w:val="24"/>
        </w:rPr>
        <w:drawing>
          <wp:inline distT="0" distB="0" distL="0" distR="0">
            <wp:extent cx="3724275" cy="1047750"/>
            <wp:effectExtent l="1905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7"/>
                    <a:srcRect/>
                    <a:stretch>
                      <a:fillRect/>
                    </a:stretch>
                  </pic:blipFill>
                  <pic:spPr>
                    <a:xfrm>
                      <a:off x="0" y="0"/>
                      <a:ext cx="3724275" cy="1047750"/>
                    </a:xfrm>
                    <a:prstGeom prst="rect">
                      <a:avLst/>
                    </a:prstGeom>
                    <a:noFill/>
                    <a:ln w="9525">
                      <a:noFill/>
                      <a:miter lim="800000"/>
                      <a:headEnd/>
                      <a:tailEnd/>
                    </a:ln>
                  </pic:spPr>
                </pic:pic>
              </a:graphicData>
            </a:graphic>
          </wp:inline>
        </w:drawing>
      </w:r>
    </w:p>
    <w:p w14:paraId="7A9F3CA3">
      <w:pPr>
        <w:jc w:val="center"/>
        <w:rPr>
          <w:rFonts w:eastAsia="黑体"/>
          <w:b/>
          <w:bCs/>
          <w:sz w:val="56"/>
          <w:szCs w:val="60"/>
        </w:rPr>
      </w:pPr>
    </w:p>
    <w:p w14:paraId="3E4D5BAC">
      <w:pPr>
        <w:jc w:val="center"/>
        <w:rPr>
          <w:rFonts w:eastAsia="黑体"/>
          <w:b/>
          <w:bCs/>
          <w:sz w:val="56"/>
          <w:szCs w:val="60"/>
        </w:rPr>
      </w:pPr>
      <w:r>
        <w:rPr>
          <w:rFonts w:hint="eastAsia" w:eastAsia="黑体"/>
          <w:b/>
          <w:bCs/>
          <w:sz w:val="56"/>
          <w:szCs w:val="60"/>
        </w:rPr>
        <w:t>本科生毕业设计（论文）开题报告</w:t>
      </w:r>
    </w:p>
    <w:p w14:paraId="297AEEF4">
      <w:pPr>
        <w:rPr>
          <w:sz w:val="30"/>
        </w:rPr>
      </w:pPr>
    </w:p>
    <w:tbl>
      <w:tblPr>
        <w:tblStyle w:val="5"/>
        <w:tblW w:w="8930" w:type="dxa"/>
        <w:jc w:val="center"/>
        <w:tblLayout w:type="autofit"/>
        <w:tblCellMar>
          <w:top w:w="0" w:type="dxa"/>
          <w:left w:w="108" w:type="dxa"/>
          <w:bottom w:w="0" w:type="dxa"/>
          <w:right w:w="108" w:type="dxa"/>
        </w:tblCellMar>
      </w:tblPr>
      <w:tblGrid>
        <w:gridCol w:w="3119"/>
        <w:gridCol w:w="5811"/>
      </w:tblGrid>
      <w:tr w14:paraId="1D83AA39">
        <w:tblPrEx>
          <w:tblCellMar>
            <w:top w:w="0" w:type="dxa"/>
            <w:left w:w="108" w:type="dxa"/>
            <w:bottom w:w="0" w:type="dxa"/>
            <w:right w:w="108" w:type="dxa"/>
          </w:tblCellMar>
        </w:tblPrEx>
        <w:trPr>
          <w:trHeight w:val="570" w:hRule="atLeast"/>
          <w:jc w:val="center"/>
        </w:trPr>
        <w:tc>
          <w:tcPr>
            <w:tcW w:w="3119" w:type="dxa"/>
            <w:shd w:val="clear" w:color="auto" w:fill="auto"/>
            <w:vAlign w:val="center"/>
          </w:tcPr>
          <w:p w14:paraId="3D1F0F65">
            <w:pPr>
              <w:jc w:val="center"/>
              <w:rPr>
                <w:sz w:val="30"/>
              </w:rPr>
            </w:pPr>
            <w:r>
              <w:rPr>
                <w:rFonts w:hint="eastAsia" w:eastAsia="黑体"/>
                <w:b/>
                <w:sz w:val="36"/>
              </w:rPr>
              <w:t>设计（论文）题目</w:t>
            </w:r>
          </w:p>
        </w:tc>
        <w:tc>
          <w:tcPr>
            <w:tcW w:w="5811" w:type="dxa"/>
            <w:tcBorders>
              <w:bottom w:val="single" w:color="auto" w:sz="4" w:space="0"/>
            </w:tcBorders>
            <w:shd w:val="clear" w:color="auto" w:fill="auto"/>
            <w:vAlign w:val="center"/>
          </w:tcPr>
          <w:p w14:paraId="0E05D352">
            <w:pPr>
              <w:jc w:val="center"/>
              <w:rPr>
                <w:rFonts w:hint="default" w:eastAsia="宋体"/>
                <w:sz w:val="32"/>
                <w:lang w:val="en-US" w:eastAsia="zh-CN"/>
              </w:rPr>
            </w:pPr>
            <w:r>
              <w:rPr>
                <w:rFonts w:hint="eastAsia"/>
                <w:sz w:val="32"/>
                <w:lang w:val="en-US" w:eastAsia="zh-CN"/>
              </w:rPr>
              <w:t>基于深度学习的光刻热点检测算法研究</w:t>
            </w:r>
          </w:p>
        </w:tc>
      </w:tr>
    </w:tbl>
    <w:p w14:paraId="20A34223"/>
    <w:p w14:paraId="711455FD"/>
    <w:p w14:paraId="6515D20D"/>
    <w:p w14:paraId="3DAE27FF"/>
    <w:tbl>
      <w:tblPr>
        <w:tblStyle w:val="5"/>
        <w:tblW w:w="0" w:type="auto"/>
        <w:jc w:val="center"/>
        <w:tblLayout w:type="autofit"/>
        <w:tblCellMar>
          <w:top w:w="0" w:type="dxa"/>
          <w:left w:w="108" w:type="dxa"/>
          <w:bottom w:w="0" w:type="dxa"/>
          <w:right w:w="108" w:type="dxa"/>
        </w:tblCellMar>
      </w:tblPr>
      <w:tblGrid>
        <w:gridCol w:w="1536"/>
        <w:gridCol w:w="3763"/>
      </w:tblGrid>
      <w:tr w14:paraId="6F895AA8">
        <w:tblPrEx>
          <w:tblCellMar>
            <w:top w:w="0" w:type="dxa"/>
            <w:left w:w="108" w:type="dxa"/>
            <w:bottom w:w="0" w:type="dxa"/>
            <w:right w:w="108" w:type="dxa"/>
          </w:tblCellMar>
        </w:tblPrEx>
        <w:trPr>
          <w:jc w:val="center"/>
        </w:trPr>
        <w:tc>
          <w:tcPr>
            <w:tcW w:w="1536" w:type="dxa"/>
            <w:shd w:val="clear" w:color="auto" w:fill="auto"/>
            <w:vAlign w:val="center"/>
          </w:tcPr>
          <w:p w14:paraId="3AE72406">
            <w:pPr>
              <w:spacing w:line="480" w:lineRule="auto"/>
              <w:jc w:val="distribute"/>
              <w:rPr>
                <w:b/>
                <w:sz w:val="28"/>
              </w:rPr>
            </w:pPr>
            <w:r>
              <w:rPr>
                <w:rFonts w:hint="eastAsia"/>
                <w:b/>
                <w:sz w:val="28"/>
              </w:rPr>
              <w:t>学院：</w:t>
            </w:r>
          </w:p>
        </w:tc>
        <w:tc>
          <w:tcPr>
            <w:tcW w:w="3763" w:type="dxa"/>
            <w:tcBorders>
              <w:bottom w:val="single" w:color="auto" w:sz="4" w:space="0"/>
            </w:tcBorders>
            <w:shd w:val="clear" w:color="auto" w:fill="auto"/>
          </w:tcPr>
          <w:p w14:paraId="2646D59C">
            <w:pPr>
              <w:spacing w:line="480" w:lineRule="auto"/>
              <w:jc w:val="center"/>
              <w:rPr>
                <w:rFonts w:hint="eastAsia" w:eastAsia="宋体"/>
                <w:sz w:val="28"/>
                <w:lang w:val="en-US" w:eastAsia="zh-CN"/>
              </w:rPr>
            </w:pPr>
            <w:r>
              <w:rPr>
                <w:rFonts w:hint="eastAsia"/>
                <w:sz w:val="28"/>
                <w:lang w:val="en-US" w:eastAsia="zh-CN"/>
              </w:rPr>
              <w:t>自动化学院</w:t>
            </w:r>
          </w:p>
        </w:tc>
      </w:tr>
      <w:tr w14:paraId="2D3F0271">
        <w:tblPrEx>
          <w:tblCellMar>
            <w:top w:w="0" w:type="dxa"/>
            <w:left w:w="108" w:type="dxa"/>
            <w:bottom w:w="0" w:type="dxa"/>
            <w:right w:w="108" w:type="dxa"/>
          </w:tblCellMar>
        </w:tblPrEx>
        <w:trPr>
          <w:jc w:val="center"/>
        </w:trPr>
        <w:tc>
          <w:tcPr>
            <w:tcW w:w="1536" w:type="dxa"/>
            <w:shd w:val="clear" w:color="auto" w:fill="auto"/>
            <w:vAlign w:val="center"/>
          </w:tcPr>
          <w:p w14:paraId="6DCF9C37">
            <w:pPr>
              <w:spacing w:line="480" w:lineRule="auto"/>
              <w:jc w:val="distribute"/>
              <w:rPr>
                <w:b/>
                <w:sz w:val="28"/>
              </w:rPr>
            </w:pPr>
            <w:r>
              <w:rPr>
                <w:rFonts w:hint="eastAsia"/>
                <w:b/>
                <w:sz w:val="28"/>
              </w:rPr>
              <w:t>专业：</w:t>
            </w:r>
          </w:p>
        </w:tc>
        <w:tc>
          <w:tcPr>
            <w:tcW w:w="3763" w:type="dxa"/>
            <w:tcBorders>
              <w:top w:val="single" w:color="auto" w:sz="4" w:space="0"/>
              <w:bottom w:val="single" w:color="auto" w:sz="4" w:space="0"/>
            </w:tcBorders>
            <w:shd w:val="clear" w:color="auto" w:fill="auto"/>
          </w:tcPr>
          <w:p w14:paraId="7C85260D">
            <w:pPr>
              <w:spacing w:line="480" w:lineRule="auto"/>
              <w:jc w:val="center"/>
              <w:rPr>
                <w:rFonts w:hint="eastAsia" w:eastAsia="宋体"/>
                <w:sz w:val="28"/>
                <w:lang w:val="en-US" w:eastAsia="zh-CN"/>
              </w:rPr>
            </w:pPr>
            <w:r>
              <w:rPr>
                <w:rFonts w:hint="eastAsia"/>
                <w:sz w:val="28"/>
                <w:lang w:val="en-US" w:eastAsia="zh-CN"/>
              </w:rPr>
              <w:t>自动化</w:t>
            </w:r>
          </w:p>
        </w:tc>
      </w:tr>
      <w:tr w14:paraId="2795F924">
        <w:tblPrEx>
          <w:tblCellMar>
            <w:top w:w="0" w:type="dxa"/>
            <w:left w:w="108" w:type="dxa"/>
            <w:bottom w:w="0" w:type="dxa"/>
            <w:right w:w="108" w:type="dxa"/>
          </w:tblCellMar>
        </w:tblPrEx>
        <w:trPr>
          <w:jc w:val="center"/>
        </w:trPr>
        <w:tc>
          <w:tcPr>
            <w:tcW w:w="1536" w:type="dxa"/>
            <w:shd w:val="clear" w:color="auto" w:fill="auto"/>
            <w:vAlign w:val="center"/>
          </w:tcPr>
          <w:p w14:paraId="3D94EBD6">
            <w:pPr>
              <w:spacing w:line="480" w:lineRule="auto"/>
              <w:jc w:val="distribute"/>
              <w:rPr>
                <w:b/>
                <w:sz w:val="28"/>
              </w:rPr>
            </w:pPr>
            <w:r>
              <w:rPr>
                <w:rFonts w:hint="eastAsia"/>
                <w:b/>
                <w:sz w:val="28"/>
              </w:rPr>
              <w:t>年级班别：</w:t>
            </w:r>
          </w:p>
        </w:tc>
        <w:tc>
          <w:tcPr>
            <w:tcW w:w="3763" w:type="dxa"/>
            <w:tcBorders>
              <w:top w:val="single" w:color="auto" w:sz="4" w:space="0"/>
              <w:bottom w:val="single" w:color="auto" w:sz="4" w:space="0"/>
            </w:tcBorders>
            <w:shd w:val="clear" w:color="auto" w:fill="auto"/>
          </w:tcPr>
          <w:p w14:paraId="5CE944DD">
            <w:pPr>
              <w:spacing w:line="480" w:lineRule="auto"/>
              <w:jc w:val="center"/>
              <w:rPr>
                <w:rFonts w:hint="default" w:eastAsia="宋体"/>
                <w:sz w:val="28"/>
                <w:lang w:val="en-US" w:eastAsia="zh-CN"/>
              </w:rPr>
            </w:pPr>
          </w:p>
        </w:tc>
      </w:tr>
      <w:tr w14:paraId="48A786D9">
        <w:tblPrEx>
          <w:tblCellMar>
            <w:top w:w="0" w:type="dxa"/>
            <w:left w:w="108" w:type="dxa"/>
            <w:bottom w:w="0" w:type="dxa"/>
            <w:right w:w="108" w:type="dxa"/>
          </w:tblCellMar>
        </w:tblPrEx>
        <w:trPr>
          <w:jc w:val="center"/>
        </w:trPr>
        <w:tc>
          <w:tcPr>
            <w:tcW w:w="1536" w:type="dxa"/>
            <w:shd w:val="clear" w:color="auto" w:fill="auto"/>
            <w:vAlign w:val="center"/>
          </w:tcPr>
          <w:p w14:paraId="4F0A3D16">
            <w:pPr>
              <w:spacing w:line="480" w:lineRule="auto"/>
              <w:jc w:val="distribute"/>
              <w:rPr>
                <w:b/>
                <w:sz w:val="28"/>
              </w:rPr>
            </w:pPr>
            <w:r>
              <w:rPr>
                <w:rFonts w:hint="eastAsia"/>
                <w:b/>
                <w:sz w:val="28"/>
              </w:rPr>
              <w:t>学生姓名：</w:t>
            </w:r>
          </w:p>
        </w:tc>
        <w:tc>
          <w:tcPr>
            <w:tcW w:w="3763" w:type="dxa"/>
            <w:tcBorders>
              <w:top w:val="single" w:color="auto" w:sz="4" w:space="0"/>
              <w:bottom w:val="single" w:color="auto" w:sz="4" w:space="0"/>
            </w:tcBorders>
            <w:shd w:val="clear" w:color="auto" w:fill="auto"/>
          </w:tcPr>
          <w:p w14:paraId="27864A08">
            <w:pPr>
              <w:spacing w:line="480" w:lineRule="auto"/>
              <w:jc w:val="center"/>
              <w:rPr>
                <w:rFonts w:hint="default" w:eastAsia="宋体"/>
                <w:sz w:val="28"/>
                <w:lang w:val="en-US" w:eastAsia="zh-CN"/>
              </w:rPr>
            </w:pPr>
          </w:p>
        </w:tc>
      </w:tr>
      <w:tr w14:paraId="108A995B">
        <w:tblPrEx>
          <w:tblCellMar>
            <w:top w:w="0" w:type="dxa"/>
            <w:left w:w="108" w:type="dxa"/>
            <w:bottom w:w="0" w:type="dxa"/>
            <w:right w:w="108" w:type="dxa"/>
          </w:tblCellMar>
        </w:tblPrEx>
        <w:trPr>
          <w:jc w:val="center"/>
        </w:trPr>
        <w:tc>
          <w:tcPr>
            <w:tcW w:w="1536" w:type="dxa"/>
            <w:shd w:val="clear" w:color="auto" w:fill="auto"/>
            <w:vAlign w:val="center"/>
          </w:tcPr>
          <w:p w14:paraId="3E82AA29">
            <w:pPr>
              <w:spacing w:line="480" w:lineRule="auto"/>
              <w:jc w:val="distribute"/>
              <w:rPr>
                <w:b/>
                <w:sz w:val="28"/>
              </w:rPr>
            </w:pPr>
            <w:r>
              <w:rPr>
                <w:rFonts w:hint="eastAsia"/>
                <w:b/>
                <w:sz w:val="28"/>
              </w:rPr>
              <w:t>学生学号：</w:t>
            </w:r>
          </w:p>
        </w:tc>
        <w:tc>
          <w:tcPr>
            <w:tcW w:w="3763" w:type="dxa"/>
            <w:tcBorders>
              <w:top w:val="single" w:color="auto" w:sz="4" w:space="0"/>
              <w:bottom w:val="single" w:color="auto" w:sz="4" w:space="0"/>
            </w:tcBorders>
            <w:shd w:val="clear" w:color="auto" w:fill="auto"/>
          </w:tcPr>
          <w:p w14:paraId="6360B750">
            <w:pPr>
              <w:spacing w:line="480" w:lineRule="auto"/>
              <w:jc w:val="center"/>
              <w:rPr>
                <w:rFonts w:hint="default" w:eastAsia="宋体"/>
                <w:sz w:val="28"/>
                <w:lang w:val="en-US" w:eastAsia="zh-CN"/>
              </w:rPr>
            </w:pPr>
          </w:p>
        </w:tc>
      </w:tr>
      <w:tr w14:paraId="68A64503">
        <w:tblPrEx>
          <w:tblCellMar>
            <w:top w:w="0" w:type="dxa"/>
            <w:left w:w="108" w:type="dxa"/>
            <w:bottom w:w="0" w:type="dxa"/>
            <w:right w:w="108" w:type="dxa"/>
          </w:tblCellMar>
        </w:tblPrEx>
        <w:trPr>
          <w:jc w:val="center"/>
        </w:trPr>
        <w:tc>
          <w:tcPr>
            <w:tcW w:w="1536" w:type="dxa"/>
            <w:shd w:val="clear" w:color="auto" w:fill="auto"/>
            <w:vAlign w:val="center"/>
          </w:tcPr>
          <w:p w14:paraId="2E524A32">
            <w:pPr>
              <w:spacing w:line="480" w:lineRule="auto"/>
              <w:jc w:val="distribute"/>
              <w:rPr>
                <w:b/>
                <w:sz w:val="28"/>
              </w:rPr>
            </w:pPr>
            <w:r>
              <w:rPr>
                <w:rFonts w:hint="eastAsia"/>
                <w:b/>
                <w:sz w:val="28"/>
              </w:rPr>
              <w:t>指导教师：</w:t>
            </w:r>
          </w:p>
        </w:tc>
        <w:tc>
          <w:tcPr>
            <w:tcW w:w="3763" w:type="dxa"/>
            <w:tcBorders>
              <w:top w:val="single" w:color="auto" w:sz="4" w:space="0"/>
              <w:bottom w:val="single" w:color="auto" w:sz="4" w:space="0"/>
            </w:tcBorders>
            <w:shd w:val="clear" w:color="auto" w:fill="auto"/>
          </w:tcPr>
          <w:p w14:paraId="74624C0F">
            <w:pPr>
              <w:spacing w:line="480" w:lineRule="auto"/>
              <w:jc w:val="center"/>
              <w:rPr>
                <w:sz w:val="28"/>
              </w:rPr>
            </w:pPr>
            <w:bookmarkStart w:id="1" w:name="_GoBack"/>
            <w:bookmarkEnd w:id="1"/>
          </w:p>
        </w:tc>
      </w:tr>
    </w:tbl>
    <w:p w14:paraId="712C3FDE"/>
    <w:p w14:paraId="4CD134EF"/>
    <w:p w14:paraId="45184E89"/>
    <w:p w14:paraId="0E36AE7E"/>
    <w:p w14:paraId="5D68FBD9">
      <w:pPr>
        <w:jc w:val="center"/>
        <w:sectPr>
          <w:footerReference r:id="rId3" w:type="default"/>
          <w:footerReference r:id="rId4" w:type="even"/>
          <w:pgSz w:w="11907" w:h="16840"/>
          <w:pgMar w:top="1701" w:right="1157" w:bottom="936" w:left="1440" w:header="851" w:footer="992" w:gutter="0"/>
          <w:cols w:space="425" w:num="1"/>
          <w:titlePg/>
          <w:docGrid w:type="lines" w:linePitch="312" w:charSpace="0"/>
        </w:sectPr>
      </w:pPr>
      <w:r>
        <w:rPr>
          <w:rFonts w:hint="eastAsia"/>
        </w:rPr>
        <w:t xml:space="preserve">填表时间： </w:t>
      </w:r>
      <w:r>
        <w:rPr>
          <w:rFonts w:hint="eastAsia"/>
          <w:lang w:val="en-US" w:eastAsia="zh-CN"/>
        </w:rPr>
        <w:t>2025</w:t>
      </w:r>
      <w:r>
        <w:rPr>
          <w:rFonts w:hint="eastAsia"/>
        </w:rPr>
        <w:t xml:space="preserve"> 年 </w:t>
      </w:r>
      <w:r>
        <w:rPr>
          <w:rFonts w:hint="eastAsia"/>
          <w:lang w:val="en-US" w:eastAsia="zh-CN"/>
        </w:rPr>
        <w:t>2</w:t>
      </w:r>
      <w:r>
        <w:rPr>
          <w:rFonts w:hint="eastAsia"/>
        </w:rPr>
        <w:t xml:space="preserve"> 月 </w:t>
      </w:r>
      <w:r>
        <w:rPr>
          <w:rFonts w:hint="eastAsia"/>
          <w:lang w:val="en-US" w:eastAsia="zh-CN"/>
        </w:rPr>
        <w:t>26</w:t>
      </w:r>
      <w:r>
        <w:rPr>
          <w:rFonts w:hint="eastAsia"/>
        </w:rPr>
        <w:t xml:space="preserve"> 日</w:t>
      </w:r>
    </w:p>
    <w:p w14:paraId="02004468"/>
    <w:tbl>
      <w:tblPr>
        <w:tblStyle w:val="5"/>
        <w:tblW w:w="9197" w:type="dxa"/>
        <w:tblInd w:w="108"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
      <w:tblGrid>
        <w:gridCol w:w="9197"/>
      </w:tblGrid>
      <w:tr w14:paraId="687DB4A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382" w:hRule="atLeast"/>
        </w:trPr>
        <w:tc>
          <w:tcPr>
            <w:tcW w:w="9197" w:type="dxa"/>
          </w:tcPr>
          <w:p w14:paraId="3169E01F">
            <w:pPr>
              <w:rPr>
                <w:rFonts w:hint="eastAsia" w:asciiTheme="majorEastAsia" w:hAnsiTheme="majorEastAsia" w:eastAsiaTheme="majorEastAsia" w:cstheme="majorEastAsia"/>
                <w:bCs/>
                <w:szCs w:val="21"/>
              </w:rPr>
            </w:pPr>
            <w:r>
              <w:rPr>
                <w:rFonts w:hint="eastAsia" w:asciiTheme="majorEastAsia" w:hAnsiTheme="majorEastAsia" w:eastAsiaTheme="majorEastAsia" w:cstheme="majorEastAsia"/>
                <w:b/>
                <w:bCs/>
                <w:szCs w:val="21"/>
              </w:rPr>
              <w:t>一、课题背景及意义</w:t>
            </w:r>
          </w:p>
          <w:p w14:paraId="23207381">
            <w:pPr>
              <w:numPr>
                <w:ilvl w:val="0"/>
                <w:numId w:val="0"/>
              </w:numPr>
              <w:ind w:firstLine="422" w:firstLineChars="200"/>
              <w:rPr>
                <w:rFonts w:hint="default" w:asciiTheme="majorEastAsia" w:hAnsiTheme="majorEastAsia" w:eastAsiaTheme="majorEastAsia" w:cstheme="majorEastAsia"/>
                <w:b/>
                <w:bCs w:val="0"/>
                <w:szCs w:val="21"/>
                <w:lang w:val="en-US" w:eastAsia="zh-CN"/>
              </w:rPr>
            </w:pPr>
            <w:r>
              <w:rPr>
                <w:rFonts w:hint="eastAsia" w:asciiTheme="majorEastAsia" w:hAnsiTheme="majorEastAsia" w:eastAsiaTheme="majorEastAsia" w:cstheme="majorEastAsia"/>
                <w:b/>
                <w:bCs w:val="0"/>
                <w:szCs w:val="21"/>
                <w:lang w:val="en-US" w:eastAsia="zh-CN"/>
              </w:rPr>
              <w:t>1. 课题背景</w:t>
            </w:r>
          </w:p>
          <w:p w14:paraId="2371C0D0">
            <w:pPr>
              <w:numPr>
                <w:ilvl w:val="0"/>
                <w:numId w:val="0"/>
              </w:numPr>
              <w:ind w:left="421" w:leftChars="0"/>
              <w:rPr>
                <w:rFonts w:hint="eastAsia" w:asciiTheme="majorEastAsia" w:hAnsiTheme="majorEastAsia" w:eastAsiaTheme="majorEastAsia" w:cstheme="majorEastAsia"/>
                <w:bCs/>
                <w:szCs w:val="21"/>
                <w:lang w:val="en-US" w:eastAsia="zh-CN"/>
              </w:rPr>
            </w:pPr>
            <w:r>
              <w:rPr>
                <w:rFonts w:hint="eastAsia" w:asciiTheme="majorEastAsia" w:hAnsiTheme="majorEastAsia" w:eastAsiaTheme="majorEastAsia" w:cstheme="majorEastAsia"/>
                <w:b/>
                <w:bCs w:val="0"/>
                <w:szCs w:val="21"/>
                <w:lang w:val="en-US" w:eastAsia="zh-CN"/>
              </w:rPr>
              <w:t>（1）集成电路光刻工艺问题与光刻热点检测技术背景</w:t>
            </w:r>
          </w:p>
          <w:p w14:paraId="5AB7963E">
            <w:pPr>
              <w:rPr>
                <w:rFonts w:hint="eastAsia" w:asciiTheme="majorEastAsia" w:hAnsiTheme="majorEastAsia" w:eastAsiaTheme="majorEastAsia" w:cstheme="majorEastAsia"/>
                <w:bCs/>
                <w:szCs w:val="21"/>
              </w:rPr>
            </w:pPr>
            <w:r>
              <w:rPr>
                <w:rFonts w:hint="eastAsia" w:asciiTheme="majorEastAsia" w:hAnsiTheme="majorEastAsia" w:eastAsiaTheme="majorEastAsia" w:cstheme="majorEastAsia"/>
                <w:bCs/>
                <w:szCs w:val="21"/>
                <w:lang w:val="en-US" w:eastAsia="zh-CN"/>
              </w:rPr>
              <w:t xml:space="preserve">    随着集成电路制造过程中工艺节点的不断缩小，光刻掩模的图案复杂程度大幅提升，要求光刻技术具备更高的精度和更小的工艺公差。光刻技术作为集成电路生产中的核心工艺，其精度直接影响到芯片的性能和质量。在光刻过程中，当光的波长（</w:t>
            </w:r>
            <w:r>
              <w:rPr>
                <w:rFonts w:hint="default" w:ascii="Times New Roman" w:hAnsi="Times New Roman" w:cs="Times New Roman" w:eastAsiaTheme="majorEastAsia"/>
                <w:bCs/>
                <w:szCs w:val="21"/>
                <w:lang w:val="en-US" w:eastAsia="zh-CN"/>
              </w:rPr>
              <w:t>λ</w:t>
            </w:r>
            <w:r>
              <w:rPr>
                <w:rFonts w:hint="eastAsia" w:asciiTheme="majorEastAsia" w:hAnsiTheme="majorEastAsia" w:eastAsiaTheme="majorEastAsia" w:cstheme="majorEastAsia"/>
                <w:bCs/>
                <w:szCs w:val="21"/>
                <w:lang w:val="en-US" w:eastAsia="zh-CN"/>
              </w:rPr>
              <w:t>）大于光刻工艺的特征尺寸时，会产生光的衍射效应，这一效应不仅使光束无法以足够的精度聚焦在预定的区域，还会导致光斑边缘模糊、图案失真等问题。具体而言，衍射效应会使得通过掩模的光线无法精确地在光敏材料上形成理想的图案，从而导致制造过程中的缺陷，如图形形状扭曲、边缘模糊或尺寸偏差等。这些问题不仅影响光刻工艺的精度和分辨率，还会对制造出的集成电路晶体管器件的尺寸和性能产生不利影响，严重时可能导致器件的失效或不合格。随着集成电路行业向更小的工艺节点发展，衍射效应对光刻工艺准确性的挑战日益严峻，制造良率面临更大的压力。因此，如何有效解决衍射效应带来的影响，提升光刻技术的精度，已经成为当前集成电路制造领域亟待攻克的关键问题。</w:t>
            </w:r>
          </w:p>
          <w:p w14:paraId="430B9E09">
            <w:pPr>
              <w:ind w:firstLine="420"/>
              <w:rPr>
                <w:rFonts w:hint="eastAsia" w:asciiTheme="majorEastAsia" w:hAnsiTheme="majorEastAsia" w:eastAsiaTheme="majorEastAsia" w:cstheme="majorEastAsia"/>
                <w:bCs/>
                <w:szCs w:val="21"/>
                <w:lang w:val="en-US" w:eastAsia="zh-CN"/>
              </w:rPr>
            </w:pPr>
            <w:r>
              <w:rPr>
                <w:rFonts w:hint="eastAsia" w:asciiTheme="majorEastAsia" w:hAnsiTheme="majorEastAsia" w:eastAsiaTheme="majorEastAsia" w:cstheme="majorEastAsia"/>
                <w:bCs/>
                <w:szCs w:val="21"/>
                <w:lang w:val="en-US" w:eastAsia="zh-CN"/>
              </w:rPr>
              <w:t>鉴于这些问题对集成电路制造质量与产量的重大影响，解决微小工艺节点光刻问题的复杂性已经成为一个紧迫的研究领域。在该问题的解决过程中，有多个关键环节需要逐步攻克，包括光刻掩模的设计与优化、光刻工艺的参数调整、光刻胶的选择与曝光工艺的改进等。尤其在光刻掩模设计环节中，如何提高光刻分辨率、降低衍射效应的影响，已成为提升生产良率的关键。而在这些环节中，光刻热点的识别与优化无疑占据至关重要的位置。</w:t>
            </w:r>
          </w:p>
          <w:p w14:paraId="1B8F8B08">
            <w:pPr>
              <w:ind w:firstLine="420"/>
              <w:rPr>
                <w:rFonts w:hint="eastAsia" w:asciiTheme="majorEastAsia" w:hAnsiTheme="majorEastAsia" w:eastAsiaTheme="majorEastAsia" w:cstheme="majorEastAsia"/>
                <w:bCs/>
                <w:szCs w:val="21"/>
                <w:lang w:val="en-US" w:eastAsia="zh-CN"/>
              </w:rPr>
            </w:pPr>
            <w:r>
              <w:rPr>
                <w:rFonts w:hint="eastAsia" w:asciiTheme="majorEastAsia" w:hAnsiTheme="majorEastAsia" w:eastAsiaTheme="majorEastAsia" w:cstheme="majorEastAsia"/>
                <w:bCs/>
                <w:szCs w:val="21"/>
                <w:lang w:val="en-US" w:eastAsia="zh-CN"/>
              </w:rPr>
              <w:t>光刻热点是指在光刻过程中，由于光的衍射效应、光照不均或掩模设计不合理等原因，导致某些区域的图案无法正确形成的地方，这些区域通常表现为尺寸偏差、形状扭曲或出现不连贯的线条等缺陷。光刻热点的识别对于光刻工艺的改进至关重要，因为这些热点往往是影响集成电路质量的关键因素。热点的存在直接导致图案的失真，进一步影响到芯片上晶体管器件的正常工作和整体性能。因此，在光刻过程中的热点区域，往往是最容易出现质量问题的地方。检测并解决光刻热点问题，不仅能够提高光刻过程的可靠性和精确性，还能够有效提升集成电路的制造良率。通过提前发现并修复这些热点区域，能够大幅减少集成电路生产中的缺陷率，确保最终产品的质量与稳定性，从而在保证集成电路功能和性能的基础上，实现高效、低成本的生产。</w:t>
            </w:r>
          </w:p>
          <w:p w14:paraId="0D2604CD">
            <w:pPr>
              <w:numPr>
                <w:ilvl w:val="0"/>
                <w:numId w:val="0"/>
              </w:numPr>
              <w:ind w:firstLine="422" w:firstLineChars="200"/>
              <w:rPr>
                <w:rFonts w:hint="eastAsia" w:asciiTheme="majorEastAsia" w:hAnsiTheme="majorEastAsia" w:eastAsiaTheme="majorEastAsia" w:cstheme="majorEastAsia"/>
                <w:bCs/>
                <w:szCs w:val="21"/>
                <w:lang w:val="en-US" w:eastAsia="zh-CN"/>
              </w:rPr>
            </w:pPr>
            <w:r>
              <w:rPr>
                <w:rFonts w:hint="eastAsia" w:asciiTheme="majorEastAsia" w:hAnsiTheme="majorEastAsia" w:eastAsiaTheme="majorEastAsia" w:cstheme="majorEastAsia"/>
                <w:b/>
                <w:bCs w:val="0"/>
                <w:szCs w:val="21"/>
                <w:lang w:val="en-US" w:eastAsia="zh-CN"/>
              </w:rPr>
              <w:t>（2）现有光刻热点检测技术算法</w:t>
            </w:r>
          </w:p>
          <w:p w14:paraId="5914D339">
            <w:pPr>
              <w:rPr>
                <w:rFonts w:hint="eastAsia" w:asciiTheme="majorEastAsia" w:hAnsiTheme="majorEastAsia" w:eastAsiaTheme="majorEastAsia" w:cstheme="majorEastAsia"/>
                <w:bCs/>
                <w:szCs w:val="21"/>
              </w:rPr>
            </w:pPr>
            <w:r>
              <w:rPr>
                <w:rFonts w:hint="eastAsia" w:asciiTheme="majorEastAsia" w:hAnsiTheme="majorEastAsia" w:eastAsiaTheme="majorEastAsia" w:cstheme="majorEastAsia"/>
                <w:bCs/>
                <w:szCs w:val="21"/>
                <w:lang w:val="en-US" w:eastAsia="zh-CN"/>
              </w:rPr>
              <w:t xml:space="preserve">    目前学术界针对光刻热点检测技术，提出四种主要的解决方案，分别是光刻物理模拟、模式识别、机器学习以及深度学习。这四种方法各有特点，并且在解决光刻热点检测问题中各自发挥着不同的作用。</w:t>
            </w:r>
          </w:p>
          <w:p w14:paraId="775FA5A2">
            <w:pPr>
              <w:rPr>
                <w:rFonts w:hint="eastAsia" w:asciiTheme="majorEastAsia" w:hAnsiTheme="majorEastAsia" w:eastAsiaTheme="majorEastAsia" w:cstheme="majorEastAsia"/>
                <w:bCs/>
                <w:szCs w:val="21"/>
              </w:rPr>
            </w:pPr>
            <w:r>
              <w:rPr>
                <w:rFonts w:hint="eastAsia" w:asciiTheme="majorEastAsia" w:hAnsiTheme="majorEastAsia" w:eastAsiaTheme="majorEastAsia" w:cstheme="majorEastAsia"/>
                <w:bCs/>
                <w:szCs w:val="21"/>
                <w:lang w:val="en-US" w:eastAsia="zh-CN"/>
              </w:rPr>
              <w:t xml:space="preserve">    光刻物理模拟是一种传统且常用的检测方法，它通过模拟光刻过程中的物理现象，如光的衍射、散射以及光刻胶的曝光反应等，来预测可能出现的热点区域。物理模拟能够提供相对精确的检测结果，但其计算过程非常复杂且计算量巨大，尤其是在处理微小工艺节点时，模拟的精度要求极高，计算的时间和资源消耗也相应增加。因此，尽管物理模拟在理论上能够获得较为准确的结果，但在实际应用中，由于高昂的计算成本和较长的计算周期，它的应用受到一定的限制。</w:t>
            </w:r>
          </w:p>
          <w:p w14:paraId="39E64B08">
            <w:pPr>
              <w:rPr>
                <w:rFonts w:hint="eastAsia" w:asciiTheme="majorEastAsia" w:hAnsiTheme="majorEastAsia" w:eastAsiaTheme="majorEastAsia" w:cstheme="majorEastAsia"/>
                <w:bCs/>
                <w:szCs w:val="21"/>
              </w:rPr>
            </w:pPr>
            <w:r>
              <w:rPr>
                <w:rFonts w:hint="eastAsia" w:asciiTheme="majorEastAsia" w:hAnsiTheme="majorEastAsia" w:eastAsiaTheme="majorEastAsia" w:cstheme="majorEastAsia"/>
                <w:bCs/>
                <w:szCs w:val="21"/>
                <w:lang w:val="en-US" w:eastAsia="zh-CN"/>
              </w:rPr>
              <w:t xml:space="preserve">    模式识别方法通过分析已有的光刻图案与缺陷之间的关联性，借助规则或模板匹配技术，识别出潜在的热点区域。这种方法通常依赖于人工设计的规则和模板，通过对光刻图案的特征进行特征提取与匹配来发现异常。然而，随着工艺节点的不断缩小和图案复杂度的增加，传统的模式识别方法往往难以适应复杂的光刻场景。它对光刻图案的预设依赖较大，对于新型的、未曾见过的热点类型识别能力较弱，且其鲁棒性不足，容易受到图案变化的影响。</w:t>
            </w:r>
          </w:p>
          <w:p w14:paraId="274986E0">
            <w:pPr>
              <w:autoSpaceDE w:val="0"/>
              <w:autoSpaceDN w:val="0"/>
              <w:adjustRightInd w:val="0"/>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lang w:val="en-US" w:eastAsia="zh-CN"/>
              </w:rPr>
              <w:t xml:space="preserve">    机器学习方法在一定程度上克服传统模式识别的不足。通过训练机器学习模型来从已有数据中自动学习光刻图案与缺陷之间的关系，这种方法不再依赖于人工规则，而是通过大量的训练数据来自动优化模型的识别能力。机器学习方法能够处理更复杂的图案类型和更高维度的特征，因此在光刻热点检测中展现出一定的优势。然而，机器学习方法对于数据的依赖较强，并且模型的训练过程也需要大量的标注数据。而且，尽管机器学习方法能够捕捉到一些复杂的图案特征，但它们往往无法像深度学习那样自动从数据中提取出更加抽象和层次化的特征。</w:t>
            </w:r>
          </w:p>
          <w:p w14:paraId="411D6761">
            <w:pPr>
              <w:autoSpaceDE w:val="0"/>
              <w:autoSpaceDN w:val="0"/>
              <w:adjustRightInd w:val="0"/>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lang w:val="en-US" w:eastAsia="zh-CN"/>
              </w:rPr>
              <w:t xml:space="preserve">    与前三种方法相比，深度学习方法展现显著的优势。深度学习通过多层神经网络自动从原始数据中学习出丰富的特征表示，能够在不同层次上逐步提取图案中的关键信息，从而实现高效的光刻热点检测。深度学习模型，特别是卷积神经网络（</w:t>
            </w:r>
            <w:r>
              <w:rPr>
                <w:rFonts w:hint="default" w:ascii="Times New Roman" w:hAnsi="Times New Roman" w:cs="Times New Roman" w:eastAsiaTheme="majorEastAsia"/>
                <w:szCs w:val="21"/>
                <w:lang w:val="en-US" w:eastAsia="zh-CN"/>
              </w:rPr>
              <w:t>CNN</w:t>
            </w:r>
            <w:r>
              <w:rPr>
                <w:rFonts w:hint="eastAsia" w:asciiTheme="majorEastAsia" w:hAnsiTheme="majorEastAsia" w:eastAsiaTheme="majorEastAsia" w:cstheme="majorEastAsia"/>
                <w:szCs w:val="21"/>
                <w:lang w:val="en-US" w:eastAsia="zh-CN"/>
              </w:rPr>
              <w:t>），在图像处理任务中表现出卓越的能力，能够自动识别和分类图像中的复杂模式。在光刻热点检测中，深度学习不仅能够准确识别热点，还能处理复杂的、非线性的关系，适应微小工艺节点中的图案变化。其显著的优势在于可以通过大规模的数据训练，不断提升模型的准确性和鲁棒性，尤其在大规模集成电路生产中，深度学习能够处理庞大的数据量并快速得出结果。此外，深度学习方法还具备强大的自适应能力，能够处理不同光刻工艺和掩模设计下的热点识别任务，因此，深度学习的应用在光刻热点检测中越来越受到关注，并成为当前学界的研究热点。</w:t>
            </w:r>
          </w:p>
          <w:p w14:paraId="5EAD8C6F">
            <w:pPr>
              <w:autoSpaceDE w:val="0"/>
              <w:autoSpaceDN w:val="0"/>
              <w:adjustRightInd w:val="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 xml:space="preserve">    由于深度学习方法在光刻热点检测中展现出的强大能力，成为许多研究者和工程师关注的焦点。在集成电路制造的前沿领域，越来越多的学者开始将深度学习作为解决光刻热点问题的核心技术，并通过不断优化算法、提高模型的性能，推动光刻热点检测技术的发展。因此，在本课题中，选择基于深度学习的方法，开展光刻热点检测算法的研究，有助于通过深度学习技术的优势，提升光刻工艺的精准度和制造良率，为集成电路学科领域的发展贡献力量。</w:t>
            </w:r>
          </w:p>
          <w:p w14:paraId="7A470F00">
            <w:pPr>
              <w:numPr>
                <w:ilvl w:val="0"/>
                <w:numId w:val="1"/>
              </w:numPr>
              <w:autoSpaceDE w:val="0"/>
              <w:autoSpaceDN w:val="0"/>
              <w:adjustRightInd w:val="0"/>
              <w:ind w:firstLine="422" w:firstLineChars="20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课题研究意义</w:t>
            </w:r>
          </w:p>
          <w:p w14:paraId="0A4C4252">
            <w:pPr>
              <w:numPr>
                <w:ilvl w:val="0"/>
                <w:numId w:val="0"/>
              </w:numPr>
              <w:autoSpaceDE w:val="0"/>
              <w:autoSpaceDN w:val="0"/>
              <w:adjustRightInd w:val="0"/>
              <w:ind w:firstLine="420" w:firstLineChars="20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1）本课题应用深度学习方法，有利于解决传统光刻热点检测技术长期受限于“样本库”难以泛化的技术瓶颈。传统的热点检测算法往往依赖于有限的样本库，难以有效处理新型或未曾见过的热点类型。而深度学习通过自动学习大规模数据中的潜在特征，能够提前预测并识别未知热点区域，极大提高了算法在实际应用中的适应性和泛化能力。</w:t>
            </w:r>
          </w:p>
          <w:p w14:paraId="58312AED">
            <w:pPr>
              <w:numPr>
                <w:ilvl w:val="0"/>
                <w:numId w:val="0"/>
              </w:numPr>
              <w:autoSpaceDE w:val="0"/>
              <w:autoSpaceDN w:val="0"/>
              <w:adjustRightInd w:val="0"/>
              <w:ind w:leftChars="0" w:firstLine="420" w:firstLineChars="200"/>
              <w:rPr>
                <w:rFonts w:hint="default"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（2）本课题有助</w:t>
            </w:r>
            <w:r>
              <w:rPr>
                <w:rFonts w:hint="default" w:asciiTheme="majorEastAsia" w:hAnsiTheme="majorEastAsia" w:eastAsiaTheme="majorEastAsia" w:cstheme="majorEastAsia"/>
                <w:szCs w:val="21"/>
                <w:lang w:val="en-US" w:eastAsia="zh-CN"/>
              </w:rPr>
              <w:t>解决传统模式识别方法中存在的低效问题。传统的模式识别方法通常依赖人工设计的规则和模板，处理速度较慢，且在面对复杂、动态变化的光刻图案时表现不佳。深度学习通过端到端的自动学习，优化了特征提取和判断过程，能够在更短的时间内处理大规模数据，并实现更高的检测准确性。</w:t>
            </w:r>
          </w:p>
          <w:p w14:paraId="0467533A">
            <w:pPr>
              <w:numPr>
                <w:ilvl w:val="0"/>
                <w:numId w:val="0"/>
              </w:numPr>
              <w:autoSpaceDE w:val="0"/>
              <w:autoSpaceDN w:val="0"/>
              <w:adjustRightInd w:val="0"/>
              <w:ind w:leftChars="0" w:firstLine="420" w:firstLineChars="200"/>
              <w:rPr>
                <w:rFonts w:hint="default"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（3）</w:t>
            </w:r>
            <w:r>
              <w:rPr>
                <w:rFonts w:hint="default" w:asciiTheme="majorEastAsia" w:hAnsiTheme="majorEastAsia" w:eastAsiaTheme="majorEastAsia" w:cstheme="majorEastAsia"/>
                <w:szCs w:val="21"/>
                <w:lang w:val="en-US" w:eastAsia="zh-CN"/>
              </w:rPr>
              <w:t>本课题</w:t>
            </w:r>
            <w:r>
              <w:rPr>
                <w:rFonts w:hint="eastAsia" w:asciiTheme="majorEastAsia" w:hAnsiTheme="majorEastAsia" w:eastAsiaTheme="majorEastAsia" w:cstheme="majorEastAsia"/>
                <w:szCs w:val="21"/>
                <w:lang w:val="en-US" w:eastAsia="zh-CN"/>
              </w:rPr>
              <w:t>有望突破集成电路电子设计自动化（EDA）领域国外垄断的技术壁垒</w:t>
            </w:r>
            <w:r>
              <w:rPr>
                <w:rFonts w:hint="default" w:asciiTheme="majorEastAsia" w:hAnsiTheme="majorEastAsia" w:eastAsiaTheme="majorEastAsia" w:cstheme="majorEastAsia"/>
                <w:szCs w:val="21"/>
                <w:lang w:val="en-US" w:eastAsia="zh-CN"/>
              </w:rPr>
              <w:t>，为我国集成电路行业的发展提供自主可控的技术支持。这对于推动“中国制造2025”战略实施、促进技术自主创新具有重要的战略意义。通过研究和开发高效的光刻热点检测算法，能够为我国集成电路制造领域提供具有国际竞争力的解决方案，进一步提升产业的创新能力和市场竞争力。</w:t>
            </w:r>
          </w:p>
        </w:tc>
      </w:tr>
    </w:tbl>
    <w:p w14:paraId="2F7DB3DC">
      <w:pPr>
        <w:rPr>
          <w:sz w:val="18"/>
          <w:szCs w:val="18"/>
        </w:rPr>
      </w:pPr>
      <w:r>
        <w:rPr>
          <w:rFonts w:hint="eastAsia"/>
          <w:sz w:val="18"/>
          <w:szCs w:val="18"/>
        </w:rPr>
        <w:t>若所填内容超出此页可另加页，页码顺延。</w:t>
      </w:r>
    </w:p>
    <w:p w14:paraId="3700ACDF"/>
    <w:tbl>
      <w:tblPr>
        <w:tblStyle w:val="5"/>
        <w:tblW w:w="0" w:type="auto"/>
        <w:tblInd w:w="94"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9211"/>
      </w:tblGrid>
      <w:tr w14:paraId="7AA72CD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c>
          <w:tcPr>
            <w:tcW w:w="9211" w:type="dxa"/>
          </w:tcPr>
          <w:p w14:paraId="2CF1750A">
            <w:pPr>
              <w:rPr>
                <w:szCs w:val="21"/>
              </w:rPr>
            </w:pPr>
            <w:r>
              <w:rPr>
                <w:rFonts w:hint="eastAsia"/>
                <w:b/>
                <w:bCs/>
                <w:szCs w:val="21"/>
              </w:rPr>
              <w:t>二、课题的主要内容</w:t>
            </w:r>
          </w:p>
          <w:p w14:paraId="10F88281">
            <w:pPr>
              <w:ind w:firstLine="420"/>
              <w:rPr>
                <w:rFonts w:hint="eastAsia"/>
                <w:color w:val="auto"/>
                <w:szCs w:val="21"/>
                <w:lang w:val="en-US" w:eastAsia="zh-CN"/>
              </w:rPr>
            </w:pPr>
            <w:r>
              <w:rPr>
                <w:rFonts w:hint="eastAsia"/>
                <w:color w:val="auto"/>
                <w:szCs w:val="21"/>
                <w:lang w:val="en-US" w:eastAsia="zh-CN"/>
              </w:rPr>
              <w:t>本课题围绕光刻热点检测问题及深度学习在该领域的应用展开，具体包括以下方面：</w:t>
            </w:r>
          </w:p>
          <w:p w14:paraId="7689CF3A">
            <w:pPr>
              <w:numPr>
                <w:ilvl w:val="0"/>
                <w:numId w:val="2"/>
              </w:numPr>
              <w:ind w:firstLine="420"/>
              <w:rPr>
                <w:rFonts w:hint="default"/>
                <w:b/>
                <w:bCs/>
                <w:color w:val="auto"/>
                <w:szCs w:val="21"/>
                <w:lang w:val="en-US" w:eastAsia="zh-CN"/>
              </w:rPr>
            </w:pPr>
            <w:r>
              <w:rPr>
                <w:rFonts w:hint="eastAsia"/>
                <w:b/>
                <w:bCs/>
                <w:color w:val="auto"/>
                <w:szCs w:val="21"/>
                <w:lang w:val="en-US" w:eastAsia="zh-CN"/>
              </w:rPr>
              <w:t>光刻工艺、光刻热点问题与检测方法</w:t>
            </w:r>
          </w:p>
          <w:p w14:paraId="41321E74">
            <w:pPr>
              <w:rPr>
                <w:rFonts w:hint="default" w:eastAsia="宋体"/>
                <w:szCs w:val="21"/>
                <w:lang w:val="en-US" w:eastAsia="zh-CN"/>
              </w:rPr>
            </w:pPr>
            <w:r>
              <w:rPr>
                <w:rFonts w:hint="eastAsia"/>
                <w:szCs w:val="21"/>
                <w:lang w:val="en-US" w:eastAsia="zh-CN"/>
              </w:rPr>
              <w:t xml:space="preserve">    本课题首先探讨集成电路光刻工艺的基本原理及光刻热点问题。光刻工艺在微小工艺节点下面临着精度和分辨率的挑战，而光刻热点作为影响工艺精度和良率的关键问题，已成为集成电路制造中的重要研究课题。长期以来，传统的热点检测方法受限于固定的样本库，难以应对新型热点的出现。因此，深度学习方法通过其强大的数据自学习能力，能够从海量的光刻数据中识别并预测潜在的热点区域。该方法的优势在于其能够有效处理复杂的图案，突破传统方法的局限性，并提高光刻热点检测的准确性和泛化能力。</w:t>
            </w:r>
          </w:p>
          <w:p w14:paraId="6A0A8446">
            <w:pPr>
              <w:numPr>
                <w:ilvl w:val="0"/>
                <w:numId w:val="2"/>
              </w:numPr>
              <w:ind w:left="0" w:leftChars="0" w:firstLine="420" w:firstLineChars="0"/>
              <w:rPr>
                <w:rFonts w:hint="default" w:eastAsia="宋体"/>
                <w:b/>
                <w:bCs/>
                <w:szCs w:val="21"/>
                <w:lang w:val="en-US" w:eastAsia="zh-CN"/>
              </w:rPr>
            </w:pPr>
            <w:r>
              <w:rPr>
                <w:rFonts w:hint="eastAsia"/>
                <w:b/>
                <w:bCs/>
                <w:szCs w:val="21"/>
                <w:lang w:val="en-US" w:eastAsia="zh-CN"/>
              </w:rPr>
              <w:t>光刻</w:t>
            </w:r>
            <w:r>
              <w:rPr>
                <w:rFonts w:hint="default" w:eastAsia="宋体"/>
                <w:b/>
                <w:bCs/>
                <w:szCs w:val="21"/>
                <w:lang w:val="en-US" w:eastAsia="zh-CN"/>
              </w:rPr>
              <w:t>热点检测</w:t>
            </w:r>
            <w:r>
              <w:rPr>
                <w:rFonts w:hint="eastAsia"/>
                <w:b/>
                <w:bCs/>
                <w:szCs w:val="21"/>
                <w:lang w:val="en-US" w:eastAsia="zh-CN"/>
              </w:rPr>
              <w:t>与光刻建模</w:t>
            </w:r>
          </w:p>
          <w:p w14:paraId="759BB991">
            <w:pPr>
              <w:rPr>
                <w:rFonts w:hint="default" w:eastAsia="宋体"/>
                <w:szCs w:val="21"/>
                <w:lang w:val="en-US" w:eastAsia="zh-CN"/>
              </w:rPr>
            </w:pPr>
            <w:r>
              <w:rPr>
                <w:rFonts w:hint="eastAsia"/>
                <w:szCs w:val="21"/>
                <w:lang w:val="en-US" w:eastAsia="zh-CN"/>
              </w:rPr>
              <w:t xml:space="preserve">    在光刻热点检测中，光刻建模是一个重要的研究方向。本课题进一步回顾光刻建模的基本原理，并结合光学规则检查（ORC）模型分析其在热点检测中的应用。通过对光刻过程中的物理效应进行建模，我们可以有效预测由于光的衍射等因素导致的热点区域。结合深度学习技术，光刻模型可以进一步优化热点检测的精度。这一部分的研究为深度学习方法在光刻热点检测中的应用提供理论支持。</w:t>
            </w:r>
          </w:p>
          <w:p w14:paraId="351125BD">
            <w:pPr>
              <w:numPr>
                <w:ilvl w:val="0"/>
                <w:numId w:val="2"/>
              </w:numPr>
              <w:ind w:left="0" w:leftChars="0" w:firstLine="420" w:firstLineChars="0"/>
              <w:rPr>
                <w:rFonts w:hint="default" w:eastAsia="宋体"/>
                <w:b/>
                <w:bCs/>
                <w:szCs w:val="21"/>
                <w:lang w:val="en-US" w:eastAsia="zh-CN"/>
              </w:rPr>
            </w:pPr>
            <w:r>
              <w:rPr>
                <w:rFonts w:hint="default" w:eastAsia="宋体"/>
                <w:b/>
                <w:bCs/>
                <w:szCs w:val="21"/>
                <w:lang w:val="en-US" w:eastAsia="zh-CN"/>
              </w:rPr>
              <w:t>经典深度学习</w:t>
            </w:r>
            <w:r>
              <w:rPr>
                <w:rFonts w:hint="eastAsia"/>
                <w:b/>
                <w:bCs/>
                <w:szCs w:val="21"/>
                <w:lang w:val="en-US" w:eastAsia="zh-CN"/>
              </w:rPr>
              <w:t>网络</w:t>
            </w:r>
            <w:r>
              <w:rPr>
                <w:rFonts w:hint="default" w:eastAsia="宋体"/>
                <w:b/>
                <w:bCs/>
                <w:szCs w:val="21"/>
                <w:lang w:val="en-US" w:eastAsia="zh-CN"/>
              </w:rPr>
              <w:t>的热点检测</w:t>
            </w:r>
            <w:r>
              <w:rPr>
                <w:rFonts w:hint="eastAsia"/>
                <w:b/>
                <w:bCs/>
                <w:szCs w:val="21"/>
                <w:lang w:val="en-US" w:eastAsia="zh-CN"/>
              </w:rPr>
              <w:t>方法</w:t>
            </w:r>
          </w:p>
          <w:p w14:paraId="0700AB6A">
            <w:pPr>
              <w:rPr>
                <w:rFonts w:hint="default" w:eastAsia="宋体"/>
                <w:szCs w:val="21"/>
                <w:lang w:val="en-US" w:eastAsia="zh-CN"/>
              </w:rPr>
            </w:pPr>
            <w:r>
              <w:rPr>
                <w:rFonts w:hint="eastAsia"/>
                <w:szCs w:val="21"/>
                <w:lang w:val="en-US" w:eastAsia="zh-CN"/>
              </w:rPr>
              <w:t xml:space="preserve">    该部分关注经典模型的架构及其对光刻数据的处理能力，重点分析数据集的选择、图像预处理及特征提取等关键步骤。其重点在于评估分析这些经典模型在光刻热点检测中的表现，重点考察其在准确性、效率以及应对复杂图案方面的优缺点，为后续的优化提供基础。</w:t>
            </w:r>
          </w:p>
          <w:p w14:paraId="0E55B4AF">
            <w:pPr>
              <w:numPr>
                <w:ilvl w:val="0"/>
                <w:numId w:val="2"/>
              </w:numPr>
              <w:ind w:left="0" w:leftChars="0" w:firstLine="420" w:firstLineChars="0"/>
              <w:rPr>
                <w:rFonts w:hint="default" w:eastAsia="宋体"/>
                <w:b/>
                <w:bCs/>
                <w:szCs w:val="21"/>
                <w:lang w:val="en-US" w:eastAsia="zh-CN"/>
              </w:rPr>
            </w:pPr>
            <w:r>
              <w:rPr>
                <w:rFonts w:hint="default" w:eastAsia="宋体"/>
                <w:b/>
                <w:bCs/>
                <w:szCs w:val="21"/>
                <w:lang w:val="en-US" w:eastAsia="zh-CN"/>
              </w:rPr>
              <w:t>模型的设计优化与对比分析</w:t>
            </w:r>
          </w:p>
          <w:p w14:paraId="4726625C">
            <w:pPr>
              <w:rPr>
                <w:rFonts w:hint="default" w:eastAsia="宋体"/>
                <w:szCs w:val="21"/>
                <w:lang w:val="en-US" w:eastAsia="zh-CN"/>
              </w:rPr>
            </w:pPr>
            <w:r>
              <w:rPr>
                <w:rFonts w:hint="eastAsia"/>
                <w:szCs w:val="21"/>
                <w:lang w:val="en-US" w:eastAsia="zh-CN"/>
              </w:rPr>
              <w:t xml:space="preserve">    课题的核心部分是对现有深度学习模型进行优化，以提升其在光刻热点检测任务中的表现。具体而言，采用Transformer机制强化分类器的注意力机制，使模型能够更加敏感地捕捉图像中的细微变化；利用图神经网络（GNN）由集成电路版图图形挖掘更多节点信息，增强模型表示能力；通过跨层链接和多感知野等技术进行模型优化，从而提高模型的特征提取和处理能力；设计新的损失函数和训练方法，以提高模型训练过程中的收敛速度和稳定性。最后，本课题还与前人研究中的热点检测模型进行对比，特别是与《Hotspot Detection via Attention-based Deep Layout Metric Learning》中的经典模型进行对比，验证所提出模型在精度、假警报率、运行效率等方面的优势。</w:t>
            </w:r>
          </w:p>
          <w:p w14:paraId="502367B1">
            <w:pPr>
              <w:rPr>
                <w:szCs w:val="21"/>
              </w:rPr>
            </w:pPr>
          </w:p>
          <w:p w14:paraId="723DA711">
            <w:pPr>
              <w:rPr>
                <w:szCs w:val="21"/>
              </w:rPr>
            </w:pPr>
          </w:p>
          <w:p w14:paraId="5A30BDFA">
            <w:pPr>
              <w:rPr>
                <w:szCs w:val="21"/>
              </w:rPr>
            </w:pPr>
          </w:p>
          <w:p w14:paraId="4C02F41B">
            <w:pPr>
              <w:rPr>
                <w:szCs w:val="21"/>
              </w:rPr>
            </w:pPr>
          </w:p>
        </w:tc>
      </w:tr>
    </w:tbl>
    <w:p w14:paraId="335E6527">
      <w:pPr>
        <w:rPr>
          <w:rFonts w:ascii="楷体_GB2312" w:eastAsia="楷体_GB2312"/>
          <w:sz w:val="18"/>
          <w:szCs w:val="18"/>
        </w:rPr>
      </w:pPr>
      <w:r>
        <w:rPr>
          <w:rFonts w:hint="eastAsia" w:ascii="楷体_GB2312" w:eastAsia="楷体_GB2312"/>
          <w:sz w:val="18"/>
          <w:szCs w:val="18"/>
        </w:rPr>
        <w:t>若所填内容超出此页可另加页，页码顺延。</w:t>
      </w:r>
    </w:p>
    <w:p w14:paraId="387701B4">
      <w:pPr>
        <w:autoSpaceDE w:val="0"/>
        <w:autoSpaceDN w:val="0"/>
        <w:adjustRightInd w:val="0"/>
        <w:rPr>
          <w:rFonts w:ascii="宋体" w:hAnsi="宋体" w:cs="宋体"/>
          <w:kern w:val="0"/>
          <w:sz w:val="24"/>
        </w:rPr>
      </w:pPr>
    </w:p>
    <w:tbl>
      <w:tblPr>
        <w:tblStyle w:val="5"/>
        <w:tblW w:w="0" w:type="auto"/>
        <w:tblInd w:w="12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9158"/>
      </w:tblGrid>
      <w:tr w14:paraId="4EC6FE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934" w:hRule="atLeast"/>
        </w:trPr>
        <w:tc>
          <w:tcPr>
            <w:tcW w:w="9158" w:type="dxa"/>
            <w:tcBorders>
              <w:bottom w:val="single" w:color="auto" w:sz="12" w:space="0"/>
            </w:tcBorders>
          </w:tcPr>
          <w:p w14:paraId="1DF28B38">
            <w:pPr>
              <w:autoSpaceDE w:val="0"/>
              <w:autoSpaceDN w:val="0"/>
              <w:adjustRightInd w:val="0"/>
              <w:rPr>
                <w:bCs/>
                <w:szCs w:val="21"/>
              </w:rPr>
            </w:pPr>
            <w:r>
              <w:rPr>
                <w:rFonts w:hint="eastAsia"/>
                <w:b/>
                <w:bCs/>
                <w:szCs w:val="21"/>
              </w:rPr>
              <w:t>三、课题的研究（或调研）方案</w:t>
            </w:r>
          </w:p>
          <w:p w14:paraId="7CBF5E54">
            <w:pPr>
              <w:tabs>
                <w:tab w:val="left" w:pos="8070"/>
              </w:tabs>
              <w:autoSpaceDE w:val="0"/>
              <w:autoSpaceDN w:val="0"/>
              <w:adjustRightInd w:val="0"/>
              <w:rPr>
                <w:bCs/>
                <w:szCs w:val="21"/>
              </w:rPr>
            </w:pPr>
            <w:r>
              <w:rPr>
                <w:rFonts w:hint="eastAsia"/>
                <w:bCs/>
                <w:szCs w:val="21"/>
                <w:lang w:val="en-US" w:eastAsia="zh-CN"/>
              </w:rPr>
              <w:t xml:space="preserve">    本课题的研究方案旨在系统地深入理解深度学习的理论与实践基础，并结合集成电路光刻工艺的基础知识，通过对现有光刻热点检测算法的调研与分析，设计并实现一种创新的基于深度学习的光刻热点检测算法。具体的研究方案如下：</w:t>
            </w:r>
          </w:p>
          <w:p w14:paraId="0B7A363E">
            <w:pPr>
              <w:numPr>
                <w:ilvl w:val="0"/>
                <w:numId w:val="3"/>
              </w:numPr>
              <w:tabs>
                <w:tab w:val="left" w:pos="8070"/>
              </w:tabs>
              <w:autoSpaceDE w:val="0"/>
              <w:autoSpaceDN w:val="0"/>
              <w:adjustRightInd w:val="0"/>
              <w:ind w:left="420" w:leftChars="0" w:firstLine="0" w:firstLineChars="0"/>
              <w:rPr>
                <w:rFonts w:hint="default" w:eastAsia="宋体"/>
                <w:b/>
                <w:bCs w:val="0"/>
                <w:szCs w:val="21"/>
                <w:lang w:val="en-US" w:eastAsia="zh-CN"/>
              </w:rPr>
            </w:pPr>
            <w:r>
              <w:rPr>
                <w:rFonts w:hint="eastAsia"/>
                <w:b/>
                <w:bCs w:val="0"/>
                <w:szCs w:val="21"/>
                <w:lang w:val="en-US" w:eastAsia="zh-CN"/>
              </w:rPr>
              <w:t>了解深度学习理论与实践基础、集成电路光刻工艺基础</w:t>
            </w:r>
          </w:p>
          <w:p w14:paraId="01D892BB">
            <w:pPr>
              <w:autoSpaceDE w:val="0"/>
              <w:autoSpaceDN w:val="0"/>
              <w:adjustRightInd w:val="0"/>
              <w:rPr>
                <w:bCs/>
                <w:szCs w:val="21"/>
              </w:rPr>
            </w:pPr>
            <w:r>
              <w:rPr>
                <w:rFonts w:hint="eastAsia"/>
                <w:bCs/>
                <w:szCs w:val="21"/>
                <w:lang w:val="en-US" w:eastAsia="zh-CN"/>
              </w:rPr>
              <w:t xml:space="preserve">    在课题初期，首先需要系统学习深度学习的基础理论，包括神经网络的基本原理、卷积神经网络（CNN）、深度神经网络（DNN）等技术，以及在图像处理领域的应用。通过深入理解深度学习模型的工作原理和训练方法，为后续算法设计提供坚实的理论支持。同时，深入了解集成电路光刻工艺的基础知识，尤其是光刻过程中的热点检测问题，了解光刻过程中光的衍射效应、图案失真以及热点形成的机制。这些基础知识将为课题的研究方向和方法选择提供必要的背景和理论依据。</w:t>
            </w:r>
          </w:p>
          <w:p w14:paraId="0BC08311">
            <w:pPr>
              <w:numPr>
                <w:ilvl w:val="0"/>
                <w:numId w:val="3"/>
              </w:numPr>
              <w:autoSpaceDE w:val="0"/>
              <w:autoSpaceDN w:val="0"/>
              <w:adjustRightInd w:val="0"/>
              <w:ind w:left="420" w:leftChars="0" w:firstLine="0" w:firstLineChars="0"/>
              <w:rPr>
                <w:rFonts w:hint="default" w:eastAsia="宋体"/>
                <w:b/>
                <w:bCs w:val="0"/>
                <w:szCs w:val="21"/>
                <w:lang w:val="en-US" w:eastAsia="zh-CN"/>
              </w:rPr>
            </w:pPr>
            <w:r>
              <w:rPr>
                <w:rFonts w:hint="default" w:eastAsia="宋体"/>
                <w:b/>
                <w:bCs w:val="0"/>
                <w:szCs w:val="21"/>
                <w:lang w:val="en-US" w:eastAsia="zh-CN"/>
              </w:rPr>
              <w:t>调研近年在</w:t>
            </w:r>
            <w:r>
              <w:rPr>
                <w:rFonts w:hint="eastAsia"/>
                <w:b/>
                <w:bCs w:val="0"/>
                <w:szCs w:val="21"/>
                <w:lang w:val="en-US" w:eastAsia="zh-CN"/>
              </w:rPr>
              <w:t>学科领域</w:t>
            </w:r>
            <w:r>
              <w:rPr>
                <w:rFonts w:hint="default" w:eastAsia="宋体"/>
                <w:b/>
                <w:bCs w:val="0"/>
                <w:szCs w:val="21"/>
                <w:lang w:val="en-US" w:eastAsia="zh-CN"/>
              </w:rPr>
              <w:t>会议的光刻热点检测算法相关论文，以及近年的</w:t>
            </w:r>
            <w:r>
              <w:rPr>
                <w:rFonts w:hint="eastAsia"/>
                <w:b/>
                <w:bCs w:val="0"/>
                <w:szCs w:val="21"/>
                <w:lang w:val="en-US" w:eastAsia="zh-CN"/>
              </w:rPr>
              <w:t>算法骨架（Backbone）</w:t>
            </w:r>
            <w:r>
              <w:rPr>
                <w:rFonts w:hint="default" w:eastAsia="宋体"/>
                <w:b/>
                <w:bCs w:val="0"/>
                <w:szCs w:val="21"/>
                <w:lang w:val="en-US" w:eastAsia="zh-CN"/>
              </w:rPr>
              <w:t>相关论文</w:t>
            </w:r>
          </w:p>
          <w:p w14:paraId="68A17024">
            <w:pPr>
              <w:autoSpaceDE w:val="0"/>
              <w:autoSpaceDN w:val="0"/>
              <w:adjustRightInd w:val="0"/>
              <w:rPr>
                <w:bCs/>
                <w:szCs w:val="21"/>
              </w:rPr>
            </w:pPr>
            <w:r>
              <w:rPr>
                <w:rFonts w:hint="eastAsia"/>
                <w:bCs/>
                <w:szCs w:val="21"/>
                <w:lang w:val="en-US" w:eastAsia="zh-CN"/>
              </w:rPr>
              <w:t xml:space="preserve">    为确保本课题的研究站在技术的前沿，需调研近几年在集成电路领域的顶级会议，如 ICCAD（International Conference on Computer-Aided Design）和 TCAD（IEEE Transactions on Computer-Aided Design of Integrated Circuits and Systems）上关于光刻热点检测的相关研究论文。特别关注深度学习在光刻热点检测中的应用及其算法的前沿进展。同时，调研近年来在算法骨架（Backbone）实现方面的相关研究，了解哪些网络架构在图像检测任务中表现优秀，进而为本课题的框架设计提供参考。</w:t>
            </w:r>
          </w:p>
          <w:p w14:paraId="63519892">
            <w:pPr>
              <w:numPr>
                <w:ilvl w:val="0"/>
                <w:numId w:val="3"/>
              </w:numPr>
              <w:autoSpaceDE w:val="0"/>
              <w:autoSpaceDN w:val="0"/>
              <w:adjustRightInd w:val="0"/>
              <w:ind w:left="420" w:leftChars="0" w:firstLine="0" w:firstLineChars="0"/>
              <w:rPr>
                <w:rFonts w:hint="default" w:eastAsia="宋体"/>
                <w:b/>
                <w:bCs w:val="0"/>
                <w:szCs w:val="21"/>
                <w:lang w:val="en-US" w:eastAsia="zh-CN"/>
              </w:rPr>
            </w:pPr>
            <w:r>
              <w:rPr>
                <w:rFonts w:hint="default" w:eastAsia="宋体"/>
                <w:b/>
                <w:bCs w:val="0"/>
                <w:szCs w:val="21"/>
                <w:lang w:val="en-US" w:eastAsia="zh-CN"/>
              </w:rPr>
              <w:t>选择合适的参考对象，分析该文章框架实现的优缺点</w:t>
            </w:r>
          </w:p>
          <w:p w14:paraId="39804ECB">
            <w:pPr>
              <w:autoSpaceDE w:val="0"/>
              <w:autoSpaceDN w:val="0"/>
              <w:adjustRightInd w:val="0"/>
              <w:rPr>
                <w:bCs/>
                <w:szCs w:val="21"/>
              </w:rPr>
            </w:pPr>
            <w:r>
              <w:rPr>
                <w:rFonts w:hint="eastAsia"/>
                <w:bCs/>
                <w:szCs w:val="21"/>
                <w:lang w:val="en-US" w:eastAsia="zh-CN"/>
              </w:rPr>
              <w:t xml:space="preserve">    在大量的文献调研中，选择一篇具有代表性的研究作为参考对象，以便进行详细分析与借鉴。选择 ICCAD'20 会议中的论文《Hotspot Detection via Attention-based Deep Layout Metric Learning》作为参考，详细分析该论文中提出的光刻热点检测框架及其实现方法。评估该方法在准确率、假警报率、运行时间等方面的表现，找出其优点和不足之处。例如，可能在某些特定类型的光刻图案或热点上表现较好，而在其他情况下存在精度下降或运行效率低的问题。通过对该框架的分析，确定可以借鉴的创新点，并发现可能的改进方向。</w:t>
            </w:r>
          </w:p>
          <w:p w14:paraId="3F6918D6">
            <w:pPr>
              <w:numPr>
                <w:ilvl w:val="0"/>
                <w:numId w:val="3"/>
              </w:numPr>
              <w:autoSpaceDE w:val="0"/>
              <w:autoSpaceDN w:val="0"/>
              <w:adjustRightInd w:val="0"/>
              <w:ind w:left="420" w:leftChars="0" w:firstLine="0" w:firstLineChars="0"/>
              <w:rPr>
                <w:rFonts w:hint="default" w:eastAsia="宋体"/>
                <w:b/>
                <w:bCs w:val="0"/>
                <w:szCs w:val="21"/>
                <w:lang w:val="en-US" w:eastAsia="zh-CN"/>
              </w:rPr>
            </w:pPr>
            <w:r>
              <w:rPr>
                <w:rFonts w:hint="default" w:eastAsia="宋体"/>
                <w:b/>
                <w:bCs w:val="0"/>
                <w:szCs w:val="21"/>
                <w:lang w:val="en-US" w:eastAsia="zh-CN"/>
              </w:rPr>
              <w:t>基于分析结果，搭建自己的框架实现，并通过 ICCAD'12、ICCAD'19 权威数据集进行对比实验</w:t>
            </w:r>
          </w:p>
          <w:p w14:paraId="44A452CE">
            <w:pPr>
              <w:autoSpaceDE w:val="0"/>
              <w:autoSpaceDN w:val="0"/>
              <w:adjustRightInd w:val="0"/>
              <w:rPr>
                <w:rFonts w:hint="eastAsia"/>
                <w:bCs/>
                <w:szCs w:val="21"/>
                <w:lang w:val="en-US" w:eastAsia="zh-CN"/>
              </w:rPr>
            </w:pPr>
            <w:r>
              <w:rPr>
                <w:rFonts w:hint="eastAsia"/>
                <w:bCs/>
                <w:szCs w:val="21"/>
                <w:lang w:val="en-US" w:eastAsia="zh-CN"/>
              </w:rPr>
              <w:t xml:space="preserve">    根据前述的分析结果，设计并实现一个改进的深度学习框架，针对光刻热点检测任务进行定制。该框架将结合现有研究的优点，并在其基础上进行创新和优化，力求提高算法的准确性、减少假警报，并优化运行效率。通过选择公认的权威数据集，如 ICCAD'12 和 ICCAD'19，这两个数据集广泛应用于光刻相关算法的验证，确保实验的可靠性和可对比性。在这些数据集上进行对比实验，验证所提出算法的性能，并与现有方法进行对比，以明确自己的方案在各项指标上的表现。</w:t>
            </w:r>
          </w:p>
          <w:p w14:paraId="3E8370A9">
            <w:pPr>
              <w:numPr>
                <w:ilvl w:val="0"/>
                <w:numId w:val="3"/>
              </w:numPr>
              <w:autoSpaceDE w:val="0"/>
              <w:autoSpaceDN w:val="0"/>
              <w:adjustRightInd w:val="0"/>
              <w:ind w:left="420" w:leftChars="0" w:firstLine="0" w:firstLineChars="0"/>
              <w:rPr>
                <w:rFonts w:hint="default" w:eastAsia="宋体"/>
                <w:b/>
                <w:bCs w:val="0"/>
                <w:szCs w:val="21"/>
                <w:lang w:val="en-US" w:eastAsia="zh-CN"/>
              </w:rPr>
            </w:pPr>
            <w:r>
              <w:rPr>
                <w:rFonts w:hint="default" w:eastAsia="宋体"/>
                <w:b/>
                <w:bCs w:val="0"/>
                <w:szCs w:val="21"/>
                <w:lang w:val="en-US" w:eastAsia="zh-CN"/>
              </w:rPr>
              <w:t>基于实验结果分析自己的改进版本的实现的优缺点，最终撰写成文</w:t>
            </w:r>
          </w:p>
          <w:p w14:paraId="1A11D8D2">
            <w:pPr>
              <w:autoSpaceDE w:val="0"/>
              <w:autoSpaceDN w:val="0"/>
              <w:adjustRightInd w:val="0"/>
              <w:rPr>
                <w:bCs/>
                <w:szCs w:val="21"/>
              </w:rPr>
            </w:pPr>
            <w:r>
              <w:rPr>
                <w:rFonts w:hint="eastAsia"/>
                <w:bCs/>
                <w:szCs w:val="21"/>
                <w:lang w:val="en-US" w:eastAsia="zh-CN"/>
              </w:rPr>
              <w:t xml:space="preserve">    在完成实验后，基于实验结果对所设计的改进算法进行全面的分析。具体来说，分析该算法在准确率、假警报率、运行时间等方面的优缺点，深入探讨其在不同场景中的适应性和鲁棒性。与传统方法及现有深度学习方案的比较，可以帮助发现自己框架的优势所在，并找出可能的改进空间。最后，将研究成果整理成文，撰写成完整的研究论文，详细阐述研究的背景、方法、实验过程与结果，并提出未来研究的方向，以期为集成电路光刻热点检测技术的发展贡献新的思路。</w:t>
            </w:r>
          </w:p>
          <w:p w14:paraId="793CEB50">
            <w:pPr>
              <w:autoSpaceDE w:val="0"/>
              <w:autoSpaceDN w:val="0"/>
              <w:adjustRightInd w:val="0"/>
              <w:ind w:firstLine="420"/>
              <w:rPr>
                <w:rFonts w:hint="eastAsia"/>
                <w:bCs/>
                <w:szCs w:val="21"/>
                <w:lang w:val="en-US" w:eastAsia="zh-CN"/>
              </w:rPr>
            </w:pPr>
            <w:r>
              <w:rPr>
                <w:rFonts w:hint="eastAsia"/>
                <w:bCs/>
                <w:szCs w:val="21"/>
                <w:lang w:val="en-US" w:eastAsia="zh-CN"/>
              </w:rPr>
              <w:t>通过以上系统的研究方案，本课题将通过深入的文献调研、算法设计、实验验证和分析，力求在集成电路光刻热点检测领域取得创新性进展，为提升集成电路制造质量和生产效率提供有力支持。</w:t>
            </w:r>
          </w:p>
          <w:p w14:paraId="52D95F96">
            <w:pPr>
              <w:autoSpaceDE w:val="0"/>
              <w:autoSpaceDN w:val="0"/>
              <w:adjustRightInd w:val="0"/>
              <w:ind w:firstLine="420"/>
              <w:rPr>
                <w:rFonts w:hint="eastAsia"/>
                <w:bCs/>
                <w:szCs w:val="21"/>
                <w:lang w:val="en-US" w:eastAsia="zh-CN"/>
              </w:rPr>
            </w:pPr>
          </w:p>
          <w:p w14:paraId="388654C0">
            <w:pPr>
              <w:autoSpaceDE w:val="0"/>
              <w:autoSpaceDN w:val="0"/>
              <w:adjustRightInd w:val="0"/>
              <w:ind w:firstLine="420"/>
              <w:rPr>
                <w:rFonts w:hint="eastAsia"/>
                <w:bCs/>
                <w:szCs w:val="21"/>
                <w:lang w:val="en-US" w:eastAsia="zh-CN"/>
              </w:rPr>
            </w:pPr>
          </w:p>
        </w:tc>
      </w:tr>
      <w:tr w14:paraId="735F10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158" w:type="dxa"/>
            <w:tcBorders>
              <w:top w:val="single" w:color="auto" w:sz="12" w:space="0"/>
              <w:bottom w:val="single" w:color="auto" w:sz="12" w:space="0"/>
            </w:tcBorders>
          </w:tcPr>
          <w:p w14:paraId="5E8C8BCB">
            <w:pPr>
              <w:autoSpaceDE w:val="0"/>
              <w:autoSpaceDN w:val="0"/>
              <w:adjustRightInd w:val="0"/>
              <w:rPr>
                <w:bCs/>
                <w:szCs w:val="21"/>
              </w:rPr>
            </w:pPr>
            <w:r>
              <w:rPr>
                <w:rFonts w:hint="eastAsia"/>
                <w:b/>
                <w:bCs/>
                <w:szCs w:val="21"/>
              </w:rPr>
              <w:t>四、论文（设计）框架结构</w:t>
            </w:r>
          </w:p>
          <w:p w14:paraId="7F2192BD">
            <w:pPr>
              <w:autoSpaceDE w:val="0"/>
              <w:autoSpaceDN w:val="0"/>
              <w:adjustRightInd w:val="0"/>
              <w:ind w:firstLine="420"/>
              <w:rPr>
                <w:rFonts w:hint="eastAsia"/>
                <w:bCs/>
                <w:color w:val="auto"/>
                <w:szCs w:val="21"/>
                <w:lang w:val="en-US" w:eastAsia="zh-CN"/>
              </w:rPr>
            </w:pPr>
            <w:r>
              <w:rPr>
                <w:rFonts w:hint="eastAsia"/>
                <w:bCs/>
                <w:color w:val="auto"/>
                <w:szCs w:val="21"/>
                <w:lang w:val="en-US" w:eastAsia="zh-CN"/>
              </w:rPr>
              <w:t>本论文的框架结构如下，以清晰呈现研究过程中的理论背景、方法设计、实验过程及结果分析。论文将按照以下目录进行编排：</w:t>
            </w:r>
          </w:p>
          <w:p w14:paraId="16F62014">
            <w:pPr>
              <w:numPr>
                <w:ilvl w:val="0"/>
                <w:numId w:val="4"/>
              </w:numPr>
              <w:autoSpaceDE w:val="0"/>
              <w:autoSpaceDN w:val="0"/>
              <w:adjustRightInd w:val="0"/>
              <w:ind w:left="420" w:leftChars="0" w:firstLine="0" w:firstLineChars="0"/>
              <w:rPr>
                <w:rFonts w:hint="default"/>
                <w:b/>
                <w:bCs w:val="0"/>
                <w:color w:val="auto"/>
                <w:szCs w:val="21"/>
                <w:lang w:val="en-US" w:eastAsia="zh-CN"/>
              </w:rPr>
            </w:pPr>
            <w:r>
              <w:rPr>
                <w:rFonts w:hint="eastAsia"/>
                <w:b/>
                <w:bCs w:val="0"/>
                <w:color w:val="auto"/>
                <w:szCs w:val="21"/>
                <w:lang w:val="en-US" w:eastAsia="zh-CN"/>
              </w:rPr>
              <w:t>绪论</w:t>
            </w:r>
          </w:p>
          <w:p w14:paraId="4949C5FE">
            <w:pPr>
              <w:numPr>
                <w:ilvl w:val="0"/>
                <w:numId w:val="0"/>
              </w:numPr>
              <w:autoSpaceDE w:val="0"/>
              <w:autoSpaceDN w:val="0"/>
              <w:adjustRightInd w:val="0"/>
              <w:ind w:firstLine="420" w:firstLineChars="200"/>
              <w:rPr>
                <w:rFonts w:hint="default"/>
                <w:b w:val="0"/>
                <w:bCs/>
                <w:color w:val="auto"/>
                <w:szCs w:val="21"/>
                <w:lang w:val="en-US" w:eastAsia="zh-CN"/>
              </w:rPr>
            </w:pPr>
            <w:r>
              <w:rPr>
                <w:rFonts w:hint="eastAsia"/>
                <w:b w:val="0"/>
                <w:bCs/>
                <w:color w:val="auto"/>
                <w:szCs w:val="21"/>
                <w:lang w:val="en-US" w:eastAsia="zh-CN"/>
              </w:rPr>
              <w:t>该章节</w:t>
            </w:r>
            <w:r>
              <w:rPr>
                <w:rFonts w:hint="default"/>
                <w:b w:val="0"/>
                <w:bCs/>
                <w:color w:val="auto"/>
                <w:szCs w:val="21"/>
                <w:lang w:val="en-US" w:eastAsia="zh-CN"/>
              </w:rPr>
              <w:t>首先介绍课题的背景及意义，梳理国内外相关研究现状，分析现有技术中存在的问题与挑战。接着，明确本课题的研究内容与创新点，并简要说明论文各章节的结构安排，为后续章节的展开提供清晰的脉络。</w:t>
            </w:r>
          </w:p>
          <w:p w14:paraId="05CAF27F">
            <w:pPr>
              <w:numPr>
                <w:ilvl w:val="0"/>
                <w:numId w:val="4"/>
              </w:numPr>
              <w:autoSpaceDE w:val="0"/>
              <w:autoSpaceDN w:val="0"/>
              <w:adjustRightInd w:val="0"/>
              <w:ind w:left="420" w:leftChars="0" w:firstLine="0" w:firstLineChars="0"/>
              <w:rPr>
                <w:rFonts w:hint="default"/>
                <w:b/>
                <w:bCs w:val="0"/>
                <w:color w:val="auto"/>
                <w:szCs w:val="21"/>
                <w:lang w:val="en-US" w:eastAsia="zh-CN"/>
              </w:rPr>
            </w:pPr>
            <w:r>
              <w:rPr>
                <w:rFonts w:hint="default"/>
                <w:b/>
                <w:bCs w:val="0"/>
                <w:color w:val="auto"/>
                <w:szCs w:val="21"/>
                <w:lang w:val="en-US" w:eastAsia="zh-CN"/>
              </w:rPr>
              <w:t>光刻</w:t>
            </w:r>
            <w:r>
              <w:rPr>
                <w:rFonts w:hint="eastAsia"/>
                <w:b/>
                <w:bCs w:val="0"/>
                <w:color w:val="auto"/>
                <w:szCs w:val="21"/>
                <w:lang w:val="en-US" w:eastAsia="zh-CN"/>
              </w:rPr>
              <w:t>工艺、光刻</w:t>
            </w:r>
            <w:r>
              <w:rPr>
                <w:rFonts w:hint="default"/>
                <w:b/>
                <w:bCs w:val="0"/>
                <w:color w:val="auto"/>
                <w:szCs w:val="21"/>
                <w:lang w:val="en-US" w:eastAsia="zh-CN"/>
              </w:rPr>
              <w:t>热点与</w:t>
            </w:r>
            <w:r>
              <w:rPr>
                <w:rFonts w:hint="eastAsia"/>
                <w:b/>
                <w:bCs w:val="0"/>
                <w:color w:val="auto"/>
                <w:szCs w:val="21"/>
                <w:lang w:val="en-US" w:eastAsia="zh-CN"/>
              </w:rPr>
              <w:t>检测方法</w:t>
            </w:r>
          </w:p>
          <w:p w14:paraId="4647D8A7">
            <w:pPr>
              <w:numPr>
                <w:ilvl w:val="0"/>
                <w:numId w:val="0"/>
              </w:numPr>
              <w:autoSpaceDE w:val="0"/>
              <w:autoSpaceDN w:val="0"/>
              <w:adjustRightInd w:val="0"/>
              <w:ind w:firstLine="420" w:firstLineChars="200"/>
              <w:rPr>
                <w:rFonts w:hint="default"/>
                <w:b w:val="0"/>
                <w:bCs/>
                <w:color w:val="auto"/>
                <w:szCs w:val="21"/>
                <w:lang w:val="en-US" w:eastAsia="zh-CN"/>
              </w:rPr>
            </w:pPr>
            <w:r>
              <w:rPr>
                <w:rFonts w:hint="eastAsia"/>
                <w:b w:val="0"/>
                <w:bCs/>
                <w:color w:val="auto"/>
                <w:szCs w:val="21"/>
                <w:lang w:val="en-US" w:eastAsia="zh-CN"/>
              </w:rPr>
              <w:t>该章节</w:t>
            </w:r>
            <w:r>
              <w:rPr>
                <w:rFonts w:hint="default"/>
                <w:b w:val="0"/>
                <w:bCs/>
                <w:color w:val="auto"/>
                <w:szCs w:val="21"/>
                <w:lang w:val="en-US" w:eastAsia="zh-CN"/>
              </w:rPr>
              <w:t>介绍光刻工艺的基本概念与过程，重点描述光刻热点问题的产生及其对集成电路制造的影响。接着，回顾现有的热点检测方法，重点阐述基于深度学习的热点检测技术</w:t>
            </w:r>
            <w:r>
              <w:rPr>
                <w:rFonts w:hint="eastAsia"/>
                <w:b w:val="0"/>
                <w:bCs/>
                <w:color w:val="auto"/>
                <w:szCs w:val="21"/>
                <w:lang w:val="en-US" w:eastAsia="zh-CN"/>
              </w:rPr>
              <w:t>。</w:t>
            </w:r>
          </w:p>
          <w:p w14:paraId="18161737">
            <w:pPr>
              <w:numPr>
                <w:ilvl w:val="0"/>
                <w:numId w:val="4"/>
              </w:numPr>
              <w:autoSpaceDE w:val="0"/>
              <w:autoSpaceDN w:val="0"/>
              <w:adjustRightInd w:val="0"/>
              <w:ind w:left="420" w:leftChars="0" w:firstLine="0" w:firstLineChars="0"/>
              <w:rPr>
                <w:rFonts w:hint="default"/>
                <w:b/>
                <w:bCs w:val="0"/>
                <w:color w:val="auto"/>
                <w:szCs w:val="21"/>
                <w:lang w:val="en-US" w:eastAsia="zh-CN"/>
              </w:rPr>
            </w:pPr>
            <w:r>
              <w:rPr>
                <w:rFonts w:hint="default"/>
                <w:b/>
                <w:bCs w:val="0"/>
                <w:color w:val="auto"/>
                <w:szCs w:val="21"/>
                <w:lang w:val="en-US" w:eastAsia="zh-CN"/>
              </w:rPr>
              <w:t>基于光刻模型</w:t>
            </w:r>
            <w:r>
              <w:rPr>
                <w:rFonts w:hint="eastAsia"/>
                <w:b/>
                <w:bCs w:val="0"/>
                <w:color w:val="auto"/>
                <w:szCs w:val="21"/>
                <w:lang w:val="en-US" w:eastAsia="zh-CN"/>
              </w:rPr>
              <w:t>模式识别</w:t>
            </w:r>
            <w:r>
              <w:rPr>
                <w:rFonts w:hint="default"/>
                <w:b/>
                <w:bCs w:val="0"/>
                <w:color w:val="auto"/>
                <w:szCs w:val="21"/>
                <w:lang w:val="en-US" w:eastAsia="zh-CN"/>
              </w:rPr>
              <w:t>的热点检测</w:t>
            </w:r>
          </w:p>
          <w:p w14:paraId="75A7C4C4">
            <w:pPr>
              <w:numPr>
                <w:ilvl w:val="0"/>
                <w:numId w:val="0"/>
              </w:numPr>
              <w:autoSpaceDE w:val="0"/>
              <w:autoSpaceDN w:val="0"/>
              <w:adjustRightInd w:val="0"/>
              <w:ind w:firstLine="420" w:firstLineChars="200"/>
              <w:rPr>
                <w:rFonts w:hint="eastAsia"/>
                <w:b w:val="0"/>
                <w:bCs/>
                <w:color w:val="auto"/>
                <w:szCs w:val="21"/>
                <w:lang w:val="en-US" w:eastAsia="zh-CN"/>
              </w:rPr>
            </w:pPr>
            <w:r>
              <w:rPr>
                <w:rFonts w:hint="eastAsia"/>
                <w:b w:val="0"/>
                <w:bCs/>
                <w:color w:val="auto"/>
                <w:szCs w:val="21"/>
                <w:lang w:val="en-US" w:eastAsia="zh-CN"/>
              </w:rPr>
              <w:t>该章节首先探讨光刻模型的建立方法，其中着重介绍现有的用于光刻热点检测的光学规则检查（ORC）模型。通过对光刻模型的分析，揭示其在热点检测中的应用。</w:t>
            </w:r>
          </w:p>
          <w:p w14:paraId="259DF751">
            <w:pPr>
              <w:numPr>
                <w:ilvl w:val="0"/>
                <w:numId w:val="4"/>
              </w:numPr>
              <w:autoSpaceDE w:val="0"/>
              <w:autoSpaceDN w:val="0"/>
              <w:adjustRightInd w:val="0"/>
              <w:ind w:left="420" w:leftChars="0" w:firstLine="0" w:firstLineChars="0"/>
              <w:rPr>
                <w:rFonts w:hint="default"/>
                <w:b/>
                <w:bCs w:val="0"/>
                <w:color w:val="auto"/>
                <w:szCs w:val="21"/>
                <w:lang w:val="en-US" w:eastAsia="zh-CN"/>
              </w:rPr>
            </w:pPr>
            <w:r>
              <w:rPr>
                <w:rFonts w:hint="default"/>
                <w:b/>
                <w:bCs w:val="0"/>
                <w:color w:val="auto"/>
                <w:szCs w:val="21"/>
                <w:lang w:val="en-US" w:eastAsia="zh-CN"/>
              </w:rPr>
              <w:t>经典</w:t>
            </w:r>
            <w:r>
              <w:rPr>
                <w:rFonts w:hint="eastAsia"/>
                <w:b/>
                <w:bCs w:val="0"/>
                <w:color w:val="auto"/>
                <w:szCs w:val="21"/>
                <w:lang w:val="en-US" w:eastAsia="zh-CN"/>
              </w:rPr>
              <w:t>机器学习</w:t>
            </w:r>
            <w:r>
              <w:rPr>
                <w:rFonts w:hint="default"/>
                <w:b/>
                <w:bCs w:val="0"/>
                <w:color w:val="auto"/>
                <w:szCs w:val="21"/>
                <w:lang w:val="en-US" w:eastAsia="zh-CN"/>
              </w:rPr>
              <w:t>模型的热点检测</w:t>
            </w:r>
          </w:p>
          <w:p w14:paraId="1A8C707A">
            <w:pPr>
              <w:numPr>
                <w:ilvl w:val="0"/>
                <w:numId w:val="0"/>
              </w:numPr>
              <w:autoSpaceDE w:val="0"/>
              <w:autoSpaceDN w:val="0"/>
              <w:adjustRightInd w:val="0"/>
              <w:ind w:firstLine="420" w:firstLineChars="200"/>
              <w:rPr>
                <w:rFonts w:hint="default"/>
                <w:b w:val="0"/>
                <w:bCs/>
                <w:color w:val="auto"/>
                <w:szCs w:val="21"/>
                <w:lang w:val="en-US" w:eastAsia="zh-CN"/>
              </w:rPr>
            </w:pPr>
            <w:r>
              <w:rPr>
                <w:rFonts w:hint="eastAsia"/>
                <w:b w:val="0"/>
                <w:bCs/>
                <w:color w:val="auto"/>
                <w:szCs w:val="21"/>
                <w:lang w:val="en-US" w:eastAsia="zh-CN"/>
              </w:rPr>
              <w:t>该章节详细描述所使用的数据集与实验设置，介绍经典的深度学习模型架构，并对模型的性能进行测试与评估，最后结合实验结果讨论模型在光刻热点检测中的表现。</w:t>
            </w:r>
          </w:p>
          <w:p w14:paraId="68DE91BA">
            <w:pPr>
              <w:numPr>
                <w:ilvl w:val="0"/>
                <w:numId w:val="4"/>
              </w:numPr>
              <w:autoSpaceDE w:val="0"/>
              <w:autoSpaceDN w:val="0"/>
              <w:adjustRightInd w:val="0"/>
              <w:ind w:left="420" w:leftChars="0" w:firstLine="0" w:firstLineChars="0"/>
              <w:rPr>
                <w:rFonts w:hint="default"/>
                <w:b/>
                <w:bCs w:val="0"/>
                <w:color w:val="auto"/>
                <w:szCs w:val="21"/>
                <w:lang w:val="en-US" w:eastAsia="zh-CN"/>
              </w:rPr>
            </w:pPr>
            <w:r>
              <w:rPr>
                <w:rFonts w:hint="default"/>
                <w:b/>
                <w:bCs w:val="0"/>
                <w:color w:val="auto"/>
                <w:szCs w:val="21"/>
                <w:lang w:val="en-US" w:eastAsia="zh-CN"/>
              </w:rPr>
              <w:t>模型的设计优化与对比分析</w:t>
            </w:r>
          </w:p>
          <w:p w14:paraId="2EFF1057">
            <w:pPr>
              <w:numPr>
                <w:ilvl w:val="0"/>
                <w:numId w:val="0"/>
              </w:numPr>
              <w:autoSpaceDE w:val="0"/>
              <w:autoSpaceDN w:val="0"/>
              <w:adjustRightInd w:val="0"/>
              <w:ind w:firstLine="420" w:firstLineChars="200"/>
              <w:rPr>
                <w:rFonts w:hint="default"/>
                <w:b w:val="0"/>
                <w:bCs/>
                <w:color w:val="auto"/>
                <w:szCs w:val="21"/>
                <w:lang w:val="en-US" w:eastAsia="zh-CN"/>
              </w:rPr>
            </w:pPr>
            <w:r>
              <w:rPr>
                <w:rFonts w:hint="default"/>
                <w:b w:val="0"/>
                <w:bCs/>
                <w:color w:val="auto"/>
                <w:szCs w:val="21"/>
                <w:lang w:val="en-US" w:eastAsia="zh-CN"/>
              </w:rPr>
              <w:t>该章节着重介绍</w:t>
            </w:r>
            <w:r>
              <w:rPr>
                <w:rFonts w:hint="eastAsia"/>
                <w:b w:val="0"/>
                <w:bCs/>
                <w:color w:val="auto"/>
                <w:szCs w:val="21"/>
                <w:lang w:val="en-US" w:eastAsia="zh-CN"/>
              </w:rPr>
              <w:t>课题</w:t>
            </w:r>
            <w:r>
              <w:rPr>
                <w:rFonts w:hint="default"/>
                <w:b w:val="0"/>
                <w:bCs/>
                <w:color w:val="auto"/>
                <w:szCs w:val="21"/>
                <w:lang w:val="en-US" w:eastAsia="zh-CN"/>
              </w:rPr>
              <w:t>在模型设计过程中所做的优化，</w:t>
            </w:r>
            <w:r>
              <w:rPr>
                <w:rFonts w:hint="eastAsia"/>
                <w:b w:val="0"/>
                <w:bCs/>
                <w:color w:val="auto"/>
                <w:szCs w:val="21"/>
                <w:lang w:val="en-US" w:eastAsia="zh-CN"/>
              </w:rPr>
              <w:t>如</w:t>
            </w:r>
            <w:r>
              <w:rPr>
                <w:rFonts w:hint="default"/>
                <w:b w:val="0"/>
                <w:bCs/>
                <w:color w:val="auto"/>
                <w:szCs w:val="21"/>
                <w:lang w:val="en-US" w:eastAsia="zh-CN"/>
              </w:rPr>
              <w:t>引入 Transformer 强化分类器的注意力机制，使用跨层链接、多感知野等技术提升模型表现</w:t>
            </w:r>
            <w:r>
              <w:rPr>
                <w:rFonts w:hint="eastAsia"/>
                <w:b w:val="0"/>
                <w:bCs/>
                <w:color w:val="auto"/>
                <w:szCs w:val="21"/>
                <w:lang w:val="en-US" w:eastAsia="zh-CN"/>
              </w:rPr>
              <w:t>等</w:t>
            </w:r>
            <w:r>
              <w:rPr>
                <w:rFonts w:hint="default"/>
                <w:b w:val="0"/>
                <w:bCs/>
                <w:color w:val="auto"/>
                <w:szCs w:val="21"/>
                <w:lang w:val="en-US" w:eastAsia="zh-CN"/>
              </w:rPr>
              <w:t>。同时，结合损失函数与训练方法的调整，分析模型优化的效果。最后，与前人研究《Hotspot Detection via Attention-based Deep Layout Metric Learning》模型进行对比，展示优化后的模型性能。</w:t>
            </w:r>
          </w:p>
          <w:p w14:paraId="38AFF594">
            <w:pPr>
              <w:numPr>
                <w:ilvl w:val="0"/>
                <w:numId w:val="4"/>
              </w:numPr>
              <w:autoSpaceDE w:val="0"/>
              <w:autoSpaceDN w:val="0"/>
              <w:adjustRightInd w:val="0"/>
              <w:ind w:left="420" w:leftChars="0" w:firstLine="0" w:firstLineChars="0"/>
              <w:rPr>
                <w:rFonts w:hint="default"/>
                <w:b/>
                <w:bCs w:val="0"/>
                <w:color w:val="auto"/>
                <w:szCs w:val="21"/>
                <w:lang w:val="en-US" w:eastAsia="zh-CN"/>
              </w:rPr>
            </w:pPr>
            <w:r>
              <w:rPr>
                <w:rFonts w:hint="default"/>
                <w:b/>
                <w:bCs w:val="0"/>
                <w:color w:val="auto"/>
                <w:szCs w:val="21"/>
                <w:lang w:val="en-US" w:eastAsia="zh-CN"/>
              </w:rPr>
              <w:t>总结与展望</w:t>
            </w:r>
          </w:p>
          <w:p w14:paraId="70A8D068">
            <w:pPr>
              <w:numPr>
                <w:ilvl w:val="0"/>
                <w:numId w:val="0"/>
              </w:numPr>
              <w:autoSpaceDE w:val="0"/>
              <w:autoSpaceDN w:val="0"/>
              <w:adjustRightInd w:val="0"/>
              <w:ind w:firstLine="420" w:firstLineChars="200"/>
              <w:rPr>
                <w:rFonts w:hint="default"/>
                <w:b w:val="0"/>
                <w:bCs/>
                <w:color w:val="auto"/>
                <w:szCs w:val="21"/>
                <w:lang w:val="en-US" w:eastAsia="zh-CN"/>
              </w:rPr>
            </w:pPr>
            <w:r>
              <w:rPr>
                <w:rFonts w:hint="eastAsia"/>
                <w:b w:val="0"/>
                <w:bCs/>
                <w:color w:val="auto"/>
                <w:szCs w:val="21"/>
                <w:lang w:val="en-US" w:eastAsia="zh-CN"/>
              </w:rPr>
              <w:t>该章节总结全文</w:t>
            </w:r>
            <w:r>
              <w:rPr>
                <w:rFonts w:hint="default"/>
                <w:b w:val="0"/>
                <w:bCs/>
                <w:color w:val="auto"/>
                <w:szCs w:val="21"/>
                <w:lang w:val="en-US" w:eastAsia="zh-CN"/>
              </w:rPr>
              <w:t>，概括研究成果与贡献，并提出本研究存在的不足与未来的研究方向。通过展望未来的技术发展与潜力，为后续相关研究提供启示。</w:t>
            </w:r>
          </w:p>
          <w:p w14:paraId="74C14D93">
            <w:pPr>
              <w:numPr>
                <w:ilvl w:val="0"/>
                <w:numId w:val="4"/>
              </w:numPr>
              <w:autoSpaceDE w:val="0"/>
              <w:autoSpaceDN w:val="0"/>
              <w:adjustRightInd w:val="0"/>
              <w:ind w:left="420" w:leftChars="0" w:firstLine="0" w:firstLineChars="0"/>
              <w:rPr>
                <w:rFonts w:hint="default"/>
                <w:b/>
                <w:bCs w:val="0"/>
                <w:color w:val="auto"/>
                <w:szCs w:val="21"/>
                <w:lang w:val="en-US" w:eastAsia="zh-CN"/>
              </w:rPr>
            </w:pPr>
            <w:r>
              <w:rPr>
                <w:rFonts w:hint="eastAsia"/>
                <w:b/>
                <w:bCs w:val="0"/>
                <w:color w:val="auto"/>
                <w:szCs w:val="21"/>
                <w:lang w:val="en-US" w:eastAsia="zh-CN"/>
              </w:rPr>
              <w:t>参考文献</w:t>
            </w:r>
          </w:p>
          <w:p w14:paraId="275D383A">
            <w:pPr>
              <w:numPr>
                <w:ilvl w:val="0"/>
                <w:numId w:val="0"/>
              </w:numPr>
              <w:autoSpaceDE w:val="0"/>
              <w:autoSpaceDN w:val="0"/>
              <w:adjustRightInd w:val="0"/>
              <w:ind w:left="420" w:leftChars="0"/>
              <w:rPr>
                <w:rFonts w:hint="default"/>
                <w:b w:val="0"/>
                <w:bCs/>
                <w:color w:val="auto"/>
                <w:szCs w:val="21"/>
                <w:lang w:val="en-US" w:eastAsia="zh-CN"/>
              </w:rPr>
            </w:pPr>
            <w:r>
              <w:rPr>
                <w:rFonts w:hint="default"/>
                <w:b w:val="0"/>
                <w:bCs/>
                <w:color w:val="auto"/>
                <w:szCs w:val="21"/>
                <w:lang w:val="en-US" w:eastAsia="zh-CN"/>
              </w:rPr>
              <w:t>列出论文中引用的所有相关文献，包括国内外研究成果与技术参考，确保学术严谨</w:t>
            </w:r>
            <w:r>
              <w:rPr>
                <w:rFonts w:hint="eastAsia"/>
                <w:b w:val="0"/>
                <w:bCs/>
                <w:color w:val="auto"/>
                <w:szCs w:val="21"/>
                <w:lang w:val="en-US" w:eastAsia="zh-CN"/>
              </w:rPr>
              <w:t>性</w:t>
            </w:r>
            <w:r>
              <w:rPr>
                <w:rFonts w:hint="default"/>
                <w:b w:val="0"/>
                <w:bCs/>
                <w:color w:val="auto"/>
                <w:szCs w:val="21"/>
                <w:lang w:val="en-US" w:eastAsia="zh-CN"/>
              </w:rPr>
              <w:t>。</w:t>
            </w:r>
          </w:p>
          <w:p w14:paraId="7464A616">
            <w:pPr>
              <w:numPr>
                <w:ilvl w:val="0"/>
                <w:numId w:val="0"/>
              </w:numPr>
              <w:autoSpaceDE w:val="0"/>
              <w:autoSpaceDN w:val="0"/>
              <w:adjustRightInd w:val="0"/>
              <w:rPr>
                <w:rFonts w:hint="default"/>
                <w:b w:val="0"/>
                <w:bCs/>
                <w:color w:val="auto"/>
                <w:szCs w:val="21"/>
                <w:lang w:val="en-US" w:eastAsia="zh-CN"/>
              </w:rPr>
            </w:pPr>
          </w:p>
        </w:tc>
      </w:tr>
    </w:tbl>
    <w:p w14:paraId="19371126">
      <w:pPr>
        <w:rPr>
          <w:rFonts w:ascii="楷体_GB2312" w:eastAsia="楷体_GB2312"/>
          <w:sz w:val="18"/>
          <w:szCs w:val="18"/>
        </w:rPr>
      </w:pPr>
      <w:r>
        <w:rPr>
          <w:rFonts w:hint="eastAsia" w:ascii="楷体_GB2312" w:eastAsia="楷体_GB2312"/>
          <w:sz w:val="18"/>
          <w:szCs w:val="18"/>
        </w:rPr>
        <w:t>若所填内容超出此页可另加页，页码顺延。</w:t>
      </w:r>
    </w:p>
    <w:p w14:paraId="27C193A3"/>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0"/>
      </w:tblGrid>
      <w:tr w14:paraId="2BF9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64" w:hRule="atLeast"/>
        </w:trPr>
        <w:tc>
          <w:tcPr>
            <w:tcW w:w="9300" w:type="dxa"/>
            <w:tcBorders>
              <w:top w:val="single" w:color="auto" w:sz="12" w:space="0"/>
              <w:bottom w:val="single" w:color="auto" w:sz="12" w:space="0"/>
            </w:tcBorders>
          </w:tcPr>
          <w:p w14:paraId="493CE632">
            <w:pPr>
              <w:rPr>
                <w:b/>
                <w:bCs/>
                <w:szCs w:val="21"/>
              </w:rPr>
            </w:pPr>
            <w:r>
              <w:rPr>
                <w:rFonts w:hint="eastAsia"/>
                <w:b/>
                <w:bCs/>
                <w:szCs w:val="21"/>
              </w:rPr>
              <w:t>五、写作安排（包含相似性检查的时间安排）</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5917"/>
              <w:gridCol w:w="2377"/>
            </w:tblGrid>
            <w:tr w14:paraId="326B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17C836F6">
                  <w:pPr>
                    <w:spacing w:line="400" w:lineRule="exact"/>
                    <w:jc w:val="center"/>
                    <w:rPr>
                      <w:rFonts w:eastAsia="黑体"/>
                      <w:b/>
                      <w:bCs/>
                      <w:color w:val="auto"/>
                      <w:sz w:val="24"/>
                    </w:rPr>
                  </w:pPr>
                  <w:r>
                    <w:rPr>
                      <w:rFonts w:hint="eastAsia" w:eastAsia="黑体"/>
                      <w:b/>
                      <w:bCs/>
                      <w:color w:val="auto"/>
                      <w:sz w:val="24"/>
                    </w:rPr>
                    <w:t>序号</w:t>
                  </w:r>
                </w:p>
              </w:tc>
              <w:tc>
                <w:tcPr>
                  <w:tcW w:w="6521" w:type="dxa"/>
                </w:tcPr>
                <w:p w14:paraId="195A1759">
                  <w:pPr>
                    <w:spacing w:line="400" w:lineRule="exact"/>
                    <w:jc w:val="center"/>
                    <w:rPr>
                      <w:rFonts w:eastAsia="黑体"/>
                      <w:b/>
                      <w:bCs/>
                      <w:color w:val="auto"/>
                      <w:sz w:val="24"/>
                    </w:rPr>
                  </w:pPr>
                  <w:r>
                    <w:rPr>
                      <w:rFonts w:hint="eastAsia" w:eastAsia="黑体"/>
                      <w:b/>
                      <w:bCs/>
                      <w:color w:val="auto"/>
                      <w:sz w:val="24"/>
                    </w:rPr>
                    <w:t>设计（论文）写作的阶段性</w:t>
                  </w:r>
                  <w:r>
                    <w:rPr>
                      <w:rFonts w:eastAsia="黑体"/>
                      <w:b/>
                      <w:bCs/>
                      <w:color w:val="auto"/>
                      <w:sz w:val="24"/>
                    </w:rPr>
                    <w:t>任务</w:t>
                  </w:r>
                </w:p>
              </w:tc>
              <w:tc>
                <w:tcPr>
                  <w:tcW w:w="2188" w:type="dxa"/>
                </w:tcPr>
                <w:p w14:paraId="796964C5">
                  <w:pPr>
                    <w:spacing w:line="400" w:lineRule="exact"/>
                    <w:jc w:val="center"/>
                    <w:rPr>
                      <w:rFonts w:eastAsia="黑体"/>
                      <w:b/>
                      <w:bCs/>
                      <w:color w:val="auto"/>
                      <w:sz w:val="24"/>
                    </w:rPr>
                  </w:pPr>
                  <w:r>
                    <w:rPr>
                      <w:rFonts w:hint="eastAsia" w:eastAsia="黑体"/>
                      <w:b/>
                      <w:bCs/>
                      <w:color w:val="auto"/>
                      <w:sz w:val="24"/>
                    </w:rPr>
                    <w:t>时间</w:t>
                  </w:r>
                  <w:r>
                    <w:rPr>
                      <w:rFonts w:eastAsia="黑体"/>
                      <w:b/>
                      <w:bCs/>
                      <w:color w:val="auto"/>
                      <w:sz w:val="24"/>
                    </w:rPr>
                    <w:t>安排</w:t>
                  </w:r>
                </w:p>
              </w:tc>
            </w:tr>
            <w:tr w14:paraId="35E9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26BBFAB2">
                  <w:pPr>
                    <w:spacing w:line="400" w:lineRule="exact"/>
                    <w:jc w:val="center"/>
                    <w:rPr>
                      <w:bCs/>
                      <w:color w:val="auto"/>
                      <w:sz w:val="24"/>
                    </w:rPr>
                  </w:pPr>
                  <w:r>
                    <w:rPr>
                      <w:rFonts w:hint="eastAsia"/>
                      <w:bCs/>
                      <w:color w:val="auto"/>
                      <w:sz w:val="24"/>
                    </w:rPr>
                    <w:t>1</w:t>
                  </w:r>
                </w:p>
              </w:tc>
              <w:tc>
                <w:tcPr>
                  <w:tcW w:w="6521" w:type="dxa"/>
                </w:tcPr>
                <w:p w14:paraId="475DAC7A">
                  <w:pPr>
                    <w:spacing w:line="400" w:lineRule="exact"/>
                    <w:rPr>
                      <w:rFonts w:hint="default" w:eastAsia="宋体"/>
                      <w:bCs/>
                      <w:color w:val="auto"/>
                      <w:sz w:val="24"/>
                      <w:lang w:val="en-US" w:eastAsia="zh-CN"/>
                    </w:rPr>
                  </w:pPr>
                  <w:r>
                    <w:rPr>
                      <w:rFonts w:hint="eastAsia"/>
                      <w:bCs/>
                      <w:color w:val="auto"/>
                      <w:sz w:val="24"/>
                      <w:lang w:val="en-US" w:eastAsia="zh-CN"/>
                    </w:rPr>
                    <w:t>学习</w:t>
                  </w:r>
                  <w:r>
                    <w:rPr>
                      <w:rFonts w:hint="eastAsia"/>
                      <w:bCs/>
                      <w:color w:val="auto"/>
                      <w:sz w:val="24"/>
                    </w:rPr>
                    <w:t>深度学习、集成电路光刻工艺基础</w:t>
                  </w:r>
                  <w:r>
                    <w:rPr>
                      <w:rFonts w:hint="eastAsia"/>
                      <w:bCs/>
                      <w:color w:val="auto"/>
                      <w:sz w:val="24"/>
                      <w:lang w:eastAsia="zh-CN"/>
                    </w:rPr>
                    <w:t>，</w:t>
                  </w:r>
                  <w:r>
                    <w:rPr>
                      <w:rFonts w:hint="eastAsia"/>
                      <w:bCs/>
                      <w:color w:val="auto"/>
                      <w:sz w:val="24"/>
                      <w:lang w:val="en-US" w:eastAsia="zh-CN"/>
                    </w:rPr>
                    <w:t>查找20篇国内外关于深度学习在集成电路光刻上应用的论文</w:t>
                  </w:r>
                </w:p>
              </w:tc>
              <w:tc>
                <w:tcPr>
                  <w:tcW w:w="2188" w:type="dxa"/>
                </w:tcPr>
                <w:p w14:paraId="373401E2">
                  <w:pPr>
                    <w:spacing w:line="400" w:lineRule="exact"/>
                    <w:rPr>
                      <w:bCs/>
                      <w:color w:val="auto"/>
                      <w:sz w:val="24"/>
                    </w:rPr>
                  </w:pPr>
                  <w:r>
                    <w:rPr>
                      <w:rFonts w:hint="eastAsia"/>
                      <w:bCs/>
                      <w:color w:val="auto"/>
                      <w:sz w:val="24"/>
                    </w:rPr>
                    <w:t>202</w:t>
                  </w:r>
                  <w:r>
                    <w:rPr>
                      <w:rFonts w:hint="eastAsia"/>
                      <w:bCs/>
                      <w:color w:val="auto"/>
                      <w:sz w:val="24"/>
                      <w:lang w:val="en-US" w:eastAsia="zh-CN"/>
                    </w:rPr>
                    <w:t>4.11.28~2025.1.10</w:t>
                  </w:r>
                </w:p>
              </w:tc>
            </w:tr>
            <w:tr w14:paraId="66A55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2EBB1EF5">
                  <w:pPr>
                    <w:spacing w:line="400" w:lineRule="exact"/>
                    <w:jc w:val="center"/>
                    <w:rPr>
                      <w:bCs/>
                      <w:color w:val="auto"/>
                      <w:sz w:val="24"/>
                    </w:rPr>
                  </w:pPr>
                  <w:r>
                    <w:rPr>
                      <w:rFonts w:hint="eastAsia"/>
                      <w:bCs/>
                      <w:color w:val="auto"/>
                      <w:sz w:val="24"/>
                    </w:rPr>
                    <w:t>2</w:t>
                  </w:r>
                </w:p>
              </w:tc>
              <w:tc>
                <w:tcPr>
                  <w:tcW w:w="6521" w:type="dxa"/>
                </w:tcPr>
                <w:p w14:paraId="3D51DF55">
                  <w:pPr>
                    <w:spacing w:line="400" w:lineRule="exact"/>
                    <w:rPr>
                      <w:bCs/>
                      <w:color w:val="auto"/>
                      <w:sz w:val="24"/>
                    </w:rPr>
                  </w:pPr>
                  <w:r>
                    <w:rPr>
                      <w:rFonts w:hint="eastAsia"/>
                      <w:bCs/>
                      <w:color w:val="auto"/>
                      <w:sz w:val="24"/>
                      <w:lang w:val="en-US" w:eastAsia="zh-CN"/>
                    </w:rPr>
                    <w:t>选择</w:t>
                  </w:r>
                  <w:r>
                    <w:rPr>
                      <w:rFonts w:hint="eastAsia"/>
                      <w:bCs/>
                      <w:color w:val="auto"/>
                      <w:sz w:val="24"/>
                    </w:rPr>
                    <w:t>参考对象分析及</w:t>
                  </w:r>
                  <w:r>
                    <w:rPr>
                      <w:rFonts w:hint="eastAsia"/>
                      <w:bCs/>
                      <w:color w:val="auto"/>
                      <w:sz w:val="24"/>
                      <w:lang w:val="en-US" w:eastAsia="zh-CN"/>
                    </w:rPr>
                    <w:t>完成</w:t>
                  </w:r>
                  <w:r>
                    <w:rPr>
                      <w:rFonts w:hint="eastAsia"/>
                      <w:bCs/>
                      <w:color w:val="auto"/>
                      <w:sz w:val="24"/>
                    </w:rPr>
                    <w:t>对比实验，</w:t>
                  </w:r>
                  <w:r>
                    <w:rPr>
                      <w:rFonts w:hint="eastAsia"/>
                      <w:bCs/>
                      <w:color w:val="auto"/>
                      <w:sz w:val="24"/>
                      <w:lang w:val="en-US" w:eastAsia="zh-CN"/>
                    </w:rPr>
                    <w:t>深入</w:t>
                  </w:r>
                  <w:r>
                    <w:rPr>
                      <w:rFonts w:hint="eastAsia"/>
                      <w:bCs/>
                      <w:color w:val="auto"/>
                      <w:sz w:val="24"/>
                    </w:rPr>
                    <w:t>总结改进方案</w:t>
                  </w:r>
                </w:p>
              </w:tc>
              <w:tc>
                <w:tcPr>
                  <w:tcW w:w="2188" w:type="dxa"/>
                </w:tcPr>
                <w:p w14:paraId="3705F193">
                  <w:pPr>
                    <w:spacing w:line="400" w:lineRule="exact"/>
                    <w:rPr>
                      <w:rFonts w:hint="default" w:eastAsia="宋体"/>
                      <w:bCs/>
                      <w:color w:val="auto"/>
                      <w:sz w:val="24"/>
                      <w:lang w:val="en-US" w:eastAsia="zh-CN"/>
                    </w:rPr>
                  </w:pPr>
                  <w:r>
                    <w:rPr>
                      <w:rFonts w:hint="eastAsia"/>
                      <w:bCs/>
                      <w:color w:val="auto"/>
                      <w:sz w:val="24"/>
                    </w:rPr>
                    <w:t>2025.</w:t>
                  </w:r>
                  <w:r>
                    <w:rPr>
                      <w:rFonts w:hint="eastAsia"/>
                      <w:bCs/>
                      <w:color w:val="auto"/>
                      <w:sz w:val="24"/>
                      <w:lang w:val="en-US" w:eastAsia="zh-CN"/>
                    </w:rPr>
                    <w:t>1.11~2025.2.28</w:t>
                  </w:r>
                </w:p>
              </w:tc>
            </w:tr>
            <w:tr w14:paraId="28AE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37E22EA2">
                  <w:pPr>
                    <w:spacing w:line="400" w:lineRule="exact"/>
                    <w:jc w:val="center"/>
                    <w:rPr>
                      <w:bCs/>
                      <w:color w:val="auto"/>
                      <w:sz w:val="24"/>
                    </w:rPr>
                  </w:pPr>
                  <w:r>
                    <w:rPr>
                      <w:rFonts w:hint="eastAsia"/>
                      <w:bCs/>
                      <w:color w:val="auto"/>
                      <w:sz w:val="24"/>
                    </w:rPr>
                    <w:t>3</w:t>
                  </w:r>
                </w:p>
              </w:tc>
              <w:tc>
                <w:tcPr>
                  <w:tcW w:w="6521" w:type="dxa"/>
                </w:tcPr>
                <w:p w14:paraId="3A547D8A">
                  <w:pPr>
                    <w:spacing w:line="400" w:lineRule="exact"/>
                    <w:rPr>
                      <w:bCs/>
                      <w:color w:val="auto"/>
                      <w:sz w:val="24"/>
                    </w:rPr>
                  </w:pPr>
                  <w:r>
                    <w:rPr>
                      <w:rFonts w:hint="eastAsia"/>
                      <w:bCs/>
                      <w:color w:val="auto"/>
                      <w:sz w:val="24"/>
                    </w:rPr>
                    <w:t>搭建、调整自己的</w:t>
                  </w:r>
                  <w:r>
                    <w:rPr>
                      <w:rFonts w:hint="eastAsia"/>
                      <w:bCs/>
                      <w:color w:val="auto"/>
                      <w:sz w:val="24"/>
                      <w:lang w:val="en-US" w:eastAsia="zh-CN"/>
                    </w:rPr>
                    <w:t>算法</w:t>
                  </w:r>
                  <w:r>
                    <w:rPr>
                      <w:rFonts w:hint="eastAsia"/>
                      <w:bCs/>
                      <w:color w:val="auto"/>
                      <w:sz w:val="24"/>
                    </w:rPr>
                    <w:t>框架实现</w:t>
                  </w:r>
                </w:p>
              </w:tc>
              <w:tc>
                <w:tcPr>
                  <w:tcW w:w="2188" w:type="dxa"/>
                </w:tcPr>
                <w:p w14:paraId="1A29E335">
                  <w:pPr>
                    <w:spacing w:line="400" w:lineRule="exact"/>
                    <w:rPr>
                      <w:rFonts w:hint="default" w:eastAsia="宋体"/>
                      <w:bCs/>
                      <w:color w:val="auto"/>
                      <w:sz w:val="24"/>
                      <w:lang w:val="en-US" w:eastAsia="zh-CN"/>
                    </w:rPr>
                  </w:pPr>
                  <w:r>
                    <w:rPr>
                      <w:rFonts w:hint="eastAsia"/>
                      <w:bCs/>
                      <w:color w:val="auto"/>
                      <w:sz w:val="24"/>
                      <w:lang w:val="en-US" w:eastAsia="zh-CN"/>
                    </w:rPr>
                    <w:t>2025.3.1~2025.3.20</w:t>
                  </w:r>
                </w:p>
              </w:tc>
            </w:tr>
            <w:tr w14:paraId="295D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30D6C928">
                  <w:pPr>
                    <w:spacing w:line="400" w:lineRule="exact"/>
                    <w:jc w:val="center"/>
                    <w:rPr>
                      <w:rFonts w:hint="eastAsia" w:eastAsia="宋体"/>
                      <w:bCs/>
                      <w:color w:val="auto"/>
                      <w:sz w:val="24"/>
                      <w:lang w:val="en-US" w:eastAsia="zh-CN"/>
                    </w:rPr>
                  </w:pPr>
                  <w:r>
                    <w:rPr>
                      <w:rFonts w:hint="eastAsia"/>
                      <w:bCs/>
                      <w:color w:val="auto"/>
                      <w:sz w:val="24"/>
                      <w:lang w:val="en-US" w:eastAsia="zh-CN"/>
                    </w:rPr>
                    <w:t>4</w:t>
                  </w:r>
                </w:p>
              </w:tc>
              <w:tc>
                <w:tcPr>
                  <w:tcW w:w="6521" w:type="dxa"/>
                </w:tcPr>
                <w:p w14:paraId="16188DE2">
                  <w:pPr>
                    <w:spacing w:line="400" w:lineRule="exact"/>
                    <w:rPr>
                      <w:rFonts w:hint="default" w:eastAsia="宋体"/>
                      <w:bCs/>
                      <w:color w:val="auto"/>
                      <w:sz w:val="24"/>
                      <w:lang w:val="en-US" w:eastAsia="zh-CN"/>
                    </w:rPr>
                  </w:pPr>
                  <w:r>
                    <w:rPr>
                      <w:rFonts w:hint="eastAsia"/>
                      <w:bCs/>
                      <w:color w:val="auto"/>
                      <w:sz w:val="24"/>
                    </w:rPr>
                    <w:t>完成对比实验及分析</w:t>
                  </w:r>
                  <w:r>
                    <w:rPr>
                      <w:rFonts w:hint="eastAsia"/>
                      <w:bCs/>
                      <w:color w:val="auto"/>
                      <w:sz w:val="24"/>
                      <w:lang w:eastAsia="zh-CN"/>
                    </w:rPr>
                    <w:t>，</w:t>
                  </w:r>
                  <w:r>
                    <w:rPr>
                      <w:rFonts w:hint="eastAsia"/>
                      <w:bCs/>
                      <w:color w:val="auto"/>
                      <w:sz w:val="24"/>
                      <w:lang w:val="en-US" w:eastAsia="zh-CN"/>
                    </w:rPr>
                    <w:t>论文撰写</w:t>
                  </w:r>
                </w:p>
              </w:tc>
              <w:tc>
                <w:tcPr>
                  <w:tcW w:w="2188" w:type="dxa"/>
                </w:tcPr>
                <w:p w14:paraId="7F289E5D">
                  <w:pPr>
                    <w:spacing w:line="400" w:lineRule="exact"/>
                    <w:rPr>
                      <w:rFonts w:hint="default" w:eastAsia="宋体"/>
                      <w:bCs/>
                      <w:color w:val="auto"/>
                      <w:sz w:val="24"/>
                      <w:lang w:val="en-US" w:eastAsia="zh-CN"/>
                    </w:rPr>
                  </w:pPr>
                  <w:r>
                    <w:rPr>
                      <w:rFonts w:hint="eastAsia"/>
                      <w:bCs/>
                      <w:color w:val="auto"/>
                      <w:sz w:val="24"/>
                    </w:rPr>
                    <w:t>2025.3.</w:t>
                  </w:r>
                  <w:r>
                    <w:rPr>
                      <w:rFonts w:hint="eastAsia"/>
                      <w:bCs/>
                      <w:color w:val="auto"/>
                      <w:sz w:val="24"/>
                      <w:lang w:val="en-US" w:eastAsia="zh-CN"/>
                    </w:rPr>
                    <w:t>21~2025.4.15</w:t>
                  </w:r>
                </w:p>
              </w:tc>
            </w:tr>
            <w:tr w14:paraId="255F0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337E7474">
                  <w:pPr>
                    <w:spacing w:line="400" w:lineRule="exact"/>
                    <w:jc w:val="center"/>
                    <w:rPr>
                      <w:rFonts w:hint="eastAsia" w:eastAsia="宋体"/>
                      <w:bCs/>
                      <w:color w:val="auto"/>
                      <w:sz w:val="24"/>
                      <w:lang w:val="en-US" w:eastAsia="zh-CN"/>
                    </w:rPr>
                  </w:pPr>
                  <w:r>
                    <w:rPr>
                      <w:rFonts w:hint="eastAsia"/>
                      <w:bCs/>
                      <w:color w:val="auto"/>
                      <w:sz w:val="24"/>
                      <w:lang w:val="en-US" w:eastAsia="zh-CN"/>
                    </w:rPr>
                    <w:t>5</w:t>
                  </w:r>
                </w:p>
              </w:tc>
              <w:tc>
                <w:tcPr>
                  <w:tcW w:w="6521" w:type="dxa"/>
                </w:tcPr>
                <w:p w14:paraId="1478097E">
                  <w:pPr>
                    <w:spacing w:line="400" w:lineRule="exact"/>
                    <w:rPr>
                      <w:rFonts w:hint="default" w:eastAsia="宋体"/>
                      <w:bCs/>
                      <w:color w:val="auto"/>
                      <w:sz w:val="24"/>
                      <w:lang w:val="en-US" w:eastAsia="zh-CN"/>
                    </w:rPr>
                  </w:pPr>
                  <w:r>
                    <w:rPr>
                      <w:rFonts w:hint="eastAsia"/>
                      <w:bCs/>
                      <w:color w:val="auto"/>
                      <w:sz w:val="24"/>
                      <w:lang w:val="en-US" w:eastAsia="zh-CN"/>
                    </w:rPr>
                    <w:t>中期检查，算法</w:t>
                  </w:r>
                  <w:r>
                    <w:rPr>
                      <w:rFonts w:hint="eastAsia"/>
                      <w:bCs/>
                      <w:color w:val="auto"/>
                      <w:sz w:val="24"/>
                    </w:rPr>
                    <w:t>框架进一步完善</w:t>
                  </w:r>
                </w:p>
              </w:tc>
              <w:tc>
                <w:tcPr>
                  <w:tcW w:w="2188" w:type="dxa"/>
                </w:tcPr>
                <w:p w14:paraId="3A6500F4">
                  <w:pPr>
                    <w:spacing w:line="400" w:lineRule="exact"/>
                    <w:rPr>
                      <w:rFonts w:hint="default" w:eastAsia="宋体"/>
                      <w:bCs/>
                      <w:color w:val="auto"/>
                      <w:sz w:val="24"/>
                      <w:lang w:val="en-US" w:eastAsia="zh-CN"/>
                    </w:rPr>
                  </w:pPr>
                  <w:r>
                    <w:rPr>
                      <w:rFonts w:hint="eastAsia"/>
                      <w:bCs/>
                      <w:color w:val="auto"/>
                      <w:sz w:val="24"/>
                      <w:lang w:val="en-US" w:eastAsia="zh-CN"/>
                    </w:rPr>
                    <w:t>2025.4.16~2025.5.5</w:t>
                  </w:r>
                </w:p>
              </w:tc>
            </w:tr>
            <w:tr w14:paraId="1143B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1C0C51B0">
                  <w:pPr>
                    <w:spacing w:line="400" w:lineRule="exact"/>
                    <w:jc w:val="center"/>
                    <w:rPr>
                      <w:rFonts w:hint="eastAsia" w:eastAsia="宋体"/>
                      <w:bCs/>
                      <w:color w:val="auto"/>
                      <w:sz w:val="24"/>
                      <w:lang w:val="en-US" w:eastAsia="zh-CN"/>
                    </w:rPr>
                  </w:pPr>
                  <w:r>
                    <w:rPr>
                      <w:rFonts w:hint="eastAsia"/>
                      <w:bCs/>
                      <w:color w:val="auto"/>
                      <w:sz w:val="24"/>
                      <w:lang w:val="en-US" w:eastAsia="zh-CN"/>
                    </w:rPr>
                    <w:t>6</w:t>
                  </w:r>
                </w:p>
              </w:tc>
              <w:tc>
                <w:tcPr>
                  <w:tcW w:w="6521" w:type="dxa"/>
                </w:tcPr>
                <w:p w14:paraId="5EB739F6">
                  <w:pPr>
                    <w:spacing w:line="400" w:lineRule="exact"/>
                    <w:rPr>
                      <w:rFonts w:hint="default" w:eastAsia="宋体"/>
                      <w:bCs/>
                      <w:color w:val="auto"/>
                      <w:sz w:val="24"/>
                      <w:lang w:val="en-US" w:eastAsia="zh-CN"/>
                    </w:rPr>
                  </w:pPr>
                  <w:r>
                    <w:rPr>
                      <w:rFonts w:hint="eastAsia"/>
                      <w:bCs/>
                      <w:color w:val="auto"/>
                      <w:sz w:val="24"/>
                      <w:lang w:val="en-US" w:eastAsia="zh-CN"/>
                    </w:rPr>
                    <w:t>盲审，修改论文，答辩，定稿，完成最终稿上传</w:t>
                  </w:r>
                </w:p>
              </w:tc>
              <w:tc>
                <w:tcPr>
                  <w:tcW w:w="2188" w:type="dxa"/>
                </w:tcPr>
                <w:p w14:paraId="16D8B79F">
                  <w:pPr>
                    <w:spacing w:line="400" w:lineRule="exact"/>
                    <w:rPr>
                      <w:rFonts w:hint="default" w:eastAsia="宋体"/>
                      <w:bCs/>
                      <w:color w:val="auto"/>
                      <w:sz w:val="24"/>
                      <w:lang w:val="en-US" w:eastAsia="zh-CN"/>
                    </w:rPr>
                  </w:pPr>
                  <w:r>
                    <w:rPr>
                      <w:rFonts w:hint="eastAsia"/>
                      <w:bCs/>
                      <w:color w:val="auto"/>
                      <w:sz w:val="24"/>
                      <w:lang w:val="en-US" w:eastAsia="zh-CN"/>
                    </w:rPr>
                    <w:t>2025.5.6~2025.5.30</w:t>
                  </w:r>
                </w:p>
              </w:tc>
            </w:tr>
          </w:tbl>
          <w:p w14:paraId="6C64A9B1">
            <w:pPr>
              <w:rPr>
                <w:rFonts w:ascii="楷体_GB2312" w:eastAsia="楷体_GB2312"/>
                <w:sz w:val="18"/>
                <w:szCs w:val="18"/>
              </w:rPr>
            </w:pPr>
          </w:p>
        </w:tc>
      </w:tr>
      <w:tr w14:paraId="7F38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3" w:hRule="atLeast"/>
        </w:trPr>
        <w:tc>
          <w:tcPr>
            <w:tcW w:w="9300" w:type="dxa"/>
            <w:tcBorders>
              <w:top w:val="single" w:color="auto" w:sz="12" w:space="0"/>
              <w:bottom w:val="single" w:color="auto" w:sz="12" w:space="0"/>
            </w:tcBorders>
          </w:tcPr>
          <w:p w14:paraId="402FB5F0">
            <w:pPr>
              <w:numPr>
                <w:ilvl w:val="0"/>
                <w:numId w:val="5"/>
              </w:numPr>
              <w:rPr>
                <w:rFonts w:hint="eastAsia"/>
                <w:b/>
                <w:bCs/>
                <w:szCs w:val="21"/>
              </w:rPr>
            </w:pPr>
            <w:r>
              <w:rPr>
                <w:rFonts w:hint="eastAsia"/>
                <w:b/>
                <w:bCs/>
                <w:szCs w:val="21"/>
              </w:rPr>
              <w:t>参考文献</w:t>
            </w:r>
          </w:p>
          <w:p w14:paraId="5194AC0E">
            <w:pPr>
              <w:numPr>
                <w:ilvl w:val="0"/>
                <w:numId w:val="0"/>
              </w:numPr>
              <w:rPr>
                <w:rFonts w:hint="default" w:eastAsia="宋体"/>
                <w:b w:val="0"/>
                <w:bCs w:val="0"/>
                <w:szCs w:val="21"/>
                <w:lang w:val="en-US" w:eastAsia="zh-CN"/>
              </w:rPr>
            </w:pPr>
          </w:p>
          <w:p w14:paraId="5438A7CE">
            <w:pPr>
              <w:numPr>
                <w:ilvl w:val="0"/>
                <w:numId w:val="6"/>
              </w:numPr>
              <w:rPr>
                <w:rFonts w:hint="eastAsia"/>
                <w:b w:val="0"/>
                <w:bCs w:val="0"/>
                <w:szCs w:val="21"/>
                <w:lang w:val="en-US" w:eastAsia="zh-CN"/>
              </w:rPr>
            </w:pPr>
            <w:r>
              <w:rPr>
                <w:rFonts w:hint="eastAsia"/>
                <w:b w:val="0"/>
                <w:bCs w:val="0"/>
                <w:szCs w:val="21"/>
                <w:lang w:val="en-US" w:eastAsia="zh-CN"/>
              </w:rPr>
              <w:t>Geng, H., Yang, H., Zhang, L., Miao, J., Yang, F., Zeng, X., &amp; Yu, B. (2020, November). Hotspot detection via attention-based deep layout metric learning. In Proceedings of the 39th International Conference on Computer-Aided Design (pp. 1-8).</w:t>
            </w:r>
          </w:p>
          <w:p w14:paraId="7FB545B7">
            <w:pPr>
              <w:numPr>
                <w:ilvl w:val="0"/>
                <w:numId w:val="0"/>
              </w:numPr>
              <w:ind w:leftChars="0"/>
              <w:rPr>
                <w:rFonts w:hint="default"/>
                <w:b w:val="0"/>
                <w:bCs w:val="0"/>
                <w:szCs w:val="21"/>
                <w:lang w:val="en-US" w:eastAsia="zh-CN"/>
              </w:rPr>
            </w:pPr>
          </w:p>
          <w:p w14:paraId="4FB18DCD">
            <w:pPr>
              <w:numPr>
                <w:ilvl w:val="0"/>
                <w:numId w:val="0"/>
              </w:numPr>
              <w:ind w:leftChars="0"/>
              <w:rPr>
                <w:rFonts w:hint="default"/>
                <w:b w:val="0"/>
                <w:bCs w:val="0"/>
                <w:szCs w:val="21"/>
                <w:lang w:val="en-US" w:eastAsia="zh-CN"/>
              </w:rPr>
            </w:pPr>
            <w:r>
              <w:rPr>
                <w:rFonts w:hint="eastAsia"/>
                <w:b w:val="0"/>
                <w:bCs w:val="0"/>
                <w:szCs w:val="21"/>
                <w:lang w:val="en-US" w:eastAsia="zh-CN"/>
              </w:rPr>
              <w:t>[2] Yang, H., Su, J., Zou, Y., Yu, B., &amp; Young, E. F. (2017, June). Layout hotspot detection with feature tensor generation and deep biased learning. In Proceedings of the 54th Annual Design Automation Conference 2017 (pp. 1-6).</w:t>
            </w:r>
          </w:p>
          <w:p w14:paraId="1C8D907B">
            <w:pPr>
              <w:numPr>
                <w:ilvl w:val="0"/>
                <w:numId w:val="0"/>
              </w:numPr>
              <w:ind w:leftChars="0"/>
              <w:rPr>
                <w:rFonts w:hint="default"/>
                <w:b w:val="0"/>
                <w:bCs w:val="0"/>
                <w:szCs w:val="21"/>
                <w:lang w:val="en-US" w:eastAsia="zh-CN"/>
              </w:rPr>
            </w:pPr>
          </w:p>
          <w:p w14:paraId="786D490F">
            <w:pPr>
              <w:numPr>
                <w:ilvl w:val="0"/>
                <w:numId w:val="0"/>
              </w:numPr>
              <w:rPr>
                <w:rFonts w:hint="default"/>
                <w:b w:val="0"/>
                <w:bCs w:val="0"/>
                <w:szCs w:val="21"/>
                <w:lang w:val="en-US" w:eastAsia="zh-CN"/>
              </w:rPr>
            </w:pPr>
            <w:r>
              <w:rPr>
                <w:rFonts w:hint="eastAsia"/>
                <w:b w:val="0"/>
                <w:bCs w:val="0"/>
                <w:szCs w:val="21"/>
                <w:lang w:val="en-US" w:eastAsia="zh-CN"/>
              </w:rPr>
              <w:t>[3] Woo, S., Park, J., Lee, J. Y., &amp; Kweon, I. S. (2018). Cbam: Convolutional block attention module. In Proceedings of the European conference on computer vision (ECCV) (pp. 3-19).</w:t>
            </w:r>
          </w:p>
          <w:p w14:paraId="42476197">
            <w:pPr>
              <w:numPr>
                <w:ilvl w:val="0"/>
                <w:numId w:val="0"/>
              </w:numPr>
              <w:rPr>
                <w:rFonts w:hint="default"/>
                <w:b w:val="0"/>
                <w:bCs w:val="0"/>
                <w:szCs w:val="21"/>
                <w:lang w:val="en-US" w:eastAsia="zh-CN"/>
              </w:rPr>
            </w:pPr>
          </w:p>
          <w:p w14:paraId="389AAA5F">
            <w:pPr>
              <w:numPr>
                <w:ilvl w:val="0"/>
                <w:numId w:val="0"/>
              </w:numPr>
              <w:rPr>
                <w:rFonts w:hint="default"/>
                <w:b w:val="0"/>
                <w:bCs w:val="0"/>
                <w:szCs w:val="21"/>
                <w:lang w:val="en-US" w:eastAsia="zh-CN"/>
              </w:rPr>
            </w:pPr>
            <w:r>
              <w:rPr>
                <w:rFonts w:hint="eastAsia"/>
                <w:b w:val="0"/>
                <w:bCs w:val="0"/>
                <w:szCs w:val="21"/>
                <w:lang w:val="en-US" w:eastAsia="zh-CN"/>
              </w:rPr>
              <w:t>[4] Fu, J., Liu, J., Tian, H., Li, Y., Bao, Y., Fang, Z., &amp; Lu, H. (2019). Dual attention network for scene segmentation. In Proceedings of the IEEE/CVF conference on computer vision and pattern recognition (pp. 3146-3154).</w:t>
            </w:r>
          </w:p>
          <w:p w14:paraId="2B1EDE20">
            <w:pPr>
              <w:numPr>
                <w:ilvl w:val="0"/>
                <w:numId w:val="0"/>
              </w:numPr>
              <w:rPr>
                <w:rFonts w:hint="default"/>
                <w:b w:val="0"/>
                <w:bCs w:val="0"/>
                <w:szCs w:val="21"/>
                <w:lang w:val="en-US" w:eastAsia="zh-CN"/>
              </w:rPr>
            </w:pPr>
          </w:p>
          <w:p w14:paraId="0EB41C38">
            <w:pPr>
              <w:numPr>
                <w:ilvl w:val="0"/>
                <w:numId w:val="0"/>
              </w:numPr>
              <w:rPr>
                <w:rFonts w:hint="default" w:eastAsia="宋体"/>
                <w:b w:val="0"/>
                <w:bCs w:val="0"/>
                <w:szCs w:val="21"/>
                <w:lang w:val="en-US" w:eastAsia="zh-CN"/>
              </w:rPr>
            </w:pPr>
            <w:r>
              <w:rPr>
                <w:rFonts w:hint="eastAsia"/>
                <w:b w:val="0"/>
                <w:bCs w:val="0"/>
                <w:szCs w:val="21"/>
                <w:lang w:val="en-US" w:eastAsia="zh-CN"/>
              </w:rPr>
              <w:t>[5] Cheng, D., Gong, Y., Zhou, S., Wang, J., &amp; Zheng, N. (2016). Person re-identification by multi-channel parts-based cnn with improved triplet loss function. In Proceedings of the iEEE conference on computer vision and pattern recognition (pp. 1335-1344).</w:t>
            </w:r>
          </w:p>
          <w:p w14:paraId="07384EA9">
            <w:pPr>
              <w:numPr>
                <w:ilvl w:val="0"/>
                <w:numId w:val="0"/>
              </w:numPr>
              <w:rPr>
                <w:rFonts w:hint="eastAsia"/>
                <w:b w:val="0"/>
                <w:bCs w:val="0"/>
                <w:szCs w:val="21"/>
              </w:rPr>
            </w:pPr>
          </w:p>
          <w:p w14:paraId="1A3DC4FC">
            <w:pPr>
              <w:numPr>
                <w:ilvl w:val="0"/>
                <w:numId w:val="0"/>
              </w:numPr>
              <w:rPr>
                <w:rFonts w:hint="default" w:eastAsia="宋体"/>
                <w:b w:val="0"/>
                <w:bCs w:val="0"/>
                <w:szCs w:val="21"/>
                <w:lang w:val="en-US" w:eastAsia="zh-CN"/>
              </w:rPr>
            </w:pPr>
            <w:r>
              <w:rPr>
                <w:rFonts w:hint="eastAsia"/>
                <w:b w:val="0"/>
                <w:bCs w:val="0"/>
                <w:szCs w:val="21"/>
                <w:lang w:val="en-US" w:eastAsia="zh-CN"/>
              </w:rPr>
              <w:t>[6] Wang, F., Jiang, M., Qian, C., Yang, S., Li, C., Zhang, H., ... &amp; Tang, X. (2017). Residual attention network for image classification. In Proceedings of the IEEE conference on computer vision and pattern recognition (pp. 3156-3164).</w:t>
            </w:r>
          </w:p>
          <w:p w14:paraId="049B2E91">
            <w:pPr>
              <w:numPr>
                <w:ilvl w:val="0"/>
                <w:numId w:val="0"/>
              </w:numPr>
              <w:rPr>
                <w:rFonts w:hint="eastAsia"/>
                <w:b w:val="0"/>
                <w:bCs w:val="0"/>
                <w:szCs w:val="21"/>
              </w:rPr>
            </w:pPr>
          </w:p>
          <w:p w14:paraId="100306C8">
            <w:pPr>
              <w:numPr>
                <w:ilvl w:val="0"/>
                <w:numId w:val="0"/>
              </w:numPr>
              <w:rPr>
                <w:rFonts w:hint="default" w:eastAsia="宋体"/>
                <w:b w:val="0"/>
                <w:bCs w:val="0"/>
                <w:szCs w:val="21"/>
                <w:lang w:val="en-US" w:eastAsia="zh-CN"/>
              </w:rPr>
            </w:pPr>
            <w:r>
              <w:rPr>
                <w:rFonts w:hint="eastAsia"/>
                <w:b w:val="0"/>
                <w:bCs w:val="0"/>
                <w:szCs w:val="21"/>
                <w:lang w:val="en-US" w:eastAsia="zh-CN"/>
              </w:rPr>
              <w:t>[7] Szegedy, C., Vanhoucke, V., Ioffe, S., Shlens, J., &amp; Wojna, Z. (2016). Rethinking the inception architecture for computer vision. In Proceedings of the IEEE conference on computer vision and pattern recognition (pp. 2818-2826).</w:t>
            </w:r>
          </w:p>
          <w:p w14:paraId="350D418F">
            <w:pPr>
              <w:numPr>
                <w:ilvl w:val="0"/>
                <w:numId w:val="0"/>
              </w:numPr>
              <w:rPr>
                <w:rFonts w:hint="default" w:eastAsia="宋体"/>
                <w:b w:val="0"/>
                <w:bCs w:val="0"/>
                <w:szCs w:val="21"/>
                <w:lang w:val="en-US" w:eastAsia="zh-CN"/>
              </w:rPr>
            </w:pPr>
            <w:r>
              <w:rPr>
                <w:rFonts w:hint="eastAsia"/>
                <w:b w:val="0"/>
                <w:bCs w:val="0"/>
                <w:szCs w:val="21"/>
                <w:lang w:val="en-US" w:eastAsia="zh-CN"/>
              </w:rPr>
              <w:t>[8] Torres, J. A. (2012, November). ICCAD-2012 CAD contest in fuzzy pattern matching for physical verification and benchmark suite. In Proceedings of the International Conference on Computer-Aided Design (pp. 349-350).</w:t>
            </w:r>
          </w:p>
          <w:p w14:paraId="764423D0">
            <w:pPr>
              <w:numPr>
                <w:ilvl w:val="0"/>
                <w:numId w:val="0"/>
              </w:numPr>
              <w:rPr>
                <w:rFonts w:hint="eastAsia"/>
                <w:b w:val="0"/>
                <w:bCs w:val="0"/>
                <w:szCs w:val="21"/>
              </w:rPr>
            </w:pPr>
          </w:p>
          <w:p w14:paraId="13BBD83D">
            <w:pPr>
              <w:numPr>
                <w:ilvl w:val="0"/>
                <w:numId w:val="0"/>
              </w:numPr>
              <w:rPr>
                <w:rFonts w:hint="default" w:eastAsia="宋体"/>
                <w:b w:val="0"/>
                <w:bCs w:val="0"/>
                <w:szCs w:val="21"/>
                <w:lang w:val="en-US" w:eastAsia="zh-CN"/>
              </w:rPr>
            </w:pPr>
            <w:r>
              <w:rPr>
                <w:rFonts w:hint="eastAsia"/>
                <w:b w:val="0"/>
                <w:bCs w:val="0"/>
                <w:szCs w:val="21"/>
                <w:lang w:val="en-US" w:eastAsia="zh-CN"/>
              </w:rPr>
              <w:t>[9] Reddy, G. R., Madkour, K., &amp; Makris, Y. (2019, November). Machine learning-based hotspot detection: Fallacies, pitfalls and marching orders. In 2019 IEEE/ACM International Conference on Computer-Aided Design (ICCAD) (pp. 1-8). IEEE.</w:t>
            </w:r>
          </w:p>
          <w:p w14:paraId="1FBF744F">
            <w:pPr>
              <w:numPr>
                <w:ilvl w:val="0"/>
                <w:numId w:val="0"/>
              </w:numPr>
              <w:rPr>
                <w:rFonts w:hint="eastAsia"/>
                <w:b w:val="0"/>
                <w:bCs w:val="0"/>
                <w:szCs w:val="21"/>
              </w:rPr>
            </w:pPr>
          </w:p>
          <w:p w14:paraId="15A4A447">
            <w:pPr>
              <w:numPr>
                <w:ilvl w:val="0"/>
                <w:numId w:val="0"/>
              </w:numPr>
              <w:rPr>
                <w:rFonts w:hint="default" w:eastAsia="宋体"/>
                <w:b w:val="0"/>
                <w:bCs w:val="0"/>
                <w:szCs w:val="21"/>
                <w:lang w:val="en-US" w:eastAsia="zh-CN"/>
              </w:rPr>
            </w:pPr>
            <w:r>
              <w:rPr>
                <w:rFonts w:hint="eastAsia"/>
                <w:b w:val="0"/>
                <w:bCs w:val="0"/>
                <w:szCs w:val="21"/>
                <w:lang w:val="en-US" w:eastAsia="zh-CN"/>
              </w:rPr>
              <w:t>[10] Zhu, B., Chen, R., Zhang, X., Yang, F., Zeng, X., Yu, B., &amp; Wong, M. D. (2021, November). Hotspot detection via multi-task learning and transformer encoder. In 2021 IEEE/ACM International Conference On Computer Aided Design (ICCAD) (pp. 1-8). IEEE.</w:t>
            </w:r>
          </w:p>
          <w:p w14:paraId="38E03C5B">
            <w:pPr>
              <w:numPr>
                <w:ilvl w:val="0"/>
                <w:numId w:val="0"/>
              </w:numPr>
              <w:rPr>
                <w:rFonts w:hint="eastAsia"/>
                <w:b w:val="0"/>
                <w:bCs w:val="0"/>
                <w:szCs w:val="21"/>
              </w:rPr>
            </w:pPr>
          </w:p>
          <w:p w14:paraId="4A8C03F7">
            <w:pPr>
              <w:numPr>
                <w:ilvl w:val="0"/>
                <w:numId w:val="0"/>
              </w:numPr>
              <w:rPr>
                <w:rFonts w:hint="default" w:eastAsia="宋体"/>
                <w:b w:val="0"/>
                <w:bCs w:val="0"/>
                <w:szCs w:val="21"/>
                <w:lang w:val="en-US" w:eastAsia="zh-CN"/>
              </w:rPr>
            </w:pPr>
            <w:r>
              <w:rPr>
                <w:rFonts w:hint="eastAsia"/>
                <w:b w:val="0"/>
                <w:bCs w:val="0"/>
                <w:szCs w:val="21"/>
                <w:lang w:val="en-US" w:eastAsia="zh-CN"/>
              </w:rPr>
              <w:t>[11] Yang, H., Li, S., Tabery, C., Lin, B., &amp; Yu, B. (2020). Bridging the gap between layout pattern sampling and hotspot detection via batch active learning. IEEE Transactions on Computer-Aided Design of Integrated Circuits and Systems, 40(7), 1464-1475.</w:t>
            </w:r>
          </w:p>
          <w:p w14:paraId="4BE807D2">
            <w:pPr>
              <w:numPr>
                <w:ilvl w:val="0"/>
                <w:numId w:val="0"/>
              </w:numPr>
              <w:rPr>
                <w:rFonts w:hint="default" w:eastAsia="宋体"/>
                <w:b w:val="0"/>
                <w:bCs w:val="0"/>
                <w:szCs w:val="21"/>
                <w:lang w:val="en-US" w:eastAsia="zh-CN"/>
              </w:rPr>
            </w:pPr>
            <w:r>
              <w:rPr>
                <w:rFonts w:hint="eastAsia"/>
                <w:b w:val="0"/>
                <w:bCs w:val="0"/>
                <w:szCs w:val="21"/>
                <w:lang w:val="en-US" w:eastAsia="zh-CN"/>
              </w:rPr>
              <w:t>[12] Jiang, Y., Yang, F., Zhu, H., Yu, B., Zhou, D., &amp; Zeng, X. (2019, June). Efficient layout hotspot detection via binarized residual neural network. In Proceedings of the 56th Annual Design Automation Conference 2019 (pp. 1-6).</w:t>
            </w:r>
          </w:p>
          <w:p w14:paraId="506EBC4B">
            <w:pPr>
              <w:numPr>
                <w:ilvl w:val="0"/>
                <w:numId w:val="0"/>
              </w:numPr>
              <w:rPr>
                <w:rFonts w:hint="eastAsia"/>
                <w:b w:val="0"/>
                <w:bCs w:val="0"/>
                <w:szCs w:val="21"/>
              </w:rPr>
            </w:pPr>
          </w:p>
          <w:p w14:paraId="7DE654A5">
            <w:pPr>
              <w:numPr>
                <w:ilvl w:val="0"/>
                <w:numId w:val="0"/>
              </w:numPr>
              <w:rPr>
                <w:rFonts w:hint="default" w:eastAsia="宋体"/>
                <w:b w:val="0"/>
                <w:bCs w:val="0"/>
                <w:szCs w:val="21"/>
                <w:lang w:val="en-US" w:eastAsia="zh-CN"/>
              </w:rPr>
            </w:pPr>
            <w:r>
              <w:rPr>
                <w:rFonts w:hint="eastAsia"/>
                <w:b w:val="0"/>
                <w:bCs w:val="0"/>
                <w:szCs w:val="21"/>
                <w:lang w:val="en-US" w:eastAsia="zh-CN"/>
              </w:rPr>
              <w:t>[13] Jiang, Y., Yang, F., Yu, B., Zhou, D., &amp; Zeng, X. (2022). Efficient layout hotspot detection via neural architecture search. ACM Transactions on Design Automation of Electronic Systems (TODAES), 27(6), 1-16.</w:t>
            </w:r>
          </w:p>
          <w:p w14:paraId="5D084074">
            <w:pPr>
              <w:numPr>
                <w:ilvl w:val="0"/>
                <w:numId w:val="0"/>
              </w:numPr>
              <w:rPr>
                <w:rFonts w:hint="eastAsia"/>
                <w:b w:val="0"/>
                <w:bCs w:val="0"/>
                <w:szCs w:val="21"/>
              </w:rPr>
            </w:pPr>
          </w:p>
          <w:p w14:paraId="0CF02D77">
            <w:pPr>
              <w:numPr>
                <w:ilvl w:val="0"/>
                <w:numId w:val="7"/>
              </w:numPr>
              <w:rPr>
                <w:rFonts w:hint="eastAsia"/>
                <w:b w:val="0"/>
                <w:bCs w:val="0"/>
                <w:szCs w:val="21"/>
                <w:lang w:val="en-US" w:eastAsia="zh-CN"/>
              </w:rPr>
            </w:pPr>
            <w:r>
              <w:rPr>
                <w:rFonts w:hint="eastAsia"/>
                <w:b w:val="0"/>
                <w:bCs w:val="0"/>
                <w:szCs w:val="21"/>
                <w:lang w:val="en-US" w:eastAsia="zh-CN"/>
              </w:rPr>
              <w:t>Gai, T., Qu, T., Wang, S., Su, X., Xu, R., Wang, Y., ... &amp; Ye, T. (2021). Flexible hotspot detection based on fully convolutional network with transfer learning. IEEE Transactions on Computer-Aided Design of Integrated Circuits and Systems, 41(11), 4626-4638.</w:t>
            </w:r>
          </w:p>
          <w:p w14:paraId="15F1B563">
            <w:pPr>
              <w:numPr>
                <w:ilvl w:val="0"/>
                <w:numId w:val="0"/>
              </w:numPr>
              <w:rPr>
                <w:rFonts w:hint="default"/>
                <w:b w:val="0"/>
                <w:bCs w:val="0"/>
                <w:szCs w:val="21"/>
                <w:lang w:val="en-US" w:eastAsia="zh-CN"/>
              </w:rPr>
            </w:pPr>
            <w:r>
              <w:rPr>
                <w:rFonts w:hint="eastAsia"/>
                <w:b w:val="0"/>
                <w:bCs w:val="0"/>
                <w:szCs w:val="21"/>
                <w:lang w:val="en-US" w:eastAsia="zh-CN"/>
              </w:rPr>
              <w:t xml:space="preserve"> </w:t>
            </w:r>
          </w:p>
          <w:p w14:paraId="238BCF55">
            <w:pPr>
              <w:numPr>
                <w:ilvl w:val="0"/>
                <w:numId w:val="0"/>
              </w:numPr>
              <w:rPr>
                <w:rFonts w:hint="default"/>
                <w:b w:val="0"/>
                <w:bCs w:val="0"/>
                <w:szCs w:val="21"/>
                <w:lang w:val="en-US" w:eastAsia="zh-CN"/>
              </w:rPr>
            </w:pPr>
            <w:r>
              <w:rPr>
                <w:rFonts w:hint="eastAsia"/>
                <w:b w:val="0"/>
                <w:bCs w:val="0"/>
                <w:szCs w:val="21"/>
                <w:lang w:val="en-US" w:eastAsia="zh-CN"/>
              </w:rPr>
              <w:t>[15] Shao, H. C., Chen, G. Y., Lin, Y. H., Lin, C. W., Fang, S. Y., Tsai, P. Y., &amp; Liu, Y. H. (2024). LithoHoD: A Litho Simulator-Powered Framework for IC Layout Hotspot Detection. IEEE Transactions on Computer-Aided Design of Integrated Circuits and Systems.</w:t>
            </w:r>
          </w:p>
          <w:p w14:paraId="38105B9C">
            <w:pPr>
              <w:numPr>
                <w:ilvl w:val="0"/>
                <w:numId w:val="0"/>
              </w:numPr>
              <w:rPr>
                <w:rFonts w:hint="default"/>
                <w:b w:val="0"/>
                <w:bCs w:val="0"/>
                <w:szCs w:val="21"/>
                <w:lang w:val="en-US" w:eastAsia="zh-CN"/>
              </w:rPr>
            </w:pPr>
          </w:p>
          <w:p w14:paraId="46EF3287">
            <w:pPr>
              <w:numPr>
                <w:ilvl w:val="0"/>
                <w:numId w:val="0"/>
              </w:numPr>
              <w:rPr>
                <w:rFonts w:hint="default"/>
                <w:b w:val="0"/>
                <w:bCs w:val="0"/>
                <w:szCs w:val="21"/>
                <w:lang w:val="en-US" w:eastAsia="zh-CN"/>
              </w:rPr>
            </w:pPr>
            <w:r>
              <w:rPr>
                <w:rFonts w:hint="eastAsia"/>
                <w:b w:val="0"/>
                <w:bCs w:val="0"/>
                <w:szCs w:val="21"/>
                <w:lang w:val="en-US" w:eastAsia="zh-CN"/>
              </w:rPr>
              <w:t>[16] Pan, J., Chang, C. C., Xie, Z., Hu, J., &amp; Chen, Y. (2022, October). Robustify ML-based lithography hotspot detectors. In Proceedings of the 41st IEEE/ACM International Conference on Computer-Aided Design (pp. 1-7).</w:t>
            </w:r>
          </w:p>
          <w:p w14:paraId="14B6DAA4">
            <w:pPr>
              <w:numPr>
                <w:ilvl w:val="0"/>
                <w:numId w:val="0"/>
              </w:numPr>
              <w:rPr>
                <w:rFonts w:hint="default"/>
                <w:b w:val="0"/>
                <w:bCs w:val="0"/>
                <w:szCs w:val="21"/>
                <w:lang w:val="en-US" w:eastAsia="zh-CN"/>
              </w:rPr>
            </w:pPr>
          </w:p>
          <w:p w14:paraId="6A75D08C">
            <w:pPr>
              <w:numPr>
                <w:ilvl w:val="0"/>
                <w:numId w:val="8"/>
              </w:numPr>
              <w:rPr>
                <w:rFonts w:hint="eastAsia"/>
                <w:b w:val="0"/>
                <w:bCs w:val="0"/>
                <w:szCs w:val="21"/>
                <w:lang w:val="en-US" w:eastAsia="zh-CN"/>
              </w:rPr>
            </w:pPr>
            <w:r>
              <w:rPr>
                <w:rFonts w:hint="eastAsia"/>
                <w:b w:val="0"/>
                <w:bCs w:val="0"/>
                <w:szCs w:val="21"/>
                <w:lang w:val="en-US" w:eastAsia="zh-CN"/>
              </w:rPr>
              <w:t>林牧,曾范文清,刘枭旋,等.基于改进YOLOv3的光刻热点检测方法[J].光学学报,2023,43(23):190-198.</w:t>
            </w:r>
          </w:p>
          <w:p w14:paraId="052E5799">
            <w:pPr>
              <w:numPr>
                <w:ilvl w:val="0"/>
                <w:numId w:val="0"/>
              </w:numPr>
              <w:rPr>
                <w:rFonts w:hint="eastAsia"/>
                <w:b w:val="0"/>
                <w:bCs w:val="0"/>
                <w:szCs w:val="21"/>
                <w:lang w:val="en-US" w:eastAsia="zh-CN"/>
              </w:rPr>
            </w:pPr>
          </w:p>
          <w:p w14:paraId="58B3A1EA">
            <w:pPr>
              <w:numPr>
                <w:ilvl w:val="0"/>
                <w:numId w:val="8"/>
              </w:numPr>
              <w:rPr>
                <w:rFonts w:hint="default"/>
                <w:b w:val="0"/>
                <w:bCs w:val="0"/>
                <w:szCs w:val="21"/>
                <w:lang w:val="en-US" w:eastAsia="zh-CN"/>
              </w:rPr>
            </w:pPr>
            <w:r>
              <w:rPr>
                <w:rFonts w:hint="default"/>
                <w:b w:val="0"/>
                <w:bCs w:val="0"/>
                <w:szCs w:val="21"/>
                <w:lang w:val="en-US" w:eastAsia="zh-CN"/>
              </w:rPr>
              <w:t>江小龙.基于轻量深度学习模型的光刻热点检测研究[D].浙江大学,2024.DOI:10.27461/d.cnki.gzjdx.2024.000928.</w:t>
            </w:r>
          </w:p>
          <w:p w14:paraId="7CD3EA27">
            <w:pPr>
              <w:numPr>
                <w:ilvl w:val="0"/>
                <w:numId w:val="0"/>
              </w:numPr>
              <w:rPr>
                <w:rFonts w:hint="default"/>
                <w:b w:val="0"/>
                <w:bCs w:val="0"/>
                <w:szCs w:val="21"/>
                <w:lang w:val="en-US" w:eastAsia="zh-CN"/>
              </w:rPr>
            </w:pPr>
          </w:p>
          <w:p w14:paraId="1233A12C">
            <w:pPr>
              <w:numPr>
                <w:ilvl w:val="0"/>
                <w:numId w:val="8"/>
              </w:numPr>
              <w:ind w:left="0" w:leftChars="0" w:firstLine="0" w:firstLineChars="0"/>
              <w:rPr>
                <w:rFonts w:hint="eastAsia"/>
                <w:b w:val="0"/>
                <w:bCs w:val="0"/>
                <w:szCs w:val="21"/>
                <w:lang w:val="en-US" w:eastAsia="zh-CN"/>
              </w:rPr>
            </w:pPr>
            <w:r>
              <w:rPr>
                <w:rFonts w:hint="eastAsia"/>
                <w:b w:val="0"/>
                <w:bCs w:val="0"/>
                <w:szCs w:val="21"/>
                <w:lang w:val="en-US" w:eastAsia="zh-CN"/>
              </w:rPr>
              <w:t>李艳丽,刘显和,伍强.先进光刻技术的发展历程与最新进展[J].激光与光电子学进展,2022,59(09):86-102.</w:t>
            </w:r>
          </w:p>
          <w:p w14:paraId="59ABC44B">
            <w:pPr>
              <w:numPr>
                <w:ilvl w:val="0"/>
                <w:numId w:val="0"/>
              </w:numPr>
              <w:ind w:leftChars="0"/>
              <w:rPr>
                <w:rFonts w:hint="default"/>
                <w:b w:val="0"/>
                <w:bCs w:val="0"/>
                <w:szCs w:val="21"/>
                <w:lang w:val="en-US" w:eastAsia="zh-CN"/>
              </w:rPr>
            </w:pPr>
          </w:p>
          <w:p w14:paraId="6ED32C79">
            <w:pPr>
              <w:numPr>
                <w:ilvl w:val="0"/>
                <w:numId w:val="8"/>
              </w:numPr>
              <w:ind w:left="0" w:leftChars="0" w:firstLine="0" w:firstLineChars="0"/>
              <w:rPr>
                <w:rFonts w:hint="eastAsia"/>
                <w:b w:val="0"/>
                <w:bCs w:val="0"/>
                <w:szCs w:val="21"/>
                <w:lang w:val="en-US" w:eastAsia="zh-CN"/>
              </w:rPr>
            </w:pPr>
            <w:r>
              <w:rPr>
                <w:rFonts w:hint="eastAsia"/>
                <w:b w:val="0"/>
                <w:bCs w:val="0"/>
                <w:szCs w:val="21"/>
                <w:lang w:val="en-US" w:eastAsia="zh-CN"/>
              </w:rPr>
              <w:t>汤府鑫.基于深度学习的光刻掩模优化技术研究[D].安徽理工大学,2024.DOI:10.26918/d.cnki.ghngc.2024.001445.</w:t>
            </w:r>
          </w:p>
          <w:p w14:paraId="5075566A">
            <w:pPr>
              <w:numPr>
                <w:ilvl w:val="0"/>
                <w:numId w:val="0"/>
              </w:numPr>
              <w:ind w:leftChars="0"/>
              <w:rPr>
                <w:rFonts w:hint="default"/>
                <w:b w:val="0"/>
                <w:bCs w:val="0"/>
                <w:szCs w:val="21"/>
                <w:lang w:val="en-US" w:eastAsia="zh-CN"/>
              </w:rPr>
            </w:pPr>
          </w:p>
          <w:p w14:paraId="60B5F49E">
            <w:pPr>
              <w:numPr>
                <w:ilvl w:val="0"/>
                <w:numId w:val="0"/>
              </w:numPr>
              <w:ind w:leftChars="0"/>
              <w:rPr>
                <w:rFonts w:hint="default"/>
                <w:b w:val="0"/>
                <w:bCs w:val="0"/>
                <w:szCs w:val="21"/>
                <w:lang w:val="en-US" w:eastAsia="zh-CN"/>
              </w:rPr>
            </w:pPr>
          </w:p>
          <w:p w14:paraId="26086DD6">
            <w:pPr>
              <w:numPr>
                <w:ilvl w:val="0"/>
                <w:numId w:val="0"/>
              </w:numPr>
              <w:ind w:leftChars="0"/>
              <w:rPr>
                <w:rFonts w:hint="default"/>
                <w:b w:val="0"/>
                <w:bCs w:val="0"/>
                <w:szCs w:val="21"/>
                <w:lang w:val="en-US" w:eastAsia="zh-CN"/>
              </w:rPr>
            </w:pPr>
          </w:p>
          <w:p w14:paraId="12A6DA25">
            <w:pPr>
              <w:numPr>
                <w:ilvl w:val="0"/>
                <w:numId w:val="0"/>
              </w:numPr>
              <w:ind w:leftChars="0"/>
              <w:rPr>
                <w:rFonts w:hint="default"/>
                <w:b w:val="0"/>
                <w:bCs w:val="0"/>
                <w:szCs w:val="21"/>
                <w:lang w:val="en-US" w:eastAsia="zh-CN"/>
              </w:rPr>
            </w:pPr>
          </w:p>
          <w:p w14:paraId="433E7FC8">
            <w:pPr>
              <w:numPr>
                <w:ilvl w:val="0"/>
                <w:numId w:val="0"/>
              </w:numPr>
              <w:ind w:leftChars="0"/>
              <w:rPr>
                <w:rFonts w:hint="default"/>
                <w:b w:val="0"/>
                <w:bCs w:val="0"/>
                <w:szCs w:val="21"/>
                <w:lang w:val="en-US" w:eastAsia="zh-CN"/>
              </w:rPr>
            </w:pPr>
          </w:p>
          <w:p w14:paraId="6E8E0D3E">
            <w:pPr>
              <w:numPr>
                <w:ilvl w:val="0"/>
                <w:numId w:val="0"/>
              </w:numPr>
              <w:ind w:leftChars="0"/>
              <w:rPr>
                <w:rFonts w:hint="default"/>
                <w:b w:val="0"/>
                <w:bCs w:val="0"/>
                <w:szCs w:val="21"/>
                <w:lang w:val="en-US" w:eastAsia="zh-CN"/>
              </w:rPr>
            </w:pPr>
          </w:p>
          <w:p w14:paraId="68AF08BB">
            <w:pPr>
              <w:numPr>
                <w:ilvl w:val="0"/>
                <w:numId w:val="0"/>
              </w:numPr>
              <w:ind w:leftChars="0"/>
              <w:rPr>
                <w:rFonts w:hint="default"/>
                <w:b w:val="0"/>
                <w:bCs w:val="0"/>
                <w:szCs w:val="21"/>
                <w:lang w:val="en-US" w:eastAsia="zh-CN"/>
              </w:rPr>
            </w:pPr>
          </w:p>
          <w:p w14:paraId="70FEB1C2">
            <w:pPr>
              <w:numPr>
                <w:ilvl w:val="0"/>
                <w:numId w:val="0"/>
              </w:numPr>
              <w:ind w:leftChars="0"/>
              <w:rPr>
                <w:rFonts w:hint="default"/>
                <w:b w:val="0"/>
                <w:bCs w:val="0"/>
                <w:szCs w:val="21"/>
                <w:lang w:val="en-US" w:eastAsia="zh-CN"/>
              </w:rPr>
            </w:pPr>
          </w:p>
          <w:p w14:paraId="5E53C56C">
            <w:pPr>
              <w:numPr>
                <w:ilvl w:val="0"/>
                <w:numId w:val="0"/>
              </w:numPr>
              <w:ind w:leftChars="0"/>
              <w:rPr>
                <w:rFonts w:hint="default"/>
                <w:b w:val="0"/>
                <w:bCs w:val="0"/>
                <w:szCs w:val="21"/>
                <w:lang w:val="en-US" w:eastAsia="zh-CN"/>
              </w:rPr>
            </w:pPr>
          </w:p>
          <w:p w14:paraId="30E8D5D1">
            <w:pPr>
              <w:numPr>
                <w:ilvl w:val="0"/>
                <w:numId w:val="0"/>
              </w:numPr>
              <w:ind w:leftChars="0"/>
              <w:rPr>
                <w:rFonts w:hint="default"/>
                <w:b w:val="0"/>
                <w:bCs w:val="0"/>
                <w:szCs w:val="21"/>
                <w:lang w:val="en-US" w:eastAsia="zh-CN"/>
              </w:rPr>
            </w:pPr>
          </w:p>
          <w:p w14:paraId="7A6601EE">
            <w:pPr>
              <w:numPr>
                <w:ilvl w:val="0"/>
                <w:numId w:val="0"/>
              </w:numPr>
              <w:ind w:leftChars="0"/>
              <w:rPr>
                <w:rFonts w:hint="default"/>
                <w:b w:val="0"/>
                <w:bCs w:val="0"/>
                <w:szCs w:val="21"/>
                <w:lang w:val="en-US" w:eastAsia="zh-CN"/>
              </w:rPr>
            </w:pPr>
          </w:p>
          <w:p w14:paraId="5FBE7518">
            <w:pPr>
              <w:numPr>
                <w:ilvl w:val="0"/>
                <w:numId w:val="0"/>
              </w:numPr>
              <w:rPr>
                <w:rFonts w:hint="default"/>
                <w:b w:val="0"/>
                <w:bCs w:val="0"/>
                <w:szCs w:val="21"/>
                <w:lang w:val="en-US" w:eastAsia="zh-CN"/>
              </w:rPr>
            </w:pPr>
          </w:p>
        </w:tc>
      </w:tr>
    </w:tbl>
    <w:p w14:paraId="65D867E2">
      <w:pPr>
        <w:rPr>
          <w:rFonts w:ascii="楷体_GB2312" w:eastAsia="楷体_GB2312"/>
          <w:sz w:val="18"/>
          <w:szCs w:val="18"/>
        </w:rPr>
      </w:pPr>
      <w:bookmarkStart w:id="0" w:name="_Hlk83305120"/>
      <w:r>
        <w:rPr>
          <w:rFonts w:hint="eastAsia" w:ascii="楷体_GB2312" w:eastAsia="楷体_GB2312"/>
          <w:sz w:val="18"/>
          <w:szCs w:val="18"/>
        </w:rPr>
        <w:t>若所填内容超出此页可另加页，页码顺延。</w:t>
      </w:r>
    </w:p>
    <w:p w14:paraId="6A2A3D2E"/>
    <w:bookmarkEnd w:id="0"/>
    <w:tbl>
      <w:tblPr>
        <w:tblStyle w:val="5"/>
        <w:tblW w:w="9197"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197"/>
      </w:tblGrid>
      <w:tr w14:paraId="442E3E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197" w:type="dxa"/>
            <w:tcBorders>
              <w:bottom w:val="single" w:color="auto" w:sz="12" w:space="0"/>
            </w:tcBorders>
          </w:tcPr>
          <w:p w14:paraId="342EA73E">
            <w:pPr>
              <w:rPr>
                <w:rFonts w:ascii="仿宋_GB2312" w:eastAsia="仿宋_GB2312"/>
                <w:b/>
                <w:color w:val="FF0000"/>
                <w:szCs w:val="21"/>
              </w:rPr>
            </w:pPr>
            <w:r>
              <w:rPr>
                <w:rFonts w:hint="eastAsia"/>
                <w:b/>
                <w:szCs w:val="21"/>
              </w:rPr>
              <w:t>七、指导教师意见</w:t>
            </w:r>
            <w:r>
              <w:rPr>
                <w:rFonts w:ascii="仿宋_GB2312" w:eastAsia="仿宋_GB2312"/>
                <w:b/>
                <w:color w:val="FF0000"/>
                <w:szCs w:val="21"/>
              </w:rPr>
              <w:t>(</w:t>
            </w:r>
            <w:r>
              <w:rPr>
                <w:rFonts w:hint="eastAsia" w:ascii="仿宋_GB2312" w:eastAsia="仿宋_GB2312"/>
                <w:b/>
                <w:color w:val="FF0000"/>
                <w:szCs w:val="21"/>
              </w:rPr>
              <w:t>重点考察课题意义、论文的逻辑构建、写作安排以及专业能力的体现)</w:t>
            </w:r>
          </w:p>
          <w:p w14:paraId="1FD158CB">
            <w:pPr>
              <w:rPr>
                <w:color w:val="FF0000"/>
                <w:szCs w:val="21"/>
              </w:rPr>
            </w:pPr>
          </w:p>
          <w:p w14:paraId="1A47281E">
            <w:pPr>
              <w:rPr>
                <w:szCs w:val="21"/>
              </w:rPr>
            </w:pPr>
          </w:p>
          <w:p w14:paraId="1351A1ED">
            <w:pPr>
              <w:rPr>
                <w:szCs w:val="21"/>
              </w:rPr>
            </w:pPr>
          </w:p>
          <w:p w14:paraId="5BF1A2A6">
            <w:pPr>
              <w:rPr>
                <w:szCs w:val="21"/>
              </w:rPr>
            </w:pPr>
          </w:p>
          <w:p w14:paraId="16B79A41">
            <w:pPr>
              <w:rPr>
                <w:szCs w:val="21"/>
              </w:rPr>
            </w:pPr>
          </w:p>
          <w:p w14:paraId="0BB5D2FE">
            <w:pPr>
              <w:rPr>
                <w:szCs w:val="21"/>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85"/>
              <w:gridCol w:w="4486"/>
            </w:tblGrid>
            <w:tr w14:paraId="261D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4" w:hRule="atLeast"/>
              </w:trPr>
              <w:tc>
                <w:tcPr>
                  <w:tcW w:w="4485" w:type="dxa"/>
                </w:tcPr>
                <w:p w14:paraId="5FB85BC4">
                  <w:pPr>
                    <w:ind w:firstLine="420" w:firstLineChars="200"/>
                    <w:rPr>
                      <w:szCs w:val="21"/>
                    </w:rPr>
                  </w:pPr>
                  <w:r>
                    <w:rPr>
                      <w:rFonts w:hint="eastAsia"/>
                      <w:szCs w:val="21"/>
                    </w:rPr>
                    <w:t>是否同意通过开题报告？</w:t>
                  </w:r>
                </w:p>
                <w:p w14:paraId="147BE7FD">
                  <w:pPr>
                    <w:ind w:firstLine="420" w:firstLineChars="200"/>
                    <w:rPr>
                      <w:szCs w:val="21"/>
                    </w:rPr>
                  </w:pPr>
                  <w:r>
                    <w:rPr>
                      <w:rFonts w:hint="eastAsia"/>
                      <w:szCs w:val="21"/>
                    </w:rPr>
                    <w:t>同意（），不同意（）。</w:t>
                  </w:r>
                </w:p>
                <w:p w14:paraId="01E26EC0">
                  <w:pPr>
                    <w:rPr>
                      <w:szCs w:val="21"/>
                    </w:rPr>
                  </w:pPr>
                </w:p>
              </w:tc>
              <w:tc>
                <w:tcPr>
                  <w:tcW w:w="4486" w:type="dxa"/>
                </w:tcPr>
                <w:p w14:paraId="2DABB896">
                  <w:pPr>
                    <w:rPr>
                      <w:szCs w:val="21"/>
                    </w:rPr>
                  </w:pPr>
                  <w:r>
                    <w:rPr>
                      <w:rFonts w:hint="eastAsia"/>
                      <w:szCs w:val="21"/>
                    </w:rPr>
                    <w:t>指导教师签名：</w:t>
                  </w:r>
                </w:p>
                <w:p w14:paraId="39F72DB0">
                  <w:pPr>
                    <w:ind w:left="525" w:hanging="525" w:hangingChars="250"/>
                    <w:rPr>
                      <w:szCs w:val="21"/>
                    </w:rPr>
                  </w:pPr>
                  <w:r>
                    <w:rPr>
                      <w:rFonts w:hint="eastAsia"/>
                      <w:szCs w:val="21"/>
                    </w:rPr>
                    <w:t>日期：</w:t>
                  </w:r>
                </w:p>
              </w:tc>
            </w:tr>
          </w:tbl>
          <w:p w14:paraId="564C4D71">
            <w:pPr>
              <w:rPr>
                <w:szCs w:val="21"/>
              </w:rPr>
            </w:pPr>
          </w:p>
        </w:tc>
      </w:tr>
      <w:tr w14:paraId="78DEAB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72" w:hRule="atLeast"/>
        </w:trPr>
        <w:tc>
          <w:tcPr>
            <w:tcW w:w="9197" w:type="dxa"/>
            <w:tcBorders>
              <w:top w:val="single" w:color="auto" w:sz="12" w:space="0"/>
              <w:bottom w:val="single" w:color="auto" w:sz="12" w:space="0"/>
            </w:tcBorders>
          </w:tcPr>
          <w:p w14:paraId="527B1794">
            <w:pPr>
              <w:rPr>
                <w:szCs w:val="21"/>
              </w:rPr>
            </w:pPr>
            <w:r>
              <w:rPr>
                <w:rFonts w:hint="eastAsia"/>
                <w:b/>
                <w:szCs w:val="21"/>
              </w:rPr>
              <w:t>八、基层教学单位（专业）审核意见</w:t>
            </w:r>
          </w:p>
          <w:p w14:paraId="526D9AA6">
            <w:pPr>
              <w:rPr>
                <w:szCs w:val="21"/>
              </w:rPr>
            </w:pPr>
          </w:p>
          <w:p w14:paraId="1E1C2C4C">
            <w:pPr>
              <w:rPr>
                <w:szCs w:val="21"/>
              </w:rPr>
            </w:pPr>
          </w:p>
          <w:p w14:paraId="67FE0D49">
            <w:pPr>
              <w:rPr>
                <w:szCs w:val="21"/>
              </w:rPr>
            </w:pPr>
          </w:p>
          <w:p w14:paraId="3478F2A5">
            <w:pPr>
              <w:rPr>
                <w:szCs w:val="21"/>
              </w:rPr>
            </w:pPr>
          </w:p>
          <w:p w14:paraId="584FC4EF">
            <w:pPr>
              <w:ind w:firstLine="420" w:firstLineChars="200"/>
              <w:rPr>
                <w:bCs/>
                <w:szCs w:val="21"/>
              </w:rPr>
            </w:pPr>
            <w:r>
              <w:rPr>
                <w:rFonts w:hint="eastAsia"/>
                <w:bCs/>
                <w:szCs w:val="21"/>
              </w:rPr>
              <w:t>是否同意通过开题报告？同意（），不同意（）。</w:t>
            </w:r>
          </w:p>
          <w:p w14:paraId="74549576">
            <w:pPr>
              <w:rPr>
                <w:szCs w:val="21"/>
              </w:rPr>
            </w:pPr>
          </w:p>
          <w:p w14:paraId="4822425B">
            <w:pPr>
              <w:rPr>
                <w:szCs w:val="21"/>
              </w:rPr>
            </w:pPr>
          </w:p>
          <w:p w14:paraId="401432FD">
            <w:pPr>
              <w:rPr>
                <w:szCs w:val="21"/>
              </w:rPr>
            </w:pPr>
          </w:p>
          <w:p w14:paraId="7F830109">
            <w:pPr>
              <w:rPr>
                <w:szCs w:val="21"/>
              </w:rPr>
            </w:pPr>
            <w:r>
              <w:rPr>
                <w:rFonts w:hint="eastAsia"/>
                <w:szCs w:val="21"/>
              </w:rPr>
              <w:t>基层教学单位（专业）责任人签名：</w:t>
            </w:r>
          </w:p>
          <w:p w14:paraId="07521419">
            <w:pPr>
              <w:rPr>
                <w:szCs w:val="21"/>
              </w:rPr>
            </w:pPr>
            <w:r>
              <w:rPr>
                <w:rFonts w:hint="eastAsia"/>
                <w:szCs w:val="21"/>
              </w:rPr>
              <w:t>日期：</w:t>
            </w:r>
          </w:p>
        </w:tc>
      </w:tr>
    </w:tbl>
    <w:p w14:paraId="4C2E08B9">
      <w:pPr>
        <w:spacing w:line="360" w:lineRule="auto"/>
        <w:rPr>
          <w:b/>
          <w:bCs/>
          <w:color w:val="008000"/>
          <w:szCs w:val="21"/>
        </w:rPr>
      </w:pPr>
    </w:p>
    <w:p w14:paraId="03220D05">
      <w:pPr>
        <w:spacing w:line="360" w:lineRule="auto"/>
        <w:rPr>
          <w:b/>
          <w:bCs/>
          <w:color w:val="008000"/>
          <w:szCs w:val="21"/>
        </w:rPr>
      </w:pPr>
      <w:r>
        <w:rPr>
          <w:rFonts w:hint="eastAsia"/>
          <w:b/>
          <w:bCs/>
          <w:color w:val="008000"/>
          <w:szCs w:val="21"/>
        </w:rPr>
        <w:t>说明：</w:t>
      </w:r>
    </w:p>
    <w:p w14:paraId="66800FAF">
      <w:pPr>
        <w:spacing w:line="360" w:lineRule="auto"/>
        <w:rPr>
          <w:bCs/>
          <w:color w:val="008000"/>
          <w:szCs w:val="21"/>
        </w:rPr>
      </w:pPr>
      <w:r>
        <w:rPr>
          <w:rFonts w:hint="eastAsia"/>
          <w:bCs/>
          <w:color w:val="008000"/>
          <w:szCs w:val="21"/>
        </w:rPr>
        <w:t>1. 学生在指导教师指导下独立完成开题报告。</w:t>
      </w:r>
    </w:p>
    <w:p w14:paraId="582BABFE">
      <w:pPr>
        <w:spacing w:line="360" w:lineRule="auto"/>
        <w:rPr>
          <w:bCs/>
          <w:color w:val="008000"/>
          <w:szCs w:val="21"/>
        </w:rPr>
      </w:pPr>
      <w:r>
        <w:rPr>
          <w:rFonts w:hint="eastAsia"/>
          <w:bCs/>
          <w:color w:val="008000"/>
          <w:szCs w:val="21"/>
        </w:rPr>
        <w:t>2. 开题报告须经过指导教师审阅及同意，基层教学单位（专业）审查合格后，方可正式进入下一步毕业设计（论文）阶段。</w:t>
      </w:r>
    </w:p>
    <w:p w14:paraId="616677BB">
      <w:pPr>
        <w:spacing w:line="360" w:lineRule="auto"/>
        <w:rPr>
          <w:bCs/>
          <w:color w:val="008000"/>
          <w:szCs w:val="21"/>
        </w:rPr>
      </w:pPr>
      <w:r>
        <w:rPr>
          <w:rFonts w:hint="eastAsia"/>
          <w:bCs/>
          <w:color w:val="008000"/>
          <w:szCs w:val="21"/>
        </w:rPr>
        <w:t>3. 开题报告学院存档，学校检查。</w:t>
      </w:r>
    </w:p>
    <w:p w14:paraId="53BEFD50">
      <w:pPr>
        <w:spacing w:line="360" w:lineRule="auto"/>
        <w:rPr>
          <w:bCs/>
          <w:color w:val="008000"/>
          <w:szCs w:val="21"/>
        </w:rPr>
      </w:pPr>
      <w:r>
        <w:rPr>
          <w:rFonts w:hint="eastAsia"/>
          <w:bCs/>
          <w:color w:val="008000"/>
          <w:szCs w:val="21"/>
        </w:rPr>
        <w:t>4. 理、工科开题报告撰写不少于2500字，人文社科开题报告不少于3500字。</w:t>
      </w:r>
    </w:p>
    <w:p w14:paraId="55758814">
      <w:pPr>
        <w:spacing w:line="360" w:lineRule="auto"/>
        <w:rPr>
          <w:bCs/>
          <w:color w:val="008000"/>
          <w:szCs w:val="21"/>
        </w:rPr>
      </w:pPr>
      <w:r>
        <w:rPr>
          <w:rFonts w:hint="eastAsia"/>
          <w:bCs/>
          <w:color w:val="008000"/>
          <w:szCs w:val="21"/>
        </w:rPr>
        <w:t>5. 外国语学院学生需使用所学外语进行撰写。</w:t>
      </w:r>
    </w:p>
    <w:sectPr>
      <w:pgSz w:w="11907" w:h="16840"/>
      <w:pgMar w:top="1701" w:right="1157" w:bottom="936" w:left="144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BF86B">
    <w:pPr>
      <w:pStyle w:val="3"/>
      <w:framePr w:wrap="around" w:vAnchor="text" w:hAnchor="margin" w:xAlign="right" w:y="1"/>
      <w:rPr>
        <w:rStyle w:val="8"/>
      </w:rPr>
    </w:pPr>
    <w:r>
      <w:rPr>
        <w:rStyle w:val="8"/>
      </w:rPr>
      <w:fldChar w:fldCharType="begin"/>
    </w:r>
    <w:r>
      <w:rPr>
        <w:rStyle w:val="8"/>
      </w:rPr>
      <w:instrText xml:space="preserve">PAGE  </w:instrText>
    </w:r>
    <w:r>
      <w:rPr>
        <w:rStyle w:val="8"/>
      </w:rPr>
      <w:fldChar w:fldCharType="separate"/>
    </w:r>
    <w:r>
      <w:rPr>
        <w:rStyle w:val="8"/>
      </w:rPr>
      <w:t>6</w:t>
    </w:r>
    <w:r>
      <w:rPr>
        <w:rStyle w:val="8"/>
      </w:rPr>
      <w:fldChar w:fldCharType="end"/>
    </w:r>
  </w:p>
  <w:p w14:paraId="2FB4DC2F">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2D2F6">
    <w:pPr>
      <w:pStyle w:val="3"/>
      <w:framePr w:wrap="around" w:vAnchor="text" w:hAnchor="margin" w:xAlign="right" w:y="1"/>
      <w:rPr>
        <w:rStyle w:val="8"/>
      </w:rPr>
    </w:pPr>
    <w:r>
      <w:rPr>
        <w:rStyle w:val="8"/>
      </w:rPr>
      <w:fldChar w:fldCharType="begin"/>
    </w:r>
    <w:r>
      <w:rPr>
        <w:rStyle w:val="8"/>
      </w:rPr>
      <w:instrText xml:space="preserve">PAGE  </w:instrText>
    </w:r>
    <w:r>
      <w:rPr>
        <w:rStyle w:val="8"/>
      </w:rPr>
      <w:fldChar w:fldCharType="end"/>
    </w:r>
  </w:p>
  <w:p w14:paraId="11F89CFC">
    <w:pPr>
      <w:pStyle w:val="3"/>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7BC1C7"/>
    <w:multiLevelType w:val="singleLevel"/>
    <w:tmpl w:val="847BC1C7"/>
    <w:lvl w:ilvl="0" w:tentative="0">
      <w:start w:val="17"/>
      <w:numFmt w:val="decimal"/>
      <w:suff w:val="space"/>
      <w:lvlText w:val="[%1]"/>
      <w:lvlJc w:val="left"/>
    </w:lvl>
  </w:abstractNum>
  <w:abstractNum w:abstractNumId="1">
    <w:nsid w:val="951BD849"/>
    <w:multiLevelType w:val="singleLevel"/>
    <w:tmpl w:val="951BD849"/>
    <w:lvl w:ilvl="0" w:tentative="0">
      <w:start w:val="2"/>
      <w:numFmt w:val="decimal"/>
      <w:suff w:val="space"/>
      <w:lvlText w:val="%1."/>
      <w:lvlJc w:val="left"/>
    </w:lvl>
  </w:abstractNum>
  <w:abstractNum w:abstractNumId="2">
    <w:nsid w:val="BAAF92CA"/>
    <w:multiLevelType w:val="singleLevel"/>
    <w:tmpl w:val="BAAF92CA"/>
    <w:lvl w:ilvl="0" w:tentative="0">
      <w:start w:val="1"/>
      <w:numFmt w:val="decimal"/>
      <w:suff w:val="space"/>
      <w:lvlText w:val="%1."/>
      <w:lvlJc w:val="left"/>
      <w:pPr>
        <w:ind w:left="420" w:leftChars="0" w:firstLine="0" w:firstLineChars="0"/>
      </w:pPr>
    </w:lvl>
  </w:abstractNum>
  <w:abstractNum w:abstractNumId="3">
    <w:nsid w:val="C3276346"/>
    <w:multiLevelType w:val="singleLevel"/>
    <w:tmpl w:val="C3276346"/>
    <w:lvl w:ilvl="0" w:tentative="0">
      <w:start w:val="1"/>
      <w:numFmt w:val="decimal"/>
      <w:suff w:val="space"/>
      <w:lvlText w:val="%1."/>
      <w:lvlJc w:val="left"/>
    </w:lvl>
  </w:abstractNum>
  <w:abstractNum w:abstractNumId="4">
    <w:nsid w:val="E1AE293E"/>
    <w:multiLevelType w:val="singleLevel"/>
    <w:tmpl w:val="E1AE293E"/>
    <w:lvl w:ilvl="0" w:tentative="0">
      <w:start w:val="1"/>
      <w:numFmt w:val="decimal"/>
      <w:suff w:val="space"/>
      <w:lvlText w:val="%1."/>
      <w:lvlJc w:val="left"/>
      <w:pPr>
        <w:ind w:left="420" w:leftChars="0" w:firstLine="0" w:firstLineChars="0"/>
      </w:pPr>
    </w:lvl>
  </w:abstractNum>
  <w:abstractNum w:abstractNumId="5">
    <w:nsid w:val="41F73A49"/>
    <w:multiLevelType w:val="singleLevel"/>
    <w:tmpl w:val="41F73A49"/>
    <w:lvl w:ilvl="0" w:tentative="0">
      <w:start w:val="1"/>
      <w:numFmt w:val="decimal"/>
      <w:suff w:val="space"/>
      <w:lvlText w:val="[%1]"/>
      <w:lvlJc w:val="left"/>
    </w:lvl>
  </w:abstractNum>
  <w:abstractNum w:abstractNumId="6">
    <w:nsid w:val="69157EC4"/>
    <w:multiLevelType w:val="singleLevel"/>
    <w:tmpl w:val="69157EC4"/>
    <w:lvl w:ilvl="0" w:tentative="0">
      <w:start w:val="6"/>
      <w:numFmt w:val="chineseCounting"/>
      <w:suff w:val="nothing"/>
      <w:lvlText w:val="%1、"/>
      <w:lvlJc w:val="left"/>
      <w:rPr>
        <w:rFonts w:hint="eastAsia"/>
      </w:rPr>
    </w:lvl>
  </w:abstractNum>
  <w:abstractNum w:abstractNumId="7">
    <w:nsid w:val="6999F5ED"/>
    <w:multiLevelType w:val="singleLevel"/>
    <w:tmpl w:val="6999F5ED"/>
    <w:lvl w:ilvl="0" w:tentative="0">
      <w:start w:val="14"/>
      <w:numFmt w:val="decimal"/>
      <w:suff w:val="space"/>
      <w:lvlText w:val="[%1]"/>
      <w:lvlJc w:val="left"/>
    </w:lvl>
  </w:abstractNum>
  <w:num w:numId="1">
    <w:abstractNumId w:val="1"/>
  </w:num>
  <w:num w:numId="2">
    <w:abstractNumId w:val="3"/>
  </w:num>
  <w:num w:numId="3">
    <w:abstractNumId w:val="2"/>
  </w:num>
  <w:num w:numId="4">
    <w:abstractNumId w:val="4"/>
  </w:num>
  <w:num w:numId="5">
    <w:abstractNumId w:val="6"/>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0F5A"/>
    <w:rsid w:val="00011629"/>
    <w:rsid w:val="000254F5"/>
    <w:rsid w:val="00027E1E"/>
    <w:rsid w:val="0003227E"/>
    <w:rsid w:val="00062639"/>
    <w:rsid w:val="00080084"/>
    <w:rsid w:val="000C5A4B"/>
    <w:rsid w:val="0010442D"/>
    <w:rsid w:val="00117083"/>
    <w:rsid w:val="00124C0A"/>
    <w:rsid w:val="0014011B"/>
    <w:rsid w:val="00145AB7"/>
    <w:rsid w:val="00147851"/>
    <w:rsid w:val="00154C18"/>
    <w:rsid w:val="001706CD"/>
    <w:rsid w:val="001C4DD0"/>
    <w:rsid w:val="001E6BFE"/>
    <w:rsid w:val="00206883"/>
    <w:rsid w:val="00210BA3"/>
    <w:rsid w:val="00215E9F"/>
    <w:rsid w:val="00227F85"/>
    <w:rsid w:val="0023663A"/>
    <w:rsid w:val="00251099"/>
    <w:rsid w:val="0026333C"/>
    <w:rsid w:val="002804BA"/>
    <w:rsid w:val="002A5AB7"/>
    <w:rsid w:val="002C45C2"/>
    <w:rsid w:val="002C4961"/>
    <w:rsid w:val="002E676D"/>
    <w:rsid w:val="003006B4"/>
    <w:rsid w:val="00315D38"/>
    <w:rsid w:val="00316B12"/>
    <w:rsid w:val="00351CAE"/>
    <w:rsid w:val="00357B03"/>
    <w:rsid w:val="003713CF"/>
    <w:rsid w:val="00381233"/>
    <w:rsid w:val="00391ECF"/>
    <w:rsid w:val="0039521C"/>
    <w:rsid w:val="003C04EA"/>
    <w:rsid w:val="003C773A"/>
    <w:rsid w:val="003E5579"/>
    <w:rsid w:val="00400529"/>
    <w:rsid w:val="00404CB1"/>
    <w:rsid w:val="00416478"/>
    <w:rsid w:val="00440D66"/>
    <w:rsid w:val="00452E14"/>
    <w:rsid w:val="00475EE5"/>
    <w:rsid w:val="00477110"/>
    <w:rsid w:val="004B35E3"/>
    <w:rsid w:val="00522F90"/>
    <w:rsid w:val="005318F9"/>
    <w:rsid w:val="005567C8"/>
    <w:rsid w:val="005735FE"/>
    <w:rsid w:val="00590A77"/>
    <w:rsid w:val="005B1C0F"/>
    <w:rsid w:val="005B292D"/>
    <w:rsid w:val="005B5330"/>
    <w:rsid w:val="005E2B35"/>
    <w:rsid w:val="00605769"/>
    <w:rsid w:val="006705A6"/>
    <w:rsid w:val="006933A8"/>
    <w:rsid w:val="006A03B9"/>
    <w:rsid w:val="006B0835"/>
    <w:rsid w:val="006B4866"/>
    <w:rsid w:val="006D0FEE"/>
    <w:rsid w:val="006F60D5"/>
    <w:rsid w:val="0076339A"/>
    <w:rsid w:val="007654EA"/>
    <w:rsid w:val="00795D30"/>
    <w:rsid w:val="007A2687"/>
    <w:rsid w:val="007B58FF"/>
    <w:rsid w:val="007C26DD"/>
    <w:rsid w:val="007C34D3"/>
    <w:rsid w:val="007D03FA"/>
    <w:rsid w:val="007D38F0"/>
    <w:rsid w:val="007E3F0E"/>
    <w:rsid w:val="007F38B9"/>
    <w:rsid w:val="00807438"/>
    <w:rsid w:val="008108AB"/>
    <w:rsid w:val="008739D8"/>
    <w:rsid w:val="0088319A"/>
    <w:rsid w:val="008A1910"/>
    <w:rsid w:val="008E0F5A"/>
    <w:rsid w:val="008E6525"/>
    <w:rsid w:val="00946E7D"/>
    <w:rsid w:val="00975066"/>
    <w:rsid w:val="0098226D"/>
    <w:rsid w:val="00984C6E"/>
    <w:rsid w:val="00997C18"/>
    <w:rsid w:val="009A72F3"/>
    <w:rsid w:val="009B1BB1"/>
    <w:rsid w:val="009C1923"/>
    <w:rsid w:val="009E702B"/>
    <w:rsid w:val="00A0635E"/>
    <w:rsid w:val="00A3437C"/>
    <w:rsid w:val="00A5146F"/>
    <w:rsid w:val="00A67D87"/>
    <w:rsid w:val="00A93326"/>
    <w:rsid w:val="00A97D5B"/>
    <w:rsid w:val="00AE186F"/>
    <w:rsid w:val="00AE4444"/>
    <w:rsid w:val="00AF7D41"/>
    <w:rsid w:val="00B21C91"/>
    <w:rsid w:val="00B402C0"/>
    <w:rsid w:val="00B4364A"/>
    <w:rsid w:val="00B47673"/>
    <w:rsid w:val="00B63B4A"/>
    <w:rsid w:val="00B713FB"/>
    <w:rsid w:val="00B95379"/>
    <w:rsid w:val="00BA2612"/>
    <w:rsid w:val="00BA3AAA"/>
    <w:rsid w:val="00BB7BD8"/>
    <w:rsid w:val="00BC7BF5"/>
    <w:rsid w:val="00BE73D1"/>
    <w:rsid w:val="00BF6AC4"/>
    <w:rsid w:val="00C24BE4"/>
    <w:rsid w:val="00C30C21"/>
    <w:rsid w:val="00C34F16"/>
    <w:rsid w:val="00C477C5"/>
    <w:rsid w:val="00C53F63"/>
    <w:rsid w:val="00C623FC"/>
    <w:rsid w:val="00C706A2"/>
    <w:rsid w:val="00C93721"/>
    <w:rsid w:val="00CA0C1E"/>
    <w:rsid w:val="00CB29F9"/>
    <w:rsid w:val="00CE25C8"/>
    <w:rsid w:val="00D106C0"/>
    <w:rsid w:val="00D25AF8"/>
    <w:rsid w:val="00D56A14"/>
    <w:rsid w:val="00D5742E"/>
    <w:rsid w:val="00D84FD6"/>
    <w:rsid w:val="00D8649F"/>
    <w:rsid w:val="00D90968"/>
    <w:rsid w:val="00DC2027"/>
    <w:rsid w:val="00DD5E0A"/>
    <w:rsid w:val="00DE6A89"/>
    <w:rsid w:val="00E04139"/>
    <w:rsid w:val="00E064B8"/>
    <w:rsid w:val="00E219D9"/>
    <w:rsid w:val="00E47433"/>
    <w:rsid w:val="00EC284D"/>
    <w:rsid w:val="00EC783C"/>
    <w:rsid w:val="00ED0BBC"/>
    <w:rsid w:val="00EF595C"/>
    <w:rsid w:val="00F01472"/>
    <w:rsid w:val="00F46DC7"/>
    <w:rsid w:val="00F47604"/>
    <w:rsid w:val="00F72DCB"/>
    <w:rsid w:val="00F82626"/>
    <w:rsid w:val="00FC6C8D"/>
    <w:rsid w:val="00FD1479"/>
    <w:rsid w:val="027C0D50"/>
    <w:rsid w:val="039447DF"/>
    <w:rsid w:val="050D4849"/>
    <w:rsid w:val="054E2D94"/>
    <w:rsid w:val="08302B4B"/>
    <w:rsid w:val="08CC0577"/>
    <w:rsid w:val="0BE04A65"/>
    <w:rsid w:val="0C914830"/>
    <w:rsid w:val="0F49116F"/>
    <w:rsid w:val="10022AD1"/>
    <w:rsid w:val="10E10205"/>
    <w:rsid w:val="142C636E"/>
    <w:rsid w:val="19E03E83"/>
    <w:rsid w:val="1A9C2709"/>
    <w:rsid w:val="1B5C7426"/>
    <w:rsid w:val="1B887666"/>
    <w:rsid w:val="1B9018BB"/>
    <w:rsid w:val="1CC82A58"/>
    <w:rsid w:val="1D214EDE"/>
    <w:rsid w:val="1D49551C"/>
    <w:rsid w:val="1DFE0D7B"/>
    <w:rsid w:val="233A7839"/>
    <w:rsid w:val="23993393"/>
    <w:rsid w:val="248C1188"/>
    <w:rsid w:val="25D001DA"/>
    <w:rsid w:val="25FA7D21"/>
    <w:rsid w:val="29007E5B"/>
    <w:rsid w:val="295757E3"/>
    <w:rsid w:val="2B387170"/>
    <w:rsid w:val="2CFD1ED7"/>
    <w:rsid w:val="2D196F98"/>
    <w:rsid w:val="2F4237C9"/>
    <w:rsid w:val="300F0BC6"/>
    <w:rsid w:val="32C76337"/>
    <w:rsid w:val="334D222D"/>
    <w:rsid w:val="34EB5555"/>
    <w:rsid w:val="35636441"/>
    <w:rsid w:val="35F33663"/>
    <w:rsid w:val="368220F2"/>
    <w:rsid w:val="38A04B84"/>
    <w:rsid w:val="3A691882"/>
    <w:rsid w:val="3C7505D8"/>
    <w:rsid w:val="3D762284"/>
    <w:rsid w:val="41A158A7"/>
    <w:rsid w:val="428B71F9"/>
    <w:rsid w:val="43D14E1C"/>
    <w:rsid w:val="44A71888"/>
    <w:rsid w:val="46203691"/>
    <w:rsid w:val="488A14A0"/>
    <w:rsid w:val="494A1A6E"/>
    <w:rsid w:val="4A5E657A"/>
    <w:rsid w:val="4A667FF3"/>
    <w:rsid w:val="4A9D7A9D"/>
    <w:rsid w:val="4AB07C8E"/>
    <w:rsid w:val="4D735A09"/>
    <w:rsid w:val="4F560168"/>
    <w:rsid w:val="4FA307DC"/>
    <w:rsid w:val="51937FC5"/>
    <w:rsid w:val="51B40A71"/>
    <w:rsid w:val="53990623"/>
    <w:rsid w:val="53E94D74"/>
    <w:rsid w:val="53F577CC"/>
    <w:rsid w:val="54EF0140"/>
    <w:rsid w:val="58212841"/>
    <w:rsid w:val="5ACF7EA7"/>
    <w:rsid w:val="5C1043B0"/>
    <w:rsid w:val="5CFA7995"/>
    <w:rsid w:val="5E266390"/>
    <w:rsid w:val="5E3E044E"/>
    <w:rsid w:val="5F8108DF"/>
    <w:rsid w:val="62035F2D"/>
    <w:rsid w:val="62673CFC"/>
    <w:rsid w:val="62B2525D"/>
    <w:rsid w:val="637F4016"/>
    <w:rsid w:val="6521588B"/>
    <w:rsid w:val="65F80C38"/>
    <w:rsid w:val="6AC56475"/>
    <w:rsid w:val="6C847C6A"/>
    <w:rsid w:val="6E32096A"/>
    <w:rsid w:val="6EE97B00"/>
    <w:rsid w:val="6EF8049C"/>
    <w:rsid w:val="70F84937"/>
    <w:rsid w:val="716562BC"/>
    <w:rsid w:val="748702F8"/>
    <w:rsid w:val="75E10840"/>
    <w:rsid w:val="76A86BFF"/>
    <w:rsid w:val="770C71DA"/>
    <w:rsid w:val="77603E38"/>
    <w:rsid w:val="79625407"/>
    <w:rsid w:val="7AC4573F"/>
    <w:rsid w:val="7AD4652A"/>
    <w:rsid w:val="7B431A15"/>
    <w:rsid w:val="7B4E6013"/>
    <w:rsid w:val="7C956F6C"/>
    <w:rsid w:val="7CE4321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qFormat/>
    <w:uiPriority w:val="0"/>
    <w:rPr>
      <w:sz w:val="18"/>
      <w:szCs w:val="18"/>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page number"/>
    <w:basedOn w:val="7"/>
    <w:qFormat/>
    <w:uiPriority w:val="0"/>
  </w:style>
  <w:style w:type="character" w:styleId="9">
    <w:name w:val="Hyperlink"/>
    <w:basedOn w:val="7"/>
    <w:semiHidden/>
    <w:unhideWhenUsed/>
    <w:qFormat/>
    <w:uiPriority w:val="0"/>
    <w:rPr>
      <w:color w:val="0000FF"/>
      <w:u w:val="single"/>
    </w:rPr>
  </w:style>
  <w:style w:type="character" w:customStyle="1" w:styleId="10">
    <w:name w:val="批注框文本 Char"/>
    <w:link w:val="2"/>
    <w:qFormat/>
    <w:uiPriority w:val="0"/>
    <w:rPr>
      <w:kern w:val="2"/>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3</Company>
  <Pages>9</Pages>
  <Words>5790</Words>
  <Characters>6147</Characters>
  <Lines>5</Lines>
  <Paragraphs>1</Paragraphs>
  <TotalTime>3</TotalTime>
  <ScaleCrop>false</ScaleCrop>
  <LinksUpToDate>false</LinksUpToDate>
  <CharactersWithSpaces>6267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2021-09-23T07:17:00Z</dcterms:created>
  <dc:creator>3</dc:creator>
  <cp:lastModifiedBy>梁珑曦</cp:lastModifiedBy>
  <cp:lastPrinted>2017-12-06T02:53:00Z</cp:lastPrinted>
  <dcterms:modified xsi:type="dcterms:W3CDTF">2026-03-28T08:56:07Z</dcterms:modified>
  <dc:title>华南理工大学数学科学学院</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FC3B91AFD9B84CE0871CF930D3EF405B_13</vt:lpwstr>
  </property>
  <property fmtid="{D5CDD505-2E9C-101B-9397-08002B2CF9AE}" pid="4" name="KSOTemplateDocerSaveRecord">
    <vt:lpwstr>eyJoZGlkIjoiMDU3YzMzYzA3MDRhOWVlMmQ5NWFkMDg3N2NjYjY5OTQiLCJ1c2VySWQiOiIxNzQ1NDMwNjgwIn0=</vt:lpwstr>
  </property>
</Properties>
</file>