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337D6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</w:rPr>
        <w:t>单因子检验</w:t>
      </w:r>
      <w:r>
        <w:rPr>
          <w:rFonts w:hint="eastAsia"/>
          <w:b/>
          <w:lang w:val="en-US" w:eastAsia="zh-CN"/>
        </w:rPr>
        <w:t>-根据研报完成以下任务</w:t>
      </w:r>
    </w:p>
    <w:p w14:paraId="6C7D148D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t>载入数据（</w:t>
      </w:r>
      <w:r>
        <w:rPr>
          <w:rFonts w:hint="eastAsia"/>
          <w:lang w:eastAsia="zh-CN"/>
        </w:rPr>
        <w:t>基础和</w:t>
      </w:r>
      <w:r>
        <w:rPr>
          <w:rFonts w:hint="eastAsia"/>
          <w:lang w:val="en-US" w:eastAsia="zh-CN"/>
        </w:rPr>
        <w:t>市值</w:t>
      </w:r>
      <w:r>
        <w:t>行业</w:t>
      </w:r>
      <w:r>
        <w:rPr>
          <w:rFonts w:hint="eastAsia"/>
          <w:lang w:eastAsia="zh-CN"/>
        </w:rPr>
        <w:t>等</w:t>
      </w:r>
      <w:r>
        <w:t>数据，只载入相关数据提高效率）</w:t>
      </w:r>
    </w:p>
    <w:p w14:paraId="34CBC906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计算因子和收益率（因子</w:t>
      </w:r>
      <w:r>
        <w:rPr>
          <w:rFonts w:hint="eastAsia"/>
          <w:lang w:val="en-US" w:eastAsia="zh-CN"/>
        </w:rPr>
        <w:t>使用数据截至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>收盘价</w:t>
      </w:r>
      <w:r>
        <w:rPr>
          <w:rFonts w:hint="eastAsia"/>
        </w:rPr>
        <w:t>，</w:t>
      </w:r>
      <w:r>
        <w:rPr>
          <w:rFonts w:hint="eastAsia"/>
          <w:lang w:eastAsia="zh-CN"/>
        </w:rPr>
        <w:t>因子为（t</w:t>
      </w:r>
      <w:r>
        <w:rPr>
          <w:rFonts w:hint="eastAsia"/>
          <w:vertAlign w:val="subscript"/>
          <w:lang w:eastAsia="zh-CN"/>
        </w:rPr>
        <w:t>0</w:t>
      </w:r>
      <w:r>
        <w:rPr>
          <w:rFonts w:hint="eastAsia"/>
          <w:lang w:eastAsia="zh-CN"/>
        </w:rPr>
        <w:t>日收盘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eastAsia="zh-CN"/>
        </w:rPr>
        <w:t>t</w:t>
      </w:r>
      <w:r>
        <w:rPr>
          <w:rFonts w:hint="eastAsia"/>
          <w:vertAlign w:val="subscript"/>
          <w:lang w:eastAsia="zh-CN"/>
        </w:rPr>
        <w:t>-5</w:t>
      </w:r>
      <w:r>
        <w:rPr>
          <w:rFonts w:hint="eastAsia"/>
          <w:lang w:eastAsia="zh-CN"/>
        </w:rPr>
        <w:t>日收盘）</w:t>
      </w:r>
      <w:r>
        <w:rPr>
          <w:rFonts w:hint="eastAsia"/>
          <w:lang w:val="en-US" w:eastAsia="zh-CN"/>
        </w:rPr>
        <w:t>-1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收益率t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>开盘/</w:t>
      </w:r>
      <w:r>
        <w:rPr>
          <w:rFonts w:hint="eastAsia"/>
        </w:rPr>
        <w:t>t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>开盘)-1</w:t>
      </w:r>
      <w:r>
        <w:rPr>
          <w:rFonts w:hint="eastAsia"/>
        </w:rPr>
        <w:t>）</w:t>
      </w:r>
    </w:p>
    <w:p w14:paraId="3DEEE187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计算收益率时</w:t>
      </w:r>
      <w:r>
        <w:rPr>
          <w:rFonts w:hint="eastAsia"/>
        </w:rPr>
        <w:t>剔除</w:t>
      </w:r>
      <w:r>
        <w:rPr>
          <w:rFonts w:hint="eastAsia"/>
          <w:lang w:val="en-US" w:eastAsia="zh-CN"/>
        </w:rPr>
        <w:t>t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涨跌停和停牌的股票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剔除st股票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剔除上市60天内的股票</w:t>
      </w:r>
    </w:p>
    <w:p w14:paraId="532CF1B1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合并数据（索引：时间，股票代码）</w:t>
      </w:r>
    </w:p>
    <w:p w14:paraId="4CCDE83E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t>因子值标准化（两种方法）</w:t>
      </w:r>
    </w:p>
    <w:p w14:paraId="77DD478E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计算因子中性化后的值（后续操作分别对这两种因子做一遍）</w:t>
      </w:r>
    </w:p>
    <w:p w14:paraId="0591A01C">
      <w:pPr>
        <w:pStyle w:val="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原始因子值</w:t>
      </w:r>
    </w:p>
    <w:p w14:paraId="55706D08">
      <w:pPr>
        <w:pStyle w:val="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对市值行业中性化</w:t>
      </w:r>
    </w:p>
    <w:p w14:paraId="1113A2CD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计算因子IC值</w:t>
      </w:r>
    </w:p>
    <w:p w14:paraId="6C3CBBE6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因子IC值序列t检验（计算IC均值、标准差等）</w:t>
      </w:r>
    </w:p>
    <w:p w14:paraId="4B24461D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分层回测（等权或流通市值加权，收益率累加计算，同时计算各类回测评价指标）</w:t>
      </w:r>
    </w:p>
    <w:p w14:paraId="1113CAB1">
      <w:pPr>
        <w:pStyle w:val="4"/>
        <w:numPr>
          <w:ilvl w:val="1"/>
          <w:numId w:val="1"/>
        </w:numPr>
        <w:ind w:firstLineChars="0"/>
        <w:rPr>
          <w:rFonts w:hint="eastAsia"/>
        </w:rPr>
      </w:pPr>
      <w:r>
        <w:t>每个截面上对因子值排序分n层，计算每层收益并累加</w:t>
      </w:r>
    </w:p>
    <w:p w14:paraId="2FF40314">
      <w:pPr>
        <w:pStyle w:val="4"/>
        <w:numPr>
          <w:ilvl w:val="1"/>
          <w:numId w:val="1"/>
        </w:numPr>
        <w:ind w:firstLineChars="0"/>
      </w:pPr>
      <w:r>
        <w:rPr>
          <w:rFonts w:hint="eastAsia"/>
        </w:rPr>
        <w:t>对每个行业做a操作再累加（可选）</w:t>
      </w:r>
    </w:p>
    <w:p w14:paraId="19B07B64">
      <w:pPr>
        <w:pStyle w:val="4"/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画出cumulative sum IC和分层回测的图</w:t>
      </w:r>
    </w:p>
    <w:p w14:paraId="11A8F55D">
      <w:pPr>
        <w:pStyle w:val="4"/>
        <w:numPr>
          <w:ilvl w:val="0"/>
          <w:numId w:val="0"/>
        </w:numPr>
      </w:pPr>
    </w:p>
    <w:p w14:paraId="0C99C8A5">
      <w:pPr>
        <w:pStyle w:val="4"/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加分题（选做）：</w:t>
      </w:r>
    </w:p>
    <w:p w14:paraId="0279AD9C">
      <w:pPr>
        <w:pStyle w:val="4"/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1.基于预测出的收益率，通过二次规划对因子值最小的100个股票进行个股上下限和行业约束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仅需回传代码、cumulative sum IC和分层回测的图，无需回传数据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Ps:</w:t>
      </w:r>
      <w:r>
        <w:rPr>
          <w:rFonts w:hint="default"/>
          <w:b/>
          <w:bCs/>
          <w:lang w:val="en-US" w:eastAsia="zh-CN"/>
        </w:rPr>
        <w:t>笔试答案用本人姓名命名</w:t>
      </w:r>
      <w:r>
        <w:rPr>
          <w:rFonts w:hint="eastAsia"/>
          <w:b/>
          <w:bCs/>
          <w:lang w:val="en-US" w:eastAsia="zh-CN"/>
        </w:rPr>
        <w:t>文件</w:t>
      </w:r>
    </w:p>
    <w:p w14:paraId="175518E0">
      <w:pPr>
        <w:pStyle w:val="4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DF3BA4"/>
    <w:multiLevelType w:val="multilevel"/>
    <w:tmpl w:val="57DF3BA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5OGQ0YjFmMTFkYmEyNDAxZjI4ODEyNWU0NzUyMTAifQ=="/>
  </w:docVars>
  <w:rsids>
    <w:rsidRoot w:val="004C28DB"/>
    <w:rsid w:val="000D66E5"/>
    <w:rsid w:val="0014366B"/>
    <w:rsid w:val="00375EB5"/>
    <w:rsid w:val="003C0561"/>
    <w:rsid w:val="004C28DB"/>
    <w:rsid w:val="00A02DEB"/>
    <w:rsid w:val="00AC21A4"/>
    <w:rsid w:val="00FD22A9"/>
    <w:rsid w:val="05FC6993"/>
    <w:rsid w:val="077C2244"/>
    <w:rsid w:val="0A804D48"/>
    <w:rsid w:val="0D3B559C"/>
    <w:rsid w:val="0E8B43E7"/>
    <w:rsid w:val="17240195"/>
    <w:rsid w:val="3A3A56EE"/>
    <w:rsid w:val="3AA821AF"/>
    <w:rsid w:val="4668290B"/>
    <w:rsid w:val="58F37D35"/>
    <w:rsid w:val="5E1A1960"/>
    <w:rsid w:val="71DE40C5"/>
    <w:rsid w:val="724C754A"/>
    <w:rsid w:val="77330A25"/>
    <w:rsid w:val="7ABB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394</Words>
  <Characters>440</Characters>
  <Lines>2</Lines>
  <Paragraphs>1</Paragraphs>
  <TotalTime>2</TotalTime>
  <ScaleCrop>false</ScaleCrop>
  <LinksUpToDate>false</LinksUpToDate>
  <CharactersWithSpaces>444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2023-03-08T09:58:00Z</dcterms:created>
  <dc:creator>admin</dc:creator>
  <cp:lastModifiedBy>宝贝</cp:lastModifiedBy>
  <dcterms:modified xsi:type="dcterms:W3CDTF">2025-04-18T03:25:19Z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4C71A9E528DA4F89BC9F6EBA0B5A348D_13</vt:lpwstr>
  </property>
  <property fmtid="{D5CDD505-2E9C-101B-9397-08002B2CF9AE}" pid="4" name="KSOTemplateDocerSaveRecord">
    <vt:lpwstr>eyJoZGlkIjoiNDUzNWZiYjczOTM0ZTNhZTU0ZjhmNWIzZGMxZjliOTIiLCJ1c2VySWQiOiI1ODk4NTQyNjIifQ==</vt:lpwstr>
  </property>
</Properties>
</file>