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 title]</w:t>
      </w:r>
    </w:p>
    <w:p>
      <w:pPr>
        <w:pStyle w:val="Author"/>
      </w:pPr>
      <w:r>
        <w:t xml:space="preserve">[Author name(s)]</w:t>
      </w:r>
      <w:r>
        <w:br/>
      </w:r>
      <w:r>
        <w:br/>
      </w:r>
    </w:p>
    <w:p>
      <w:pPr>
        <w:pStyle w:val="Date"/>
      </w:pPr>
      <w:r>
        <w:t xml:space="preserve">[arXiv submission date]</w:t>
      </w:r>
    </w:p>
    <w:p>
      <w:pPr>
        <w:pStyle w:val="AbstractTitle"/>
      </w:pPr>
      <w:r>
        <w:t xml:space="preserve">Abstract</w:t>
      </w:r>
    </w:p>
    <w:p>
      <w:pPr>
        <w:pStyle w:val="Abstract"/>
      </w:pPr>
      <w:r>
        <w:t xml:space="preserve">Market makers earn the quoted spread while bearing inventory risk, and classical models such as Avellaneda–Stoikov and Guéant–Lehalle–Fernandez-Tapia (GLFT) give closed-form quotes only under strong assumptions. We train QR-DQN and IQN with a CVaR tail-risk objective, applied at action selection rather than inside the Bellman update, inside an ABIDES-Gym limit-order-book simulator, and compare 17 agent–representation variants (5 agents; handcrafted, CNN, autoencoder, and recurrent state representations) against GLFT on held-out data across three volatility regimes. QR-DQN beats GLFT significantly in every regime (</w:t>
      </w:r>
      <m:oMath>
        <m:r>
          <m:t>p</m:t>
        </m:r>
        <m:r>
          <m:rPr>
            <m:sty m:val="p"/>
          </m:rPr>
          <m:t>&lt;</m:t>
        </m:r>
        <m:r>
          <m:t>0.0001</m:t>
        </m:r>
      </m:oMath>
      <w:r>
        <w:t xml:space="preserve">), a result that survives a reward-sign ablation and a tail-risk computation bug we found and fixed in IQN’s CVaR action selection, after which IQN also beats GLFT in the regime where it previously lost. No learned state representation matches handcrafted features, and recurrent integration never significantly helps. The CVaR</w:t>
      </w:r>
      <w:r>
        <w:t xml:space="preserve"> </w:t>
      </w:r>
      <m:oMath>
        <m:r>
          <m:t>α</m:t>
        </m:r>
      </m:oMath>
      <w:r>
        <w:t xml:space="preserve">-sweep traces a return-versus-tail-risk frontier in direction at its extremes, but not cleanly in between at this seed count.</w:t>
      </w:r>
    </w:p>
    <w:p>
      <w:pPr>
        <w:pStyle w:val="FirstParagraph"/>
      </w:pPr>
      <w:r>
        <w:rPr>
          <w:b/>
          <w:bCs/>
        </w:rPr>
        <w:t xml:space="preserve">Keywords:</w:t>
      </w:r>
      <w:r>
        <w:t xml:space="preserve"> </w:t>
      </w:r>
      <w:r>
        <w:t xml:space="preserve">distributional reinforcement learning; market making; CVaR; limit order book; agent-based simulation</w:t>
      </w:r>
    </w:p>
    <w:bookmarkStart w:id="11" w:name="introduction"/>
    <w:p>
      <w:pPr>
        <w:pStyle w:val="Heading1"/>
      </w:pPr>
      <w:r>
        <w:t xml:space="preserve">Introduction</w:t>
      </w:r>
    </w:p>
    <w:p>
      <w:pPr>
        <w:pStyle w:val="FirstParagraph"/>
      </w:pPr>
      <w:r>
        <w:t xml:space="preserve">Market makers earn the quoted spread by providing liquidity, and bear inventory risk while they do so. Classical models give closed-form quotes under strong assumptions: Avellaneda and Stoikov</w:t>
      </w:r>
      <w:r>
        <w:t xml:space="preserve"> </w:t>
      </w:r>
      <w:r>
        <w:t xml:space="preserve">(Avellaneda and Stoikov 2008)</w:t>
      </w:r>
      <w:r>
        <w:t xml:space="preserve"> </w:t>
      </w:r>
      <w:r>
        <w:t xml:space="preserve">derive quotes under a driftless Brownian reference price, and Guéant, Lehalle and Fernandez-Tapia</w:t>
      </w:r>
      <w:r>
        <w:t xml:space="preserve"> </w:t>
      </w:r>
      <w:r>
        <w:t xml:space="preserve">(Guéant et al. 2012)</w:t>
      </w:r>
      <w:r>
        <w:t xml:space="preserve"> </w:t>
      </w:r>
      <w:r>
        <w:t xml:space="preserve">extend the model with hard inventory bounds. Reinforcement learning can, in principle, learn quotes without these assumptions, but the RL market-making work we review optimises expected reward and reports single policies</w:t>
      </w:r>
      <w:r>
        <w:t xml:space="preserve"> </w:t>
      </w:r>
      <w:r>
        <w:t xml:space="preserve">(Spooner et al. 2018; Kumar 2020)</w:t>
      </w:r>
      <w:r>
        <w:t xml:space="preserve">.</w:t>
      </w:r>
    </w:p>
    <w:p>
      <w:pPr>
        <w:pStyle w:val="BodyText"/>
      </w:pPr>
      <w:r>
        <w:t xml:space="preserve">Mean return alone hides how differently policies behave in the tail: in our own normal-regime results (Table </w:t>
      </w:r>
      <w:hyperlink w:anchor="tab:main">
        <w:r>
          <w:rPr>
            <w:rStyle w:val="Hyperlink"/>
          </w:rPr>
          <w:t xml:space="preserve">1</w:t>
        </w:r>
      </w:hyperlink>
      <w:r>
        <w:t xml:space="preserve">), maximum drawdown ranges from</w:t>
      </w:r>
      <w:r>
        <w:t xml:space="preserve"> </w:t>
      </w:r>
      <m:oMath>
        <m:r>
          <m:rPr>
            <m:sty m:val="p"/>
          </m:rPr>
          <m:t>−</m:t>
        </m:r>
        <m:r>
          <m:rPr>
            <m:sty m:val="p"/>
          </m:rPr>
          <m:t>$</m:t>
        </m:r>
        <m:r>
          <m:t>141</m:t>
        </m:r>
      </m:oMath>
      <w:r>
        <w:t xml:space="preserve"> </w:t>
      </w:r>
      <w:r>
        <w:t xml:space="preserve">for the best policy to</w:t>
      </w:r>
      <w:r>
        <w:t xml:space="preserve"> </w:t>
      </w:r>
      <m:oMath>
        <m:r>
          <m:rPr>
            <m:sty m:val="p"/>
          </m:rPr>
          <m:t>−</m:t>
        </m:r>
        <m:r>
          <m:rPr>
            <m:sty m:val="p"/>
          </m:rPr>
          <m:t>$</m:t>
        </m:r>
        <m:r>
          <m:t>2353</m:t>
        </m:r>
      </m:oMath>
      <w:r>
        <w:t xml:space="preserve"> </w:t>
      </w:r>
      <w:r>
        <w:t xml:space="preserve">for the worst, a gap the Sharpe ratio alone does not show. Market making’s downside comes from being caught with inventory during an adverse move, which is exactly a tail event, not an average one. Distributional RL</w:t>
      </w:r>
      <w:r>
        <w:t xml:space="preserve"> </w:t>
      </w:r>
      <w:r>
        <w:t xml:space="preserve">(Bellemare et al. 2017)</w:t>
      </w:r>
      <w:r>
        <w:t xml:space="preserve"> </w:t>
      </w:r>
      <w:r>
        <w:t xml:space="preserve">models the full return distribution rather than its mean, which makes a tail-risk criterion such as CVaR a direct fit, and is the objective we use throughout.</w:t>
      </w:r>
    </w:p>
    <w:bookmarkStart w:id="9" w:name="related-work"/>
    <w:p>
      <w:pPr>
        <w:pStyle w:val="Heading2"/>
      </w:pPr>
      <w:r>
        <w:t xml:space="preserve">Related Work</w:t>
      </w:r>
    </w:p>
    <w:p>
      <w:pPr>
        <w:pStyle w:val="FirstParagraph"/>
      </w:pPr>
      <w:r>
        <w:rPr>
          <w:b/>
          <w:bCs/>
        </w:rPr>
        <w:t xml:space="preserve">Analytical market making.</w:t>
      </w:r>
      <w:r>
        <w:t xml:space="preserve"> </w:t>
      </w:r>
      <w:r>
        <w:t xml:space="preserve">Avellaneda and Stoikov</w:t>
      </w:r>
      <w:r>
        <w:t xml:space="preserve"> </w:t>
      </w:r>
      <w:r>
        <w:t xml:space="preserve">(Avellaneda and Stoikov 2008)</w:t>
      </w:r>
      <w:r>
        <w:t xml:space="preserve"> </w:t>
      </w:r>
      <w:r>
        <w:t xml:space="preserve">give a reservation-price model whose optimal spread depends on risk aversion and time to close. Guéant et al. </w:t>
      </w:r>
      <w:r>
        <w:t xml:space="preserve">(Guéant et al. 2012)</w:t>
      </w:r>
      <w:r>
        <w:t xml:space="preserve"> </w:t>
      </w:r>
      <w:r>
        <w:t xml:space="preserve">solve the same problem with hard inventory bounds, reducing it to an ODE system. We use their exact solution as the strongest analytical benchmark.</w:t>
      </w:r>
    </w:p>
    <w:p>
      <w:pPr>
        <w:pStyle w:val="BodyText"/>
      </w:pPr>
      <w:r>
        <w:rPr>
          <w:b/>
          <w:bCs/>
        </w:rPr>
        <w:t xml:space="preserve">RL for market making.</w:t>
      </w:r>
      <w:r>
        <w:t xml:space="preserve"> </w:t>
      </w:r>
      <w:r>
        <w:t xml:space="preserve">Spooner et al. </w:t>
      </w:r>
      <w:r>
        <w:t xml:space="preserve">(Spooner et al. 2018)</w:t>
      </w:r>
      <w:r>
        <w:t xml:space="preserve"> </w:t>
      </w:r>
      <w:r>
        <w:t xml:space="preserve">apply temporal-difference learning with eligibility traces to a simulated limit order book, and report that plain Q-learning and SARSA fail in their basic setup while traces give profitable policies. They also introduce an inventory-dampened reward. Ganesh et al. </w:t>
      </w:r>
      <w:r>
        <w:t xml:space="preserve">(</w:t>
      </w:r>
      <w:r>
        <w:t xml:space="preserve">Ganesh et al.</w:t>
      </w:r>
      <w:r>
        <w:t xml:space="preserve"> </w:t>
      </w:r>
      <w:r>
        <w:t xml:space="preserve">2019)</w:t>
      </w:r>
      <w:r>
        <w:t xml:space="preserve"> </w:t>
      </w:r>
      <w:r>
        <w:t xml:space="preserve">show that an RL market maker learns to skew quotes against inventory and to exploit drift in a multi-agent dealer market. Patel</w:t>
      </w:r>
      <w:r>
        <w:t xml:space="preserve"> </w:t>
      </w:r>
      <w:r>
        <w:t xml:space="preserve">(Patel 2018)</w:t>
      </w:r>
      <w:r>
        <w:t xml:space="preserve"> </w:t>
      </w:r>
      <w:r>
        <w:t xml:space="preserve">uses a hierarchical pair of agents on Bitcoin order-book data, and reports that the multi-agent approach underperforms its macro-agent alone. Guéant and Manziuk</w:t>
      </w:r>
      <w:r>
        <w:t xml:space="preserve"> </w:t>
      </w:r>
      <w:r>
        <w:t xml:space="preserve">(Guéant and Manziuk 2019)</w:t>
      </w:r>
      <w:r>
        <w:t xml:space="preserve"> </w:t>
      </w:r>
      <w:r>
        <w:t xml:space="preserve">scale RL market making to portfolios of bonds. Gašperov et al. </w:t>
      </w:r>
      <w:r>
        <w:t xml:space="preserve">(Gaˇsperov et al. 2021)</w:t>
      </w:r>
      <w:r>
        <w:t xml:space="preserve"> </w:t>
      </w:r>
      <w:r>
        <w:t xml:space="preserve">survey the area.</w:t>
      </w:r>
    </w:p>
    <w:p>
      <w:pPr>
        <w:pStyle w:val="BodyText"/>
      </w:pPr>
      <w:r>
        <w:rPr>
          <w:b/>
          <w:bCs/>
        </w:rPr>
        <w:t xml:space="preserve">Adversarial and risk-sensitive RL.</w:t>
      </w:r>
      <w:r>
        <w:t xml:space="preserve"> </w:t>
      </w:r>
      <w:r>
        <w:t xml:space="preserve">Spooner and Savani</w:t>
      </w:r>
      <w:r>
        <w:t xml:space="preserve"> </w:t>
      </w:r>
      <w:r>
        <w:t xml:space="preserve">(Spooner and Savani 2020)</w:t>
      </w:r>
      <w:r>
        <w:t xml:space="preserve"> </w:t>
      </w:r>
      <w:r>
        <w:t xml:space="preserve">train a market maker against an adversary, and find that a strategic adversary dominates fixed or random ones. They note that risk-sensitive methods can suffer numerical instability, especially with exponential utility. Distributional RL learns the full return distribution rather than its mean</w:t>
      </w:r>
      <w:r>
        <w:t xml:space="preserve"> </w:t>
      </w:r>
      <w:r>
        <w:t xml:space="preserve">(Bellemare et al. 2017)</w:t>
      </w:r>
      <w:r>
        <w:t xml:space="preserve">; quantile regression</w:t>
      </w:r>
      <w:r>
        <w:t xml:space="preserve"> </w:t>
      </w:r>
      <w:r>
        <w:t xml:space="preserve">(Dabney, Rowland, et al. 2018)</w:t>
      </w:r>
      <w:r>
        <w:t xml:space="preserve"> </w:t>
      </w:r>
      <w:r>
        <w:t xml:space="preserve">and implicit quantile networks</w:t>
      </w:r>
      <w:r>
        <w:t xml:space="preserve"> </w:t>
      </w:r>
      <w:r>
        <w:t xml:space="preserve">(Dabney, Ostrovski, et al. 2018)</w:t>
      </w:r>
      <w:r>
        <w:t xml:space="preserve"> </w:t>
      </w:r>
      <w:r>
        <w:t xml:space="preserve">make this practical. Lim and Malik</w:t>
      </w:r>
      <w:r>
        <w:t xml:space="preserve"> </w:t>
      </w:r>
      <w:r>
        <w:t xml:space="preserve">(Lim and Malik 2022)</w:t>
      </w:r>
      <w:r>
        <w:t xml:space="preserve"> </w:t>
      </w:r>
      <w:r>
        <w:t xml:space="preserve">show that the common distributional action-selection rule for CVaR need not converge to a CVaR-optimal policy, even when that policy is stationary and Markov.</w:t>
      </w:r>
    </w:p>
    <w:p>
      <w:pPr>
        <w:pStyle w:val="BodyText"/>
      </w:pPr>
      <w:r>
        <w:rPr>
          <w:b/>
          <w:bCs/>
        </w:rPr>
        <w:t xml:space="preserve">Simulation.</w:t>
      </w:r>
      <w:r>
        <w:t xml:space="preserve"> </w:t>
      </w:r>
      <w:r>
        <w:t xml:space="preserve">ABIDES</w:t>
      </w:r>
      <w:r>
        <w:t xml:space="preserve"> </w:t>
      </w:r>
      <w:r>
        <w:t xml:space="preserve">(Byrd et al. 2019)</w:t>
      </w:r>
      <w:r>
        <w:t xml:space="preserve"> </w:t>
      </w:r>
      <w:r>
        <w:t xml:space="preserve">is a discrete-event market simulator with nanosecond timestamps and a single seeded random-number generator, so that runs are reproducible. ABIDES-Gym</w:t>
      </w:r>
      <w:r>
        <w:t xml:space="preserve"> </w:t>
      </w:r>
      <w:r>
        <w:t xml:space="preserve">(Amrouni et al. 2021)</w:t>
      </w:r>
      <w:r>
        <w:t xml:space="preserve"> </w:t>
      </w:r>
      <w:r>
        <w:t xml:space="preserve">wraps it in the Gym interface. Hawkes-process order flow</w:t>
      </w:r>
      <w:r>
        <w:t xml:space="preserve"> </w:t>
      </w:r>
      <w:r>
        <w:t xml:space="preserve">(Bacry et al. 2015)</w:t>
      </w:r>
      <w:r>
        <w:t xml:space="preserve"> </w:t>
      </w:r>
      <w:r>
        <w:t xml:space="preserve">and queue-reactive models</w:t>
      </w:r>
      <w:r>
        <w:t xml:space="preserve"> </w:t>
      </w:r>
      <w:r>
        <w:t xml:space="preserve">(Huang et al. 2015)</w:t>
      </w:r>
      <w:r>
        <w:t xml:space="preserve"> </w:t>
      </w:r>
      <w:r>
        <w:t xml:space="preserve">are common models of order flow, which we do not use (see Section </w:t>
      </w:r>
      <w:hyperlink w:anchor="sec:limits">
        <w:r>
          <w:rPr>
            <w:rStyle w:val="Hyperlink"/>
          </w:rPr>
          <w:t xml:space="preserve">4</w:t>
        </w:r>
      </w:hyperlink>
      <w:r>
        <w:t xml:space="preserve">).</w:t>
      </w:r>
    </w:p>
    <w:bookmarkEnd w:id="9"/>
    <w:bookmarkStart w:id="10" w:name="contributions"/>
    <w:p>
      <w:pPr>
        <w:pStyle w:val="Heading2"/>
      </w:pPr>
      <w:r>
        <w:t xml:space="preserve">Contributions</w:t>
      </w:r>
    </w:p>
    <w:p>
      <w:pPr>
        <w:numPr>
          <w:ilvl w:val="0"/>
          <w:numId w:val="1001"/>
        </w:numPr>
      </w:pPr>
      <w:r>
        <w:t xml:space="preserve">A CVaR action-selection rule for QR-DQN and IQN, evaluated across a sweep of tail levels</w:t>
      </w:r>
      <w:r>
        <w:t xml:space="preserve"> </w:t>
      </w:r>
      <m:oMath>
        <m:r>
          <m:t>α</m:t>
        </m:r>
      </m:oMath>
      <w:r>
        <w:t xml:space="preserve"> </w:t>
      </w:r>
      <w:r>
        <w:t xml:space="preserve">to trace a return-versus-tail-risk frontier.</w:t>
      </w:r>
    </w:p>
    <w:p>
      <w:pPr>
        <w:numPr>
          <w:ilvl w:val="0"/>
          <w:numId w:val="1001"/>
        </w:numPr>
      </w:pPr>
      <w:r>
        <w:t xml:space="preserve">A comparison of 17 agent–representation variants (SARSA, plus DQN, PPO, QR-DQN and IQN with handcrafted, CNN, autoencoder and recurrent state representations) on one protocol.</w:t>
      </w:r>
    </w:p>
    <w:p>
      <w:pPr>
        <w:numPr>
          <w:ilvl w:val="0"/>
          <w:numId w:val="1001"/>
        </w:numPr>
      </w:pPr>
      <w:r>
        <w:t xml:space="preserve">A held-out evaluation on 15 episodes per policy, with paired tests against GLFT, Avellaneda–Stoikov and a fixed-spread baseline, across three volatility regimes.</w:t>
      </w:r>
    </w:p>
    <w:p>
      <w:pPr>
        <w:numPr>
          <w:ilvl w:val="0"/>
          <w:numId w:val="1001"/>
        </w:numPr>
      </w:pPr>
      <w:r>
        <w:t xml:space="preserve">A test of whether learned quotes recover the inventory-skew structure of the analytical models.</w:t>
      </w:r>
    </w:p>
    <w:p>
      <w:pPr>
        <w:numPr>
          <w:ilvl w:val="0"/>
          <w:numId w:val="1001"/>
        </w:numPr>
      </w:pPr>
      <w:r>
        <w:t xml:space="preserve">A sensitivity check of the asymmetric reward’s sign, showing the central GLFT result is robust to it.</w:t>
      </w:r>
    </w:p>
    <w:bookmarkEnd w:id="10"/>
    <w:bookmarkEnd w:id="11"/>
    <w:bookmarkStart w:id="21" w:name="sec:methods"/>
    <w:p>
      <w:pPr>
        <w:pStyle w:val="Heading1"/>
      </w:pPr>
      <w:r>
        <w:t xml:space="preserve">Methods</w:t>
      </w:r>
    </w:p>
    <w:bookmarkStart w:id="12" w:name="market-and-simulator"/>
    <w:p>
      <w:pPr>
        <w:pStyle w:val="Heading2"/>
      </w:pPr>
      <w:r>
        <w:t xml:space="preserve">Market and simulator</w:t>
      </w:r>
    </w:p>
    <w:p>
      <w:pPr>
        <w:pStyle w:val="FirstParagraph"/>
      </w:pPr>
      <w:r>
        <w:t xml:space="preserve">We use ABIDES-Gym</w:t>
      </w:r>
      <w:r>
        <w:t xml:space="preserve"> </w:t>
      </w:r>
      <w:r>
        <w:t xml:space="preserve">(Amrouni et al. 2021)</w:t>
      </w:r>
      <w:r>
        <w:t xml:space="preserve"> </w:t>
      </w:r>
      <w:r>
        <w:t xml:space="preserve">with the background agents of ABIDES’s</w:t>
      </w:r>
      <w:r>
        <w:t xml:space="preserve"> </w:t>
      </w:r>
      <w:r>
        <w:rPr>
          <w:rStyle w:val="VerbatimChar"/>
        </w:rPr>
        <w:t xml:space="preserve">rmsc04</w:t>
      </w:r>
      <w:r>
        <w:t xml:space="preserve"> </w:t>
      </w:r>
      <w:r>
        <w:t xml:space="preserve">configuration, unmodified. An episode lasts</w:t>
      </w:r>
      <w:r>
        <w:t xml:space="preserve"> </w:t>
      </w:r>
      <m:oMath>
        <m:r>
          <m:t>T</m:t>
        </m:r>
        <m:r>
          <m:rPr>
            <m:sty m:val="p"/>
          </m:rPr>
          <m:t>=</m:t>
        </m:r>
        <m:r>
          <m:t>390</m:t>
        </m:r>
      </m:oMath>
      <w:r>
        <w:t xml:space="preserve"> </w:t>
      </w:r>
      <w:r>
        <w:t xml:space="preserve">steps, equal to a 6.5-hour trading day at one step per minute. The agent quotes one lot of 100 shares per order, and inventory is bounded by</w:t>
      </w:r>
      <w:r>
        <w:t xml:space="preserve"> </w:t>
      </w:r>
      <m:oMath>
        <m:r>
          <m:rPr>
            <m:sty m:val="p"/>
          </m:rPr>
          <m:t>|</m:t>
        </m:r>
        <m:sSub>
          <m:e>
            <m:r>
              <m:t>q</m:t>
            </m:r>
          </m:e>
          <m:sub>
            <m:r>
              <m:t>t</m:t>
            </m:r>
          </m:sub>
        </m:sSub>
        <m:r>
          <m:rPr>
            <m:sty m:val="p"/>
          </m:rPr>
          <m:t>|</m:t>
        </m:r>
        <m:r>
          <m:rPr>
            <m:sty m:val="p"/>
          </m:rPr>
          <m:t>≤</m:t>
        </m:r>
        <m:sSub>
          <m:e>
            <m:r>
              <m:t>Q</m:t>
            </m:r>
          </m:e>
          <m:sub>
            <m:r>
              <m:rPr>
                <m:sty m:val="p"/>
              </m:rPr>
              <m:t>max</m:t>
            </m:r>
          </m:sub>
        </m:sSub>
        <m:r>
          <m:rPr>
            <m:sty m:val="p"/>
          </m:rPr>
          <m:t>=</m:t>
        </m:r>
        <m:r>
          <m:t>1000</m:t>
        </m:r>
      </m:oMath>
      <w:r>
        <w:t xml:space="preserve"> </w:t>
      </w:r>
      <w:r>
        <w:t xml:space="preserve">shares. Prices are in dollars with tick size</w:t>
      </w:r>
      <w:r>
        <w:t xml:space="preserve"> </w:t>
      </w:r>
      <m:oMath>
        <m:r>
          <m:t>0.01</m:t>
        </m:r>
      </m:oMath>
      <w:r>
        <w:t xml:space="preserve">.</w:t>
      </w:r>
    </w:p>
    <w:bookmarkEnd w:id="12"/>
    <w:bookmarkStart w:id="13" w:name="mdp"/>
    <w:p>
      <w:pPr>
        <w:pStyle w:val="Heading2"/>
      </w:pPr>
      <w:r>
        <w:t xml:space="preserve">MDP</w:t>
      </w:r>
    </w:p>
    <w:p>
      <w:pPr>
        <w:pStyle w:val="FirstParagraph"/>
      </w:pPr>
      <w:r>
        <w:t xml:space="preserve">We model market making as a finite-horizon MDP</w:t>
      </w:r>
      <w:r>
        <w:t xml:space="preserve"> </w:t>
      </w:r>
      <m:oMath>
        <m:r>
          <m:rPr>
            <m:sty m:val="p"/>
          </m:rPr>
          <m:t>(</m:t>
        </m:r>
        <m:r>
          <m:rPr>
            <m:scr m:val="script"/>
            <m:sty m:val="p"/>
          </m:rPr>
          <m:t>S</m:t>
        </m:r>
        <m:r>
          <m:rPr>
            <m:sty m:val="p"/>
          </m:rPr>
          <m:t>,</m:t>
        </m:r>
        <m:r>
          <m:rPr>
            <m:scr m:val="script"/>
            <m:sty m:val="p"/>
          </m:rPr>
          <m:t>A</m:t>
        </m:r>
        <m:r>
          <m:rPr>
            <m:sty m:val="p"/>
          </m:rPr>
          <m:t>,</m:t>
        </m:r>
        <m:r>
          <m:t>R</m:t>
        </m:r>
        <m:r>
          <m:rPr>
            <m:sty m:val="p"/>
          </m:rPr>
          <m:t>,</m:t>
        </m:r>
        <m:r>
          <m:t>P</m:t>
        </m:r>
        <m:r>
          <m:rPr>
            <m:sty m:val="p"/>
          </m:rPr>
          <m:t>,</m:t>
        </m:r>
        <m:r>
          <m:t>γ</m:t>
        </m:r>
        <m:r>
          <m:rPr>
            <m:sty m:val="p"/>
          </m:rPr>
          <m:t>)</m:t>
        </m:r>
      </m:oMath>
      <w:r>
        <w:t xml:space="preserve"> </w:t>
      </w:r>
      <w:r>
        <w:t xml:space="preserve">with</w:t>
      </w:r>
      <w:r>
        <w:t xml:space="preserve"> </w:t>
      </w:r>
      <m:oMath>
        <m:r>
          <m:t>γ</m:t>
        </m:r>
        <m:r>
          <m:rPr>
            <m:sty m:val="p"/>
          </m:rPr>
          <m:t>=</m:t>
        </m:r>
        <m:r>
          <m:t>0.99</m:t>
        </m:r>
      </m:oMath>
      <w:r>
        <w:t xml:space="preserve">. The state is an 18-dimensional handcrafted feature vector of inventory, spread, mid-price move, order-book imbalance over three levels, signed volume, realised volatility, RSI and the remaining time fraction</w:t>
      </w:r>
      <w:r>
        <w:t xml:space="preserve"> </w:t>
      </w:r>
      <m:oMath>
        <m:sSub>
          <m:e>
            <m:r>
              <m:t>τ</m:t>
            </m:r>
          </m:e>
          <m:sub>
            <m:r>
              <m:t>t</m:t>
            </m:r>
          </m:sub>
        </m:sSub>
        <m:r>
          <m:rPr>
            <m:sty m:val="p"/>
          </m:rPr>
          <m:t>=</m:t>
        </m:r>
        <m:r>
          <m:rPr>
            <m:sty m:val="p"/>
          </m:rPr>
          <m:t>(</m:t>
        </m:r>
        <m:r>
          <m:t>T</m:t>
        </m:r>
        <m:r>
          <m:rPr>
            <m:sty m:val="p"/>
          </m:rPr>
          <m:t>−</m:t>
        </m:r>
        <m:r>
          <m:t>t</m:t>
        </m:r>
        <m:r>
          <m:rPr>
            <m:sty m:val="p"/>
          </m:rPr>
          <m:t>)</m:t>
        </m:r>
        <m:r>
          <m:rPr>
            <m:sty m:val="p"/>
          </m:rPr>
          <m:t>/</m:t>
        </m:r>
        <m:r>
          <m:t>T</m:t>
        </m:r>
      </m:oMath>
      <w:r>
        <w:t xml:space="preserve">; the components are listed in</w:t>
      </w:r>
      <w:r>
        <w:t xml:space="preserve"> </w:t>
      </w:r>
      <w:r>
        <w:rPr>
          <w:rStyle w:val="VerbatimChar"/>
        </w:rPr>
        <w:t xml:space="preserve">encoders/handcrafted.py</w:t>
      </w:r>
      <w:r>
        <w:t xml:space="preserve">. An action chooses a bid offset and an ask offset from the same grid,</w:t>
      </w:r>
    </w:p>
    <w:p>
      <w:pPr>
        <w:pStyle w:val="BodyText"/>
      </w:pPr>
      <m:oMathPara>
        <m:oMathParaPr>
          <m:jc m:val="center"/>
        </m:oMathParaPr>
        <m:oMath>
          <m:r>
            <m:rPr>
              <m:sty m:val="p"/>
            </m:rPr>
            <m:t>(</m:t>
          </m:r>
          <m:sSubSup>
            <m:e>
              <m:r>
                <m:t>δ</m:t>
              </m:r>
            </m:e>
            <m:sub>
              <m:r>
                <m:t>t</m:t>
              </m:r>
            </m:sub>
            <m:sup>
              <m:r>
                <m:t>b</m:t>
              </m:r>
            </m:sup>
          </m:sSubSup>
          <m:r>
            <m:rPr>
              <m:sty m:val="p"/>
            </m:rPr>
            <m:t>,</m:t>
          </m:r>
          <m:sSubSup>
            <m:e>
              <m:r>
                <m:t>δ</m:t>
              </m:r>
            </m:e>
            <m:sub>
              <m:r>
                <m:t>t</m:t>
              </m:r>
            </m:sub>
            <m:sup>
              <m:r>
                <m:t>a</m:t>
              </m:r>
            </m:sup>
          </m:sSubSup>
          <m:r>
            <m:rPr>
              <m:sty m:val="p"/>
            </m:rPr>
            <m:t>)</m:t>
          </m:r>
          <m:r>
            <m:rPr>
              <m:sty m:val="p"/>
            </m:rPr>
            <m:t>∈</m:t>
          </m:r>
          <m:r>
            <m:rPr>
              <m:sty m:val="p"/>
            </m:rPr>
            <m:t>{</m:t>
          </m:r>
          <m:r>
            <m:t>0</m:t>
          </m:r>
          <m:r>
            <m:rPr>
              <m:sty m:val="p"/>
            </m:rPr>
            <m:t>,</m:t>
          </m:r>
          <m:r>
            <m:t>10</m:t>
          </m:r>
          <m:r>
            <m:rPr>
              <m:sty m:val="p"/>
            </m:rPr>
            <m:t>,</m:t>
          </m:r>
          <m:r>
            <m:rPr>
              <m:sty m:val="p"/>
            </m:rPr>
            <m:t>…</m:t>
          </m:r>
          <m:r>
            <m:rPr>
              <m:sty m:val="p"/>
            </m:rPr>
            <m:t>,</m:t>
          </m:r>
          <m:r>
            <m:t>100</m:t>
          </m:r>
          <m:sSup>
            <m:e>
              <m:r>
                <m:rPr>
                  <m:sty m:val="p"/>
                </m:rPr>
                <m:t>}</m:t>
              </m:r>
            </m:e>
            <m:sup>
              <m:r>
                <m:t>2</m:t>
              </m:r>
            </m:sup>
          </m:sSup>
          <m:r>
            <m:t> </m:t>
          </m:r>
          <m:r>
            <m:rPr>
              <m:nor/>
              <m:sty m:val="p"/>
            </m:rPr>
            <m:t>ticks</m:t>
          </m:r>
          <m:r>
            <m:rPr>
              <m:sty m:val="p"/>
            </m:rPr>
            <m:t>,</m:t>
          </m:r>
          <m:r>
            <m:t>  </m:t>
          </m:r>
          <m:r>
            <m:rPr>
              <m:sty m:val="p"/>
            </m:rPr>
            <m:t>|</m:t>
          </m:r>
          <m:r>
            <m:rPr>
              <m:scr m:val="script"/>
              <m:sty m:val="p"/>
            </m:rPr>
            <m:t>A</m:t>
          </m:r>
          <m:r>
            <m:rPr>
              <m:sty m:val="p"/>
            </m:rPr>
            <m:t>|</m:t>
          </m:r>
          <m:r>
            <m:rPr>
              <m:sty m:val="p"/>
            </m:rPr>
            <m:t>=</m:t>
          </m:r>
          <m:r>
            <m:t>121</m:t>
          </m:r>
          <m:r>
            <m:rPr>
              <m:sty m:val="p"/>
            </m:rPr>
            <m:t>,</m:t>
          </m:r>
        </m:oMath>
      </m:oMathPara>
    </w:p>
    <w:p>
      <w:pPr>
        <w:pStyle w:val="FirstParagraph"/>
      </w:pPr>
      <w:r>
        <w:t xml:space="preserve">which quotes</w:t>
      </w:r>
      <w:r>
        <w:t xml:space="preserve"> </w:t>
      </w:r>
      <m:oMath>
        <m:sSubSup>
          <m:e>
            <m:r>
              <m:t>p</m:t>
            </m:r>
          </m:e>
          <m:sub>
            <m:r>
              <m:t>t</m:t>
            </m:r>
          </m:sub>
          <m:sup>
            <m:r>
              <m:t>b</m:t>
            </m:r>
          </m:sup>
        </m:sSubSup>
        <m:r>
          <m:rPr>
            <m:sty m:val="p"/>
          </m:rPr>
          <m:t>=</m:t>
        </m:r>
        <m:sSub>
          <m:e>
            <m:r>
              <m:t>m</m:t>
            </m:r>
          </m:e>
          <m:sub>
            <m:r>
              <m:t>t</m:t>
            </m:r>
          </m:sub>
        </m:sSub>
        <m:r>
          <m:rPr>
            <m:sty m:val="p"/>
          </m:rPr>
          <m:t>−</m:t>
        </m:r>
        <m:r>
          <m:t>0.01</m:t>
        </m:r>
        <m:r>
          <m:t> </m:t>
        </m:r>
        <m:sSubSup>
          <m:e>
            <m:r>
              <m:t>δ</m:t>
            </m:r>
          </m:e>
          <m:sub>
            <m:r>
              <m:t>t</m:t>
            </m:r>
          </m:sub>
          <m:sup>
            <m:r>
              <m:t>b</m:t>
            </m:r>
          </m:sup>
        </m:sSubSup>
      </m:oMath>
      <w:r>
        <w:t xml:space="preserve"> </w:t>
      </w:r>
      <w:r>
        <w:t xml:space="preserve">and</w:t>
      </w:r>
      <w:r>
        <w:t xml:space="preserve"> </w:t>
      </w:r>
      <m:oMath>
        <m:sSubSup>
          <m:e>
            <m:r>
              <m:t>p</m:t>
            </m:r>
          </m:e>
          <m:sub>
            <m:r>
              <m:t>t</m:t>
            </m:r>
          </m:sub>
          <m:sup>
            <m:r>
              <m:t>a</m:t>
            </m:r>
          </m:sup>
        </m:sSubSup>
        <m:r>
          <m:rPr>
            <m:sty m:val="p"/>
          </m:rPr>
          <m:t>=</m:t>
        </m:r>
        <m:sSub>
          <m:e>
            <m:r>
              <m:t>m</m:t>
            </m:r>
          </m:e>
          <m:sub>
            <m:r>
              <m:t>t</m:t>
            </m:r>
          </m:sub>
        </m:sSub>
        <m:r>
          <m:rPr>
            <m:sty m:val="p"/>
          </m:rPr>
          <m:t>+</m:t>
        </m:r>
        <m:r>
          <m:t>0.01</m:t>
        </m:r>
        <m:r>
          <m:t> </m:t>
        </m:r>
        <m:sSubSup>
          <m:e>
            <m:r>
              <m:t>δ</m:t>
            </m:r>
          </m:e>
          <m:sub>
            <m:r>
              <m:t>t</m:t>
            </m:r>
          </m:sub>
          <m:sup>
            <m:r>
              <m:t>a</m:t>
            </m:r>
          </m:sup>
        </m:sSubSup>
      </m:oMath>
      <w:r>
        <w:t xml:space="preserve">, where</w:t>
      </w:r>
      <w:r>
        <w:t xml:space="preserve"> </w:t>
      </w:r>
      <m:oMath>
        <m:sSub>
          <m:e>
            <m:r>
              <m:t>m</m:t>
            </m:r>
          </m:e>
          <m:sub>
            <m:r>
              <m:t>t</m:t>
            </m:r>
          </m:sub>
        </m:sSub>
      </m:oMath>
      <w:r>
        <w:t xml:space="preserve"> </w:t>
      </w:r>
      <w:r>
        <w:t xml:space="preserve">is the mid price.</w:t>
      </w:r>
    </w:p>
    <w:bookmarkEnd w:id="13"/>
    <w:bookmarkStart w:id="14" w:name="sec:reward"/>
    <w:p>
      <w:pPr>
        <w:pStyle w:val="Heading2"/>
      </w:pPr>
      <w:r>
        <w:t xml:space="preserve">Reward</w:t>
      </w:r>
    </w:p>
    <w:p>
      <w:pPr>
        <w:pStyle w:val="FirstParagraph"/>
      </w:pPr>
      <w:r>
        <w:t xml:space="preserve">Let</w:t>
      </w:r>
      <w:r>
        <w:t xml:space="preserve"> </w:t>
      </w:r>
      <m:oMath>
        <m:sSubSup>
          <m:e>
            <m:r>
              <m:t>n</m:t>
            </m:r>
          </m:e>
          <m:sub>
            <m:r>
              <m:t>t</m:t>
            </m:r>
          </m:sub>
          <m:sup>
            <m:r>
              <m:t>b</m:t>
            </m:r>
          </m:sup>
        </m:sSubSup>
        <m:r>
          <m:rPr>
            <m:sty m:val="p"/>
          </m:rPr>
          <m:t>,</m:t>
        </m:r>
        <m:sSubSup>
          <m:e>
            <m:r>
              <m:t>n</m:t>
            </m:r>
          </m:e>
          <m:sub>
            <m:r>
              <m:t>t</m:t>
            </m:r>
          </m:sub>
          <m:sup>
            <m:r>
              <m:t>a</m:t>
            </m:r>
          </m:sup>
        </m:sSubSup>
      </m:oMath>
      <w:r>
        <w:t xml:space="preserve"> </w:t>
      </w:r>
      <w:r>
        <w:t xml:space="preserve">be the quantities filled at the bid and ask in step</w:t>
      </w:r>
      <w:r>
        <w:t xml:space="preserve"> </w:t>
      </w:r>
      <m:oMath>
        <m:r>
          <m:t>t</m:t>
        </m:r>
      </m:oMath>
      <w:r>
        <w:t xml:space="preserve">, and let</w:t>
      </w:r>
      <w:r>
        <w:t xml:space="preserve"> </w:t>
      </w:r>
      <m:oMath>
        <m:sSub>
          <m:e>
            <m:r>
              <m:t>q</m:t>
            </m:r>
          </m:e>
          <m:sub>
            <m:r>
              <m:t>t</m:t>
            </m:r>
            <m:r>
              <m:rPr>
                <m:sty m:val="p"/>
              </m:rPr>
              <m:t>−</m:t>
            </m:r>
            <m:r>
              <m:t>1</m:t>
            </m:r>
          </m:sub>
        </m:sSub>
      </m:oMath>
      <w:r>
        <w:t xml:space="preserve"> </w:t>
      </w:r>
      <w:r>
        <w:t xml:space="preserve">be the inventory before the step’s fills. The half-spread captures and the mark-to-market inventory P&amp;L are</w:t>
      </w:r>
    </w:p>
    <w:p>
      <w:pPr>
        <w:pStyle w:val="BodyText"/>
      </w:pPr>
      <m:oMathPara>
        <m:oMathParaPr>
          <m:jc m:val="center"/>
        </m:oMathParaPr>
        <m:oMath>
          <m:sSubSup>
            <m:e>
              <m:r>
                <m:t>ψ</m:t>
              </m:r>
            </m:e>
            <m:sub>
              <m:r>
                <m:t>t</m:t>
              </m:r>
            </m:sub>
            <m:sup>
              <m:r>
                <m:t>a</m:t>
              </m:r>
            </m:sup>
          </m:sSubSup>
          <m:r>
            <m:rPr>
              <m:sty m:val="p"/>
            </m:rPr>
            <m:t>=</m:t>
          </m:r>
          <m:sSubSup>
            <m:e>
              <m:r>
                <m:t>n</m:t>
              </m:r>
            </m:e>
            <m:sub>
              <m:r>
                <m:t>t</m:t>
              </m:r>
            </m:sub>
            <m:sup>
              <m:r>
                <m:t>a</m:t>
              </m:r>
            </m:sup>
          </m:sSubSup>
          <m:r>
            <m:t> </m:t>
          </m:r>
          <m:r>
            <m:rPr>
              <m:sty m:val="p"/>
            </m:rPr>
            <m:t>(</m:t>
          </m:r>
          <m:sSubSup>
            <m:e>
              <m:r>
                <m:t>p</m:t>
              </m:r>
            </m:e>
            <m:sub>
              <m:r>
                <m:t>t</m:t>
              </m:r>
            </m:sub>
            <m:sup>
              <m:r>
                <m:t>a</m:t>
              </m:r>
            </m:sup>
          </m:sSubSup>
          <m:r>
            <m:rPr>
              <m:sty m:val="p"/>
            </m:rPr>
            <m:t>−</m:t>
          </m:r>
          <m:sSub>
            <m:e>
              <m:r>
                <m:t>m</m:t>
              </m:r>
            </m:e>
            <m:sub>
              <m:r>
                <m:t>t</m:t>
              </m:r>
            </m:sub>
          </m:sSub>
          <m:r>
            <m:rPr>
              <m:sty m:val="p"/>
            </m:rPr>
            <m:t>)</m:t>
          </m:r>
          <m:r>
            <m:rPr>
              <m:sty m:val="p"/>
            </m:rPr>
            <m:t>,</m:t>
          </m:r>
          <m:r>
            <m:t> </m:t>
          </m:r>
          <m:sSubSup>
            <m:e>
              <m:r>
                <m:t>ψ</m:t>
              </m:r>
            </m:e>
            <m:sub>
              <m:r>
                <m:t>t</m:t>
              </m:r>
            </m:sub>
            <m:sup>
              <m:r>
                <m:t>b</m:t>
              </m:r>
            </m:sup>
          </m:sSubSup>
          <m:r>
            <m:rPr>
              <m:sty m:val="p"/>
            </m:rPr>
            <m:t>=</m:t>
          </m:r>
          <m:sSubSup>
            <m:e>
              <m:r>
                <m:t>n</m:t>
              </m:r>
            </m:e>
            <m:sub>
              <m:r>
                <m:t>t</m:t>
              </m:r>
            </m:sub>
            <m:sup>
              <m:r>
                <m:t>b</m:t>
              </m:r>
            </m:sup>
          </m:sSubSup>
          <m:r>
            <m:t> </m:t>
          </m:r>
          <m:r>
            <m:rPr>
              <m:sty m:val="p"/>
            </m:rPr>
            <m:t>(</m:t>
          </m:r>
          <m:sSub>
            <m:e>
              <m:r>
                <m:t>m</m:t>
              </m:r>
            </m:e>
            <m:sub>
              <m:r>
                <m:t>t</m:t>
              </m:r>
            </m:sub>
          </m:sSub>
          <m:r>
            <m:rPr>
              <m:sty m:val="p"/>
            </m:rPr>
            <m:t>−</m:t>
          </m:r>
          <m:sSubSup>
            <m:e>
              <m:r>
                <m:t>p</m:t>
              </m:r>
            </m:e>
            <m:sub>
              <m:r>
                <m:t>t</m:t>
              </m:r>
            </m:sub>
            <m:sup>
              <m:r>
                <m:t>b</m:t>
              </m:r>
            </m:sup>
          </m:sSubSup>
          <m:r>
            <m:rPr>
              <m:sty m:val="p"/>
            </m:rPr>
            <m:t>)</m:t>
          </m:r>
          <m:r>
            <m:rPr>
              <m:sty m:val="p"/>
            </m:rPr>
            <m:t>,</m:t>
          </m:r>
          <m:r>
            <m:t> </m:t>
          </m:r>
          <m:sSub>
            <m:e>
              <m:r>
                <m:rPr>
                  <m:sty m:val="p"/>
                </m:rPr>
                <m:t>i</m:t>
              </m:r>
              <m:r>
                <m:rPr>
                  <m:sty m:val="p"/>
                </m:rPr>
                <m:t>n</m:t>
              </m:r>
              <m:r>
                <m:rPr>
                  <m:sty m:val="p"/>
                </m:rPr>
                <m:t>v</m:t>
              </m:r>
            </m:e>
            <m:sub>
              <m:r>
                <m:t>t</m:t>
              </m:r>
            </m:sub>
          </m:sSub>
          <m:r>
            <m:rPr>
              <m:sty m:val="p"/>
            </m:rPr>
            <m:t>=</m:t>
          </m:r>
          <m:sSub>
            <m:e>
              <m:r>
                <m:t>q</m:t>
              </m:r>
            </m:e>
            <m:sub>
              <m:r>
                <m:t>t</m:t>
              </m:r>
              <m:r>
                <m:rPr>
                  <m:sty m:val="p"/>
                </m:rPr>
                <m:t>−</m:t>
              </m:r>
              <m:r>
                <m:t>1</m:t>
              </m:r>
            </m:sub>
          </m:sSub>
          <m:r>
            <m:t> </m:t>
          </m:r>
          <m:r>
            <m:rPr>
              <m:sty m:val="p"/>
            </m:rPr>
            <m:t>(</m:t>
          </m:r>
          <m:sSub>
            <m:e>
              <m:r>
                <m:t>m</m:t>
              </m:r>
            </m:e>
            <m:sub>
              <m:r>
                <m:t>t</m:t>
              </m:r>
            </m:sub>
          </m:sSub>
          <m:r>
            <m:rPr>
              <m:sty m:val="p"/>
            </m:rPr>
            <m:t>−</m:t>
          </m:r>
          <m:sSub>
            <m:e>
              <m:r>
                <m:t>m</m:t>
              </m:r>
            </m:e>
            <m:sub>
              <m:r>
                <m:t>t</m:t>
              </m:r>
              <m:r>
                <m:rPr>
                  <m:sty m:val="p"/>
                </m:rPr>
                <m:t>−</m:t>
              </m:r>
              <m:r>
                <m:t>1</m:t>
              </m:r>
            </m:sub>
          </m:sSub>
          <m:r>
            <m:rPr>
              <m:sty m:val="p"/>
            </m:rPr>
            <m:t>)</m:t>
          </m:r>
          <m:r>
            <m:rPr>
              <m:sty m:val="p"/>
            </m:rPr>
            <m:t>,</m:t>
          </m:r>
        </m:oMath>
      </m:oMathPara>
    </w:p>
    <w:p>
      <w:pPr>
        <w:pStyle w:val="FirstParagraph"/>
      </w:pPr>
      <w:r>
        <w:t xml:space="preserve">and</w:t>
      </w:r>
      <w:r>
        <w:t xml:space="preserve"> </w:t>
      </w:r>
      <m:oMath>
        <m:sSub>
          <m:e>
            <m:r>
              <m:rPr>
                <m:sty m:val="p"/>
              </m:rPr>
              <m:t>P</m:t>
            </m:r>
            <m:r>
              <m:rPr>
                <m:sty m:val="p"/>
              </m:rPr>
              <m:t>n</m:t>
            </m:r>
            <m:r>
              <m:rPr>
                <m:sty m:val="p"/>
              </m:rPr>
              <m:t>L</m:t>
            </m:r>
          </m:e>
          <m:sub>
            <m:r>
              <m:t>t</m:t>
            </m:r>
          </m:sub>
        </m:sSub>
        <m:r>
          <m:rPr>
            <m:sty m:val="p"/>
          </m:rPr>
          <m:t>=</m:t>
        </m:r>
        <m:sSubSup>
          <m:e>
            <m:r>
              <m:t>ψ</m:t>
            </m:r>
          </m:e>
          <m:sub>
            <m:r>
              <m:t>t</m:t>
            </m:r>
          </m:sub>
          <m:sup>
            <m:r>
              <m:t>a</m:t>
            </m:r>
          </m:sup>
        </m:sSubSup>
        <m:r>
          <m:rPr>
            <m:sty m:val="p"/>
          </m:rPr>
          <m:t>+</m:t>
        </m:r>
        <m:sSubSup>
          <m:e>
            <m:r>
              <m:t>ψ</m:t>
            </m:r>
          </m:e>
          <m:sub>
            <m:r>
              <m:t>t</m:t>
            </m:r>
          </m:sub>
          <m:sup>
            <m:r>
              <m:t>b</m:t>
            </m:r>
          </m:sup>
        </m:sSubSup>
        <m:r>
          <m:rPr>
            <m:sty m:val="p"/>
          </m:rPr>
          <m:t>+</m:t>
        </m:r>
        <m:sSub>
          <m:e>
            <m:r>
              <m:rPr>
                <m:sty m:val="p"/>
              </m:rPr>
              <m:t>i</m:t>
            </m:r>
            <m:r>
              <m:rPr>
                <m:sty m:val="p"/>
              </m:rPr>
              <m:t>n</m:t>
            </m:r>
            <m:r>
              <m:rPr>
                <m:sty m:val="p"/>
              </m:rPr>
              <m:t>v</m:t>
            </m:r>
          </m:e>
          <m:sub>
            <m:r>
              <m:t>t</m:t>
            </m:r>
          </m:sub>
        </m:sSub>
      </m:oMath>
      <w:r>
        <w:t xml:space="preserve">. Our asymmetric reward penalises only adverse inventory P&amp;L:</w:t>
      </w:r>
    </w:p>
    <w:p>
      <w:pPr>
        <w:pStyle w:val="BodyText"/>
      </w:pPr>
      <m:oMathPara>
        <m:oMathParaPr>
          <m:jc m:val="center"/>
        </m:oMathParaPr>
        <m:oMath>
          <m:sSub>
            <m:e>
              <m:r>
                <m:t>r</m:t>
              </m:r>
            </m:e>
            <m:sub>
              <m:r>
                <m:t>t</m:t>
              </m:r>
            </m:sub>
          </m:sSub>
          <m:r>
            <m:rPr>
              <m:sty m:val="p"/>
            </m:rPr>
            <m:t>=</m:t>
          </m:r>
          <m:sSub>
            <m:e>
              <m:r>
                <m:rPr>
                  <m:sty m:val="p"/>
                </m:rPr>
                <m:t>P</m:t>
              </m:r>
              <m:r>
                <m:rPr>
                  <m:sty m:val="p"/>
                </m:rPr>
                <m:t>n</m:t>
              </m:r>
              <m:r>
                <m:rPr>
                  <m:sty m:val="p"/>
                </m:rPr>
                <m:t>L</m:t>
              </m:r>
            </m:e>
            <m:sub>
              <m:r>
                <m:t>t</m:t>
              </m:r>
            </m:sub>
          </m:sSub>
          <m:r>
            <m:rPr>
              <m:sty m:val="p"/>
            </m:rPr>
            <m:t>−</m:t>
          </m:r>
          <m:r>
            <m:t>η</m:t>
          </m:r>
          <m:r>
            <m:t> </m:t>
          </m:r>
          <m:r>
            <m:rPr>
              <m:sty m:val="p"/>
            </m:rPr>
            <m:t>max</m:t>
          </m:r>
          <m:r>
            <m:rPr>
              <m:sty m:val="p"/>
            </m:rPr>
            <m:t>(</m:t>
          </m:r>
          <m:r>
            <m:t>0</m:t>
          </m:r>
          <m:r>
            <m:rPr>
              <m:sty m:val="p"/>
            </m:rPr>
            <m:t>,</m:t>
          </m:r>
          <m:r>
            <m:rPr>
              <m:sty m:val="p"/>
            </m:rPr>
            <m:t>−</m:t>
          </m:r>
          <m:sSub>
            <m:e>
              <m:r>
                <m:rPr>
                  <m:sty m:val="p"/>
                </m:rPr>
                <m:t>i</m:t>
              </m:r>
              <m:r>
                <m:rPr>
                  <m:sty m:val="p"/>
                </m:rPr>
                <m:t>n</m:t>
              </m:r>
              <m:r>
                <m:rPr>
                  <m:sty m:val="p"/>
                </m:rPr>
                <m:t>v</m:t>
              </m:r>
            </m:e>
            <m:sub>
              <m:r>
                <m:t>t</m:t>
              </m:r>
            </m:sub>
          </m:sSub>
          <m:r>
            <m:rPr>
              <m:sty m:val="p"/>
            </m:rPr>
            <m:t>)</m:t>
          </m:r>
          <m:r>
            <m:rPr>
              <m:sty m:val="p"/>
            </m:rPr>
            <m:t>,</m:t>
          </m:r>
          <m:r>
            <m:t>  </m:t>
          </m:r>
          <m:r>
            <m:t>η</m:t>
          </m:r>
          <m:r>
            <m:rPr>
              <m:sty m:val="p"/>
            </m:rPr>
            <m:t>=</m:t>
          </m:r>
          <m:r>
            <m:t>0.5</m:t>
          </m:r>
          <m:r>
            <m:rPr>
              <m:sty m:val="p"/>
            </m:rPr>
            <m:t>.</m:t>
          </m:r>
        </m:oMath>
      </m:oMathPara>
    </w:p>
    <w:p>
      <w:pPr>
        <w:pStyle w:val="FirstParagraph"/>
      </w:pPr>
      <w:r>
        <w:t xml:space="preserve">At episode end a terminal penalty</w:t>
      </w:r>
      <w:r>
        <w:t xml:space="preserve"> </w:t>
      </w:r>
      <m:oMath>
        <m:r>
          <m:rPr>
            <m:sty m:val="p"/>
          </m:rPr>
          <m:t>−</m:t>
        </m:r>
        <m:r>
          <m:t>κ</m:t>
        </m:r>
        <m:r>
          <m:rPr>
            <m:sty m:val="p"/>
          </m:rPr>
          <m:t>|</m:t>
        </m:r>
        <m:sSub>
          <m:e>
            <m:r>
              <m:t>q</m:t>
            </m:r>
          </m:e>
          <m:sub>
            <m:r>
              <m:t>T</m:t>
            </m:r>
          </m:sub>
        </m:sSub>
        <m:r>
          <m:rPr>
            <m:sty m:val="p"/>
          </m:rPr>
          <m:t>|</m:t>
        </m:r>
        <m:sSub>
          <m:e>
            <m:r>
              <m:t>σ</m:t>
            </m:r>
          </m:e>
          <m:sub>
            <m:r>
              <m:t>T</m:t>
            </m:r>
          </m:sub>
        </m:sSub>
      </m:oMath>
      <w:r>
        <w:t xml:space="preserve"> </w:t>
      </w:r>
      <w:r>
        <w:t xml:space="preserve">is added, with</w:t>
      </w:r>
      <w:r>
        <w:t xml:space="preserve"> </w:t>
      </w:r>
      <m:oMath>
        <m:r>
          <m:t>κ</m:t>
        </m:r>
        <m:r>
          <m:rPr>
            <m:sty m:val="p"/>
          </m:rPr>
          <m:t>=</m:t>
        </m:r>
        <m:r>
          <m:t>1</m:t>
        </m:r>
      </m:oMath>
      <w:r>
        <w:t xml:space="preserve"> </w:t>
      </w:r>
      <w:r>
        <w:t xml:space="preserve">and</w:t>
      </w:r>
      <w:r>
        <w:t xml:space="preserve"> </w:t>
      </w:r>
      <m:oMath>
        <m:sSub>
          <m:e>
            <m:r>
              <m:t>σ</m:t>
            </m:r>
          </m:e>
          <m:sub>
            <m:r>
              <m:t>T</m:t>
            </m:r>
          </m:sub>
        </m:sSub>
      </m:oMath>
      <w:r>
        <w:t xml:space="preserve"> </w:t>
      </w:r>
      <w:r>
        <w:t xml:space="preserve">the standard deviation of the episode’s log mid-price returns up to that step. The reward above is our own formulation. Section </w:t>
      </w:r>
      <w:hyperlink w:anchor="sec:reward_comp">
        <w:r>
          <w:rPr>
            <w:rStyle w:val="Hyperlink"/>
          </w:rPr>
          <w:t xml:space="preserve">3.7</w:t>
        </w:r>
      </w:hyperlink>
      <w:r>
        <w:t xml:space="preserve"> </w:t>
      </w:r>
      <w:r>
        <w:t xml:space="preserve">compares it with the reversed-sign form</w:t>
      </w:r>
      <w:r>
        <w:t xml:space="preserve"> </w:t>
      </w:r>
      <m:oMath>
        <m:sSub>
          <m:e>
            <m:r>
              <m:rPr>
                <m:sty m:val="p"/>
              </m:rPr>
              <m:t>P</m:t>
            </m:r>
            <m:r>
              <m:rPr>
                <m:sty m:val="p"/>
              </m:rPr>
              <m:t>n</m:t>
            </m:r>
            <m:r>
              <m:rPr>
                <m:sty m:val="p"/>
              </m:rPr>
              <m:t>L</m:t>
            </m:r>
          </m:e>
          <m:sub>
            <m:r>
              <m:t>t</m:t>
            </m:r>
          </m:sub>
        </m:sSub>
        <m:r>
          <m:rPr>
            <m:sty m:val="p"/>
          </m:rPr>
          <m:t>−</m:t>
        </m:r>
        <m:r>
          <m:t>η</m:t>
        </m:r>
        <m:r>
          <m:rPr>
            <m:sty m:val="p"/>
          </m:rPr>
          <m:t>max</m:t>
        </m:r>
        <m:r>
          <m:rPr>
            <m:sty m:val="p"/>
          </m:rPr>
          <m:t>(</m:t>
        </m:r>
        <m:r>
          <m:t>0</m:t>
        </m:r>
        <m:r>
          <m:rPr>
            <m:sty m:val="p"/>
          </m:rPr>
          <m:t>,</m:t>
        </m:r>
        <m:sSub>
          <m:e>
            <m:r>
              <m:rPr>
                <m:sty m:val="p"/>
              </m:rPr>
              <m:t>i</m:t>
            </m:r>
            <m:r>
              <m:rPr>
                <m:sty m:val="p"/>
              </m:rPr>
              <m:t>n</m:t>
            </m:r>
            <m:r>
              <m:rPr>
                <m:sty m:val="p"/>
              </m:rPr>
              <m:t>v</m:t>
            </m:r>
          </m:e>
          <m:sub>
            <m:r>
              <m:t>t</m:t>
            </m:r>
          </m:sub>
        </m:sSub>
        <m:r>
          <m:rPr>
            <m:sty m:val="p"/>
          </m:rPr>
          <m:t>)</m:t>
        </m:r>
      </m:oMath>
      <w:r>
        <w:t xml:space="preserve">, which is the functional form of Spooner et al. </w:t>
      </w:r>
      <w:r>
        <w:t xml:space="preserve">(Spooner et al. 2018)</w:t>
      </w:r>
      <w:r>
        <w:t xml:space="preserve">, implemented in our environment.</w:t>
      </w:r>
    </w:p>
    <w:bookmarkEnd w:id="14"/>
    <w:bookmarkStart w:id="15" w:name="distributional-agents"/>
    <w:p>
      <w:pPr>
        <w:pStyle w:val="Heading2"/>
      </w:pPr>
      <w:r>
        <w:t xml:space="preserve">Distributional agents</w:t>
      </w:r>
    </w:p>
    <w:p>
      <w:pPr>
        <w:pStyle w:val="FirstParagraph"/>
      </w:pPr>
      <w:r>
        <w:rPr>
          <w:b/>
          <w:bCs/>
        </w:rPr>
        <w:t xml:space="preserve">QR-DQN.</w:t>
      </w:r>
      <w:r>
        <w:t xml:space="preserve"> </w:t>
      </w:r>
      <w:r>
        <w:t xml:space="preserve">The return distribution of each action is represented by</w:t>
      </w:r>
      <w:r>
        <w:t xml:space="preserve"> </w:t>
      </w:r>
      <m:oMath>
        <m:r>
          <m:t>N</m:t>
        </m:r>
        <m:r>
          <m:rPr>
            <m:sty m:val="p"/>
          </m:rPr>
          <m:t>=</m:t>
        </m:r>
        <m:r>
          <m:t>32</m:t>
        </m:r>
      </m:oMath>
      <w:r>
        <w:t xml:space="preserve"> </w:t>
      </w:r>
      <w:r>
        <w:t xml:space="preserve">quantile atoms</w:t>
      </w:r>
      <w:r>
        <w:t xml:space="preserve"> </w:t>
      </w:r>
      <m:oMath>
        <m:sSub>
          <m:e>
            <m:r>
              <m:t>θ</m:t>
            </m:r>
          </m:e>
          <m:sub>
            <m:r>
              <m:t>i</m:t>
            </m:r>
          </m:sub>
        </m:sSub>
        <m:r>
          <m:rPr>
            <m:sty m:val="p"/>
          </m:rPr>
          <m:t>(</m:t>
        </m:r>
        <m:r>
          <m:t>s</m:t>
        </m:r>
        <m:r>
          <m:rPr>
            <m:sty m:val="p"/>
          </m:rPr>
          <m:t>,</m:t>
        </m:r>
        <m:r>
          <m:t>a</m:t>
        </m:r>
        <m:r>
          <m:rPr>
            <m:sty m:val="p"/>
          </m:rPr>
          <m:t>)</m:t>
        </m:r>
      </m:oMath>
      <w:r>
        <w:t xml:space="preserve"> </w:t>
      </w:r>
      <w:r>
        <w:t xml:space="preserve">at midpoints</w:t>
      </w:r>
      <w:r>
        <w:t xml:space="preserve"> </w:t>
      </w:r>
      <m:oMath>
        <m:sSub>
          <m:e>
            <m:acc>
              <m:accPr>
                <m:chr m:val="̂"/>
              </m:accPr>
              <m:e>
                <m:r>
                  <m:t>τ</m:t>
                </m:r>
              </m:e>
            </m:acc>
          </m:e>
          <m:sub>
            <m:r>
              <m:t>i</m:t>
            </m:r>
          </m:sub>
        </m:sSub>
        <m:r>
          <m:rPr>
            <m:sty m:val="p"/>
          </m:rPr>
          <m:t>=</m:t>
        </m:r>
        <m:r>
          <m:rPr>
            <m:sty m:val="p"/>
          </m:rPr>
          <m:t>(</m:t>
        </m:r>
        <m:r>
          <m:t>2</m:t>
        </m:r>
        <m:r>
          <m:t>i</m:t>
        </m:r>
        <m:r>
          <m:rPr>
            <m:sty m:val="p"/>
          </m:rPr>
          <m:t>−</m:t>
        </m:r>
        <m:r>
          <m:t>1</m:t>
        </m:r>
        <m:r>
          <m:rPr>
            <m:sty m:val="p"/>
          </m:rPr>
          <m:t>)</m:t>
        </m:r>
        <m:r>
          <m:rPr>
            <m:sty m:val="p"/>
          </m:rPr>
          <m:t>/</m:t>
        </m:r>
        <m:r>
          <m:rPr>
            <m:sty m:val="p"/>
          </m:rPr>
          <m:t>(</m:t>
        </m:r>
        <m:r>
          <m:t>2</m:t>
        </m:r>
        <m:r>
          <m:t>N</m:t>
        </m:r>
        <m:r>
          <m:rPr>
            <m:sty m:val="p"/>
          </m:rPr>
          <m:t>)</m:t>
        </m:r>
      </m:oMath>
      <w:r>
        <w:t xml:space="preserve"> </w:t>
      </w:r>
      <w:r>
        <w:t xml:space="preserve">(Dabney, Rowland, et al. 2018)</w:t>
      </w:r>
      <w:r>
        <w:t xml:space="preserve">. The target uses Double DQN action selection,</w:t>
      </w:r>
      <w:r>
        <w:t xml:space="preserve"> </w:t>
      </w:r>
      <m:oMath>
        <m:sSup>
          <m:e>
            <m:r>
              <m:t>a</m:t>
            </m:r>
          </m:e>
          <m:sup>
            <m:r>
              <m:rPr>
                <m:sty m:val="p"/>
              </m:rPr>
              <m:t>*</m:t>
            </m:r>
          </m:sup>
        </m:sSup>
        <m:r>
          <m:rPr>
            <m:sty m:val="p"/>
          </m:rPr>
          <m:t>=</m:t>
        </m:r>
        <m:r>
          <m:rPr>
            <m:sty m:val="p"/>
          </m:rPr>
          <m:t>arg</m:t>
        </m:r>
        <m:sSub>
          <m:e>
            <m:r>
              <m:rPr>
                <m:sty m:val="p"/>
              </m:rPr>
              <m:t>max</m:t>
            </m:r>
          </m:e>
          <m:sub>
            <m:r>
              <m:t>a</m:t>
            </m:r>
          </m:sub>
        </m:sSub>
        <m:acc>
          <m:accPr>
            <m:chr m:val="‾"/>
          </m:accPr>
          <m:e>
            <m:r>
              <m:t>θ</m:t>
            </m:r>
          </m:e>
        </m:acc>
        <m:r>
          <m:rPr>
            <m:sty m:val="p"/>
          </m:rPr>
          <m:t>(</m:t>
        </m:r>
        <m:sSup>
          <m:e>
            <m:r>
              <m:t>s</m:t>
            </m:r>
          </m:e>
          <m:sup>
            <m:r>
              <m:rPr>
                <m:sty m:val="p"/>
              </m:rPr>
              <m:t>′</m:t>
            </m:r>
          </m:sup>
        </m:sSup>
        <m:r>
          <m:rPr>
            <m:sty m:val="p"/>
          </m:rPr>
          <m:t>,</m:t>
        </m:r>
        <m:r>
          <m:t>a</m:t>
        </m:r>
        <m:r>
          <m:rPr>
            <m:sty m:val="p"/>
          </m:rPr>
          <m:t>)</m:t>
        </m:r>
      </m:oMath>
      <w:r>
        <w:t xml:space="preserve"> </w:t>
      </w:r>
      <w:r>
        <w:t xml:space="preserve">with</w:t>
      </w:r>
      <w:r>
        <w:t xml:space="preserve"> </w:t>
      </w:r>
      <m:oMath>
        <m:acc>
          <m:accPr>
            <m:chr m:val="‾"/>
          </m:accPr>
          <m:e>
            <m:r>
              <m:t>θ</m:t>
            </m:r>
          </m:e>
        </m:acc>
      </m:oMath>
      <w:r>
        <w:t xml:space="preserve"> </w:t>
      </w:r>
      <w:r>
        <w:t xml:space="preserve">the mean over atoms, and the loss is the quantile Huber loss</w:t>
      </w:r>
    </w:p>
    <w:p>
      <w:pPr>
        <w:pStyle w:val="BodyText"/>
      </w:pPr>
      <m:oMathPara>
        <m:oMathParaPr>
          <m:jc m:val="center"/>
        </m:oMathParaPr>
        <m:oMath>
          <m:r>
            <m:rPr>
              <m:scr m:val="script"/>
              <m:sty m:val="p"/>
            </m:rPr>
            <m:t>L</m:t>
          </m:r>
          <m:r>
            <m:rPr>
              <m:sty m:val="p"/>
            </m:rPr>
            <m:t>=</m:t>
          </m:r>
          <m:nary>
            <m:naryPr>
              <m:chr m:val="∑"/>
              <m:limLoc m:val="undOvr"/>
              <m:subHide m:val="off"/>
              <m:supHide m:val="off"/>
            </m:naryPr>
            <m:sub>
              <m:r>
                <m:t>i</m:t>
              </m:r>
              <m:r>
                <m:rPr>
                  <m:sty m:val="p"/>
                </m:rPr>
                <m:t>=</m:t>
              </m:r>
              <m:r>
                <m:t>1</m:t>
              </m:r>
            </m:sub>
            <m:sup>
              <m:r>
                <m:t>N</m:t>
              </m:r>
            </m:sup>
            <m:e>
              <m:f>
                <m:fPr>
                  <m:type m:val="bar"/>
                </m:fPr>
                <m:num>
                  <m:r>
                    <m:t>1</m:t>
                  </m:r>
                </m:num>
                <m:den>
                  <m:r>
                    <m:t>N</m:t>
                  </m:r>
                </m:den>
              </m:f>
            </m:e>
          </m:nary>
          <m:nary>
            <m:naryPr>
              <m:chr m:val="∑"/>
              <m:limLoc m:val="undOvr"/>
              <m:subHide m:val="off"/>
              <m:supHide m:val="off"/>
            </m:naryPr>
            <m:sub>
              <m:r>
                <m:t>j</m:t>
              </m:r>
              <m:r>
                <m:rPr>
                  <m:sty m:val="p"/>
                </m:rPr>
                <m:t>=</m:t>
              </m:r>
              <m:r>
                <m:t>1</m:t>
              </m:r>
            </m:sub>
            <m:sup>
              <m:r>
                <m:t>N</m:t>
              </m:r>
            </m:sup>
            <m:e>
              <m:r>
                <m:rPr>
                  <m:sty m:val="p"/>
                </m:rPr>
                <m:t>|</m:t>
              </m:r>
            </m:e>
          </m:nary>
          <m:sSub>
            <m:e>
              <m:acc>
                <m:accPr>
                  <m:chr m:val="̂"/>
                </m:accPr>
                <m:e>
                  <m:r>
                    <m:t>τ</m:t>
                  </m:r>
                </m:e>
              </m:acc>
            </m:e>
            <m:sub>
              <m:r>
                <m:t>i</m:t>
              </m:r>
            </m:sub>
          </m:sSub>
          <m:r>
            <m:rPr>
              <m:sty m:val="p"/>
            </m:rPr>
            <m:t>−</m:t>
          </m:r>
          <m:r>
            <m:rPr>
              <m:scr m:val="double-struck"/>
              <m:sty m:val="p"/>
            </m:rPr>
            <m:t>1</m:t>
          </m:r>
          <m:r>
            <m:rPr>
              <m:sty m:val="p"/>
            </m:rPr>
            <m:t>{</m:t>
          </m:r>
          <m:sSub>
            <m:e>
              <m:r>
                <m:t>u</m:t>
              </m:r>
            </m:e>
            <m:sub>
              <m:r>
                <m:t>i</m:t>
              </m:r>
              <m:r>
                <m:t>j</m:t>
              </m:r>
            </m:sub>
          </m:sSub>
          <m:r>
            <m:rPr>
              <m:sty m:val="p"/>
            </m:rPr>
            <m:t>&lt;</m:t>
          </m:r>
          <m:r>
            <m:t>0</m:t>
          </m:r>
          <m:r>
            <m:rPr>
              <m:sty m:val="p"/>
            </m:rPr>
            <m:t>}</m:t>
          </m:r>
          <m:r>
            <m:rPr>
              <m:sty m:val="p"/>
            </m:rPr>
            <m:t>|</m:t>
          </m:r>
          <m:r>
            <m:t> </m:t>
          </m:r>
          <m:sSub>
            <m:e>
              <m:r>
                <m:rPr>
                  <m:scr m:val="script"/>
                  <m:sty m:val="p"/>
                </m:rPr>
                <m:t>L</m:t>
              </m:r>
            </m:e>
            <m:sub>
              <m:r>
                <m:t>κ</m:t>
              </m:r>
            </m:sub>
          </m:sSub>
          <m:r>
            <m:rPr>
              <m:sty m:val="p"/>
            </m:rPr>
            <m:t>(</m:t>
          </m:r>
          <m:sSub>
            <m:e>
              <m:r>
                <m:t>u</m:t>
              </m:r>
            </m:e>
            <m:sub>
              <m:r>
                <m:t>i</m:t>
              </m:r>
              <m:r>
                <m:t>j</m:t>
              </m:r>
            </m:sub>
          </m:sSub>
          <m:r>
            <m:rPr>
              <m:sty m:val="p"/>
            </m:rPr>
            <m:t>)</m:t>
          </m:r>
          <m:r>
            <m:rPr>
              <m:sty m:val="p"/>
            </m:rPr>
            <m:t>,</m:t>
          </m:r>
          <m:r>
            <m:t>  </m:t>
          </m:r>
          <m:sSub>
            <m:e>
              <m:r>
                <m:t>u</m:t>
              </m:r>
            </m:e>
            <m:sub>
              <m:r>
                <m:t>i</m:t>
              </m:r>
              <m:r>
                <m:t>j</m:t>
              </m:r>
            </m:sub>
          </m:sSub>
          <m:r>
            <m:rPr>
              <m:sty m:val="p"/>
            </m:rPr>
            <m:t>=</m:t>
          </m:r>
          <m:r>
            <m:t>r</m:t>
          </m:r>
          <m:r>
            <m:rPr>
              <m:sty m:val="p"/>
            </m:rPr>
            <m:t>+</m:t>
          </m:r>
          <m:r>
            <m:t>γ</m:t>
          </m:r>
          <m:sSub>
            <m:e>
              <m:r>
                <m:t>θ</m:t>
              </m:r>
            </m:e>
            <m:sub>
              <m:r>
                <m:t>j</m:t>
              </m:r>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sSub>
            <m:e>
              <m:r>
                <m:t>θ</m:t>
              </m:r>
            </m:e>
            <m:sub>
              <m:r>
                <m:t>i</m:t>
              </m:r>
            </m:sub>
          </m:sSub>
          <m:r>
            <m:rPr>
              <m:sty m:val="p"/>
            </m:rPr>
            <m:t>(</m:t>
          </m:r>
          <m:r>
            <m:t>s</m:t>
          </m:r>
          <m:r>
            <m:rPr>
              <m:sty m:val="p"/>
            </m:rPr>
            <m:t>,</m:t>
          </m:r>
          <m:r>
            <m:t>a</m:t>
          </m:r>
          <m:r>
            <m:rPr>
              <m:sty m:val="p"/>
            </m:rPr>
            <m:t>)</m:t>
          </m:r>
          <m:r>
            <m:rPr>
              <m:sty m:val="p"/>
            </m:rPr>
            <m:t>,</m:t>
          </m:r>
        </m:oMath>
      </m:oMathPara>
    </w:p>
    <w:p>
      <w:pPr>
        <w:pStyle w:val="FirstParagraph"/>
      </w:pPr>
      <w:r>
        <w:t xml:space="preserve">where</w:t>
      </w:r>
      <w:r>
        <w:t xml:space="preserve"> </w:t>
      </w:r>
      <m:oMath>
        <m:sSub>
          <m:e>
            <m:r>
              <m:rPr>
                <m:scr m:val="script"/>
                <m:sty m:val="p"/>
              </m:rPr>
              <m:t>L</m:t>
            </m:r>
          </m:e>
          <m:sub>
            <m:r>
              <m:t>κ</m:t>
            </m:r>
          </m:sub>
        </m:sSub>
      </m:oMath>
      <w:r>
        <w:t xml:space="preserve"> </w:t>
      </w:r>
      <w:r>
        <w:t xml:space="preserve">is the Huber loss with threshold</w:t>
      </w:r>
      <w:r>
        <w:t xml:space="preserve"> </w:t>
      </w:r>
      <m:oMath>
        <m:r>
          <m:t>κ</m:t>
        </m:r>
        <m:r>
          <m:rPr>
            <m:sty m:val="p"/>
          </m:rPr>
          <m:t>=</m:t>
        </m:r>
        <m:r>
          <m:t>1</m:t>
        </m:r>
      </m:oMath>
      <w:r>
        <w:t xml:space="preserve">. Both networks use a dueling head and prioritised replay.</w:t>
      </w:r>
    </w:p>
    <w:p>
      <w:pPr>
        <w:pStyle w:val="BodyText"/>
      </w:pPr>
      <w:r>
        <w:rPr>
          <w:b/>
          <w:bCs/>
        </w:rPr>
        <w:t xml:space="preserve">IQN.</w:t>
      </w:r>
      <w:r>
        <w:t xml:space="preserve"> </w:t>
      </w:r>
      <w:r>
        <w:t xml:space="preserve">The quantile function is a function of a sampled level</w:t>
      </w:r>
      <w:r>
        <w:t xml:space="preserve"> </w:t>
      </w:r>
      <m:oMath>
        <m:r>
          <m:t>τ</m:t>
        </m:r>
      </m:oMath>
      <w:r>
        <w:t xml:space="preserve"> </w:t>
      </w:r>
      <w:r>
        <w:t xml:space="preserve">(Dabney, Ostrovski, et al. 2018)</w:t>
      </w:r>
      <w:r>
        <w:t xml:space="preserve">:</w:t>
      </w:r>
    </w:p>
    <w:p>
      <w:pPr>
        <w:pStyle w:val="BodyText"/>
      </w:pPr>
      <m:oMathPara>
        <m:oMathParaPr>
          <m:jc m:val="center"/>
        </m:oMathParaPr>
        <m:oMath>
          <m:sSub>
            <m:e>
              <m:r>
                <m:t>Z</m:t>
              </m:r>
            </m:e>
            <m:sub>
              <m:r>
                <m:t>θ</m:t>
              </m:r>
            </m:sub>
          </m:sSub>
          <m:r>
            <m:rPr>
              <m:sty m:val="p"/>
            </m:rPr>
            <m:t>(</m:t>
          </m:r>
          <m:r>
            <m:t>s</m:t>
          </m:r>
          <m:r>
            <m:rPr>
              <m:sty m:val="p"/>
            </m:rPr>
            <m:t>,</m:t>
          </m:r>
          <m:r>
            <m:t>a</m:t>
          </m:r>
          <m:r>
            <m:rPr>
              <m:sty m:val="p"/>
            </m:rPr>
            <m:t>,</m:t>
          </m:r>
          <m:r>
            <m:t>τ</m:t>
          </m:r>
          <m:r>
            <m:rPr>
              <m:sty m:val="p"/>
            </m:rPr>
            <m:t>)</m:t>
          </m:r>
          <m:r>
            <m:rPr>
              <m:sty m:val="p"/>
            </m:rPr>
            <m:t>=</m:t>
          </m:r>
          <m:sSub>
            <m:e>
              <m:r>
                <m:t>f</m:t>
              </m:r>
            </m:e>
            <m:sub>
              <m:r>
                <m:t>θ</m:t>
              </m:r>
            </m:sub>
          </m:sSub>
          <m:d>
            <m:dPr>
              <m:begChr m:val="("/>
              <m:sepChr m:val=""/>
              <m:endChr m:val=")"/>
              <m:grow/>
            </m:dPr>
            <m:e>
              <m:r>
                <m:t>ϕ</m:t>
              </m:r>
              <m:r>
                <m:rPr>
                  <m:sty m:val="p"/>
                </m:rPr>
                <m:t>(</m:t>
              </m:r>
              <m:r>
                <m:t>τ</m:t>
              </m:r>
              <m:r>
                <m:rPr>
                  <m:sty m:val="p"/>
                </m:rPr>
                <m:t>)</m:t>
              </m:r>
              <m:r>
                <m:rPr>
                  <m:sty m:val="p"/>
                </m:rPr>
                <m:t>⊙</m:t>
              </m:r>
              <m:r>
                <m:t>ψ</m:t>
              </m:r>
              <m:r>
                <m:rPr>
                  <m:sty m:val="p"/>
                </m:rPr>
                <m:t>(</m:t>
              </m:r>
              <m:r>
                <m:t>s</m:t>
              </m:r>
              <m:r>
                <m:rPr>
                  <m:sty m:val="p"/>
                </m:rPr>
                <m:t>)</m:t>
              </m:r>
              <m:r>
                <m:rPr>
                  <m:sty m:val="p"/>
                </m:rPr>
                <m:t>,</m:t>
              </m:r>
              <m:r>
                <m:t>a</m:t>
              </m:r>
            </m:e>
          </m:d>
          <m:r>
            <m:rPr>
              <m:sty m:val="p"/>
            </m:rPr>
            <m:t>,</m:t>
          </m:r>
          <m:r>
            <m:t>  </m:t>
          </m:r>
          <m:r>
            <m:t>ϕ</m:t>
          </m:r>
          <m:r>
            <m:rPr>
              <m:sty m:val="p"/>
            </m:rPr>
            <m:t>(</m:t>
          </m:r>
          <m:r>
            <m:t>τ</m:t>
          </m:r>
          <m:r>
            <m:rPr>
              <m:sty m:val="p"/>
            </m:rPr>
            <m:t>)</m:t>
          </m:r>
          <m:r>
            <m:rPr>
              <m:sty m:val="p"/>
            </m:rPr>
            <m:t>=</m:t>
          </m:r>
          <m:r>
            <m:rPr>
              <m:sty m:val="p"/>
            </m:rPr>
            <m:t>R</m:t>
          </m:r>
          <m:r>
            <m:rPr>
              <m:sty m:val="p"/>
            </m:rPr>
            <m:t>e</m:t>
          </m:r>
          <m:r>
            <m:rPr>
              <m:sty m:val="p"/>
            </m:rPr>
            <m:t>L</m:t>
          </m:r>
          <m:r>
            <m:rPr>
              <m:sty m:val="p"/>
            </m:rPr>
            <m:t>U</m:t>
          </m:r>
          <m:d>
            <m:dPr>
              <m:begChr m:val="("/>
              <m:sepChr m:val=""/>
              <m:endChr m:val=")"/>
              <m:grow/>
            </m:dPr>
            <m:e>
              <m:nary>
                <m:naryPr>
                  <m:chr m:val="∑"/>
                  <m:limLoc m:val="undOvr"/>
                  <m:subHide m:val="off"/>
                  <m:supHide m:val="off"/>
                </m:naryPr>
                <m:sub>
                  <m:r>
                    <m:t>j</m:t>
                  </m:r>
                  <m:r>
                    <m:rPr>
                      <m:sty m:val="p"/>
                    </m:rPr>
                    <m:t>=</m:t>
                  </m:r>
                  <m:r>
                    <m:t>0</m:t>
                  </m:r>
                </m:sub>
                <m:sup>
                  <m:r>
                    <m:t>31</m:t>
                  </m:r>
                </m:sup>
                <m:e>
                  <m:r>
                    <m:rPr>
                      <m:sty m:val="p"/>
                    </m:rPr>
                    <m:t>cos</m:t>
                  </m:r>
                </m:e>
              </m:nary>
              <m:r>
                <m:rPr>
                  <m:sty m:val="p"/>
                </m:rPr>
                <m:t>(</m:t>
              </m:r>
              <m:r>
                <m:t>π</m:t>
              </m:r>
              <m:r>
                <m:t>j</m:t>
              </m:r>
              <m:r>
                <m:t>τ</m:t>
              </m:r>
              <m:r>
                <m:rPr>
                  <m:sty m:val="p"/>
                </m:rPr>
                <m:t>)</m:t>
              </m:r>
              <m:r>
                <m:t> </m:t>
              </m:r>
              <m:sSub>
                <m:e>
                  <m:r>
                    <m:t>w</m:t>
                  </m:r>
                </m:e>
                <m:sub>
                  <m:r>
                    <m:t>j</m:t>
                  </m:r>
                </m:sub>
              </m:sSub>
              <m:r>
                <m:rPr>
                  <m:sty m:val="p"/>
                </m:rPr>
                <m:t>+</m:t>
              </m:r>
              <m:r>
                <m:t>b</m:t>
              </m:r>
            </m:e>
          </m:d>
          <m:r>
            <m:rPr>
              <m:sty m:val="p"/>
            </m:rPr>
            <m:t>,</m:t>
          </m:r>
        </m:oMath>
      </m:oMathPara>
    </w:p>
    <w:p>
      <w:pPr>
        <w:pStyle w:val="FirstParagraph"/>
      </w:pPr>
      <w:r>
        <w:t xml:space="preserve">trained on</w:t>
      </w:r>
      <w:r>
        <w:t xml:space="preserve"> </w:t>
      </w:r>
      <m:oMath>
        <m:r>
          <m:t>τ</m:t>
        </m:r>
        <m:r>
          <m:rPr>
            <m:sty m:val="p"/>
          </m:rPr>
          <m:t>∼</m:t>
        </m:r>
        <m:r>
          <m:t>U</m:t>
        </m:r>
        <m:r>
          <m:rPr>
            <m:sty m:val="p"/>
          </m:rPr>
          <m:t>[</m:t>
        </m:r>
        <m:r>
          <m:t>0</m:t>
        </m:r>
        <m:r>
          <m:rPr>
            <m:sty m:val="p"/>
          </m:rPr>
          <m:t>,</m:t>
        </m:r>
        <m:r>
          <m:t>1</m:t>
        </m:r>
        <m:r>
          <m:rPr>
            <m:sty m:val="p"/>
          </m:rPr>
          <m:t>]</m:t>
        </m:r>
      </m:oMath>
      <w:r>
        <w:t xml:space="preserve">, with the same dueling head and replay as QR-DQN.</w:t>
      </w:r>
    </w:p>
    <w:bookmarkEnd w:id="15"/>
    <w:bookmarkStart w:id="16" w:name="sec:cvar"/>
    <w:p>
      <w:pPr>
        <w:pStyle w:val="Heading2"/>
      </w:pPr>
      <w:r>
        <w:t xml:space="preserve">CVaR action selection</w:t>
      </w:r>
    </w:p>
    <w:p>
      <w:pPr>
        <w:pStyle w:val="FirstParagraph"/>
      </w:pPr>
      <w:r>
        <w:t xml:space="preserve">Risk enters only when an action is chosen, not in the Bellman update:</w:t>
      </w:r>
    </w:p>
    <w:p>
      <w:pPr>
        <w:pStyle w:val="BodyText"/>
      </w:pPr>
      <m:oMathPara>
        <m:oMathParaPr>
          <m:jc m:val="center"/>
        </m:oMathParaPr>
        <m:oMath>
          <m:sSub>
            <m:e>
              <m:r>
                <m:t>a</m:t>
              </m:r>
            </m:e>
            <m:sub>
              <m:r>
                <m:t>t</m:t>
              </m:r>
            </m:sub>
          </m:sSub>
          <m:r>
            <m:rPr>
              <m:sty m:val="p"/>
            </m:rPr>
            <m:t>=</m:t>
          </m:r>
          <m:r>
            <m:rPr>
              <m:sty m:val="p"/>
            </m:rPr>
            <m:t>arg</m:t>
          </m:r>
          <m:limLow>
            <m:e>
              <m:r>
                <m:rPr>
                  <m:sty m:val="p"/>
                </m:rPr>
                <m:t>max</m:t>
              </m:r>
            </m:e>
            <m:lim>
              <m:r>
                <m:t>a</m:t>
              </m:r>
            </m:lim>
          </m:limLow>
          <m:r>
            <m:t> </m:t>
          </m:r>
          <m:sSub>
            <m:e>
              <m:r>
                <m:rPr>
                  <m:sty m:val="p"/>
                </m:rPr>
                <m:t>C</m:t>
              </m:r>
              <m:r>
                <m:rPr>
                  <m:sty m:val="p"/>
                </m:rPr>
                <m:t>V</m:t>
              </m:r>
              <m:r>
                <m:rPr>
                  <m:sty m:val="p"/>
                </m:rPr>
                <m:t>a</m:t>
              </m:r>
              <m:r>
                <m:rPr>
                  <m:sty m:val="p"/>
                </m:rPr>
                <m:t>R</m:t>
              </m:r>
            </m:e>
            <m:sub>
              <m:r>
                <m:t>α</m:t>
              </m:r>
            </m:sub>
          </m:sSub>
          <m:d>
            <m:dPr>
              <m:begChr m:val="("/>
              <m:sepChr m:val=""/>
              <m:endChr m:val=")"/>
              <m:grow/>
            </m:dPr>
            <m:e>
              <m:r>
                <m:t>Z</m:t>
              </m:r>
              <m:r>
                <m:rPr>
                  <m:sty m:val="p"/>
                </m:rPr>
                <m:t>(</m:t>
              </m:r>
              <m:sSub>
                <m:e>
                  <m:r>
                    <m:t>s</m:t>
                  </m:r>
                </m:e>
                <m:sub>
                  <m:r>
                    <m:t>t</m:t>
                  </m:r>
                </m:sub>
              </m:sSub>
              <m:r>
                <m:rPr>
                  <m:sty m:val="p"/>
                </m:rPr>
                <m:t>,</m:t>
              </m:r>
              <m:r>
                <m:t>a</m:t>
              </m:r>
              <m:r>
                <m:rPr>
                  <m:sty m:val="p"/>
                </m:rPr>
                <m:t>)</m:t>
              </m:r>
            </m:e>
          </m:d>
          <m:r>
            <m:rPr>
              <m:sty m:val="p"/>
            </m:rPr>
            <m:t>,</m:t>
          </m:r>
          <m:r>
            <m:t>  </m:t>
          </m:r>
          <m:sSub>
            <m:e>
              <m:r>
                <m:rPr>
                  <m:sty m:val="p"/>
                </m:rPr>
                <m:t>C</m:t>
              </m:r>
              <m:r>
                <m:rPr>
                  <m:sty m:val="p"/>
                </m:rPr>
                <m:t>V</m:t>
              </m:r>
              <m:r>
                <m:rPr>
                  <m:sty m:val="p"/>
                </m:rPr>
                <m:t>a</m:t>
              </m:r>
              <m:r>
                <m:rPr>
                  <m:sty m:val="p"/>
                </m:rPr>
                <m:t>R</m:t>
              </m:r>
            </m:e>
            <m:sub>
              <m:r>
                <m:t>α</m:t>
              </m:r>
            </m:sub>
          </m:sSub>
          <m:r>
            <m:rPr>
              <m:sty m:val="p"/>
            </m:rPr>
            <m:t>(</m:t>
          </m:r>
          <m:r>
            <m:t>Z</m:t>
          </m:r>
          <m:r>
            <m:rPr>
              <m:sty m:val="p"/>
            </m:rPr>
            <m:t>)</m:t>
          </m:r>
          <m:r>
            <m:rPr>
              <m:sty m:val="p"/>
            </m:rPr>
            <m:t>≈</m:t>
          </m:r>
          <m:f>
            <m:fPr>
              <m:type m:val="bar"/>
            </m:fPr>
            <m:num>
              <m:r>
                <m:t>1</m:t>
              </m:r>
            </m:num>
            <m:den>
              <m:sSub>
                <m:e>
                  <m:r>
                    <m:t>n</m:t>
                  </m:r>
                </m:e>
                <m:sub>
                  <m:r>
                    <m:t>α</m:t>
                  </m:r>
                </m:sub>
              </m:sSub>
            </m:den>
          </m:f>
          <m:nary>
            <m:naryPr>
              <m:chr m:val="∑"/>
              <m:limLoc m:val="undOvr"/>
              <m:subHide m:val="off"/>
              <m:supHide m:val="off"/>
            </m:naryPr>
            <m:sub>
              <m:r>
                <m:t>i</m:t>
              </m:r>
              <m:r>
                <m:rPr>
                  <m:sty m:val="p"/>
                </m:rPr>
                <m:t>=</m:t>
              </m:r>
              <m:r>
                <m:t>1</m:t>
              </m:r>
            </m:sub>
            <m:sup>
              <m:sSub>
                <m:e>
                  <m:r>
                    <m:t>n</m:t>
                  </m:r>
                </m:e>
                <m:sub>
                  <m:r>
                    <m:t>α</m:t>
                  </m:r>
                </m:sub>
              </m:sSub>
            </m:sup>
            <m:e>
              <m:sSub>
                <m:e>
                  <m:r>
                    <m:t>Z</m:t>
                  </m:r>
                </m:e>
                <m:sub>
                  <m:r>
                    <m:rPr>
                      <m:sty m:val="p"/>
                    </m:rPr>
                    <m:t>(</m:t>
                  </m:r>
                  <m:r>
                    <m:t>i</m:t>
                  </m:r>
                  <m:r>
                    <m:rPr>
                      <m:sty m:val="p"/>
                    </m:rPr>
                    <m:t>)</m:t>
                  </m:r>
                </m:sub>
              </m:sSub>
            </m:e>
          </m:nary>
          <m:r>
            <m:rPr>
              <m:sty m:val="p"/>
            </m:rPr>
            <m:t>,</m:t>
          </m:r>
        </m:oMath>
      </m:oMathPara>
    </w:p>
    <w:p>
      <w:pPr>
        <w:pStyle w:val="FirstParagraph"/>
      </w:pPr>
      <w:r>
        <w:t xml:space="preserve">where</w:t>
      </w:r>
      <w:r>
        <w:t xml:space="preserve"> </w:t>
      </w:r>
      <m:oMath>
        <m:sSub>
          <m:e>
            <m:r>
              <m:t>Z</m:t>
            </m:r>
          </m:e>
          <m:sub>
            <m:r>
              <m:rPr>
                <m:sty m:val="p"/>
              </m:rPr>
              <m:t>(</m:t>
            </m:r>
            <m:r>
              <m:t>i</m:t>
            </m:r>
            <m:r>
              <m:rPr>
                <m:sty m:val="p"/>
              </m:rPr>
              <m:t>)</m:t>
            </m:r>
          </m:sub>
        </m:sSub>
      </m:oMath>
      <w:r>
        <w:t xml:space="preserve"> </w:t>
      </w:r>
      <w:r>
        <w:t xml:space="preserve">are the sorted atoms (QR-DQN) or sampled quantile values (IQN), and</w:t>
      </w:r>
      <w:r>
        <w:t xml:space="preserve"> </w:t>
      </w:r>
      <m:oMath>
        <m:sSub>
          <m:e>
            <m:r>
              <m:t>n</m:t>
            </m:r>
          </m:e>
          <m:sub>
            <m:r>
              <m:t>α</m:t>
            </m:r>
          </m:sub>
        </m:sSub>
        <m:r>
          <m:rPr>
            <m:sty m:val="p"/>
          </m:rPr>
          <m:t>=</m:t>
        </m:r>
        <m:r>
          <m:rPr>
            <m:sty m:val="p"/>
          </m:rPr>
          <m:t>max</m:t>
        </m:r>
        <m:r>
          <m:rPr>
            <m:sty m:val="p"/>
          </m:rPr>
          <m:t>(</m:t>
        </m:r>
        <m:r>
          <m:t>1</m:t>
        </m:r>
        <m:r>
          <m:rPr>
            <m:sty m:val="p"/>
          </m:rPr>
          <m:t>,</m:t>
        </m:r>
        <m:r>
          <m:rPr>
            <m:sty m:val="p"/>
          </m:rPr>
          <m:t>⌊</m:t>
        </m:r>
        <m:r>
          <m:t>α</m:t>
        </m:r>
        <m:r>
          <m:t>N</m:t>
        </m:r>
        <m:r>
          <m:rPr>
            <m:sty m:val="p"/>
          </m:rPr>
          <m:t>⌋</m:t>
        </m:r>
        <m:r>
          <m:rPr>
            <m:sty m:val="p"/>
          </m:rPr>
          <m:t>)</m:t>
        </m:r>
      </m:oMath>
      <w:r>
        <w:t xml:space="preserve">. This is the standard distributional action-selection rule</w:t>
      </w:r>
      <w:r>
        <w:t xml:space="preserve"> </w:t>
      </w:r>
      <w:r>
        <w:t xml:space="preserve">(Dabney, Rowland, et al. 2018)</w:t>
      </w:r>
      <w:r>
        <w:t xml:space="preserve">. Lim and Malik</w:t>
      </w:r>
      <w:r>
        <w:t xml:space="preserve"> </w:t>
      </w:r>
      <w:r>
        <w:t xml:space="preserve">(Lim and Malik 2022)</w:t>
      </w:r>
      <w:r>
        <w:t xml:space="preserve"> </w:t>
      </w:r>
      <w:r>
        <w:t xml:space="preserve">show that this rule need not converge to a CVaR-optimal policy, even when that policy is stationary and Markov. We therefore treat our wrapper as a selection heuristic and measure its effect empirically rather than claiming CVaR optimality.</w:t>
      </w:r>
    </w:p>
    <w:p>
      <w:pPr>
        <w:pStyle w:val="BodyText"/>
      </w:pPr>
      <w:r>
        <w:t xml:space="preserve">For IQN, the</w:t>
      </w:r>
      <w:r>
        <w:t xml:space="preserve"> </w:t>
      </w:r>
      <m:oMath>
        <m:r>
          <m:t>K</m:t>
        </m:r>
      </m:oMath>
      <w:r>
        <w:t xml:space="preserve"> </w:t>
      </w:r>
      <w:r>
        <w:t xml:space="preserve">samples are drawn from</w:t>
      </w:r>
      <w:r>
        <w:t xml:space="preserve"> </w:t>
      </w:r>
      <m:oMath>
        <m:r>
          <m:t>U</m:t>
        </m:r>
        <m:r>
          <m:rPr>
            <m:sty m:val="p"/>
          </m:rPr>
          <m:t>[</m:t>
        </m:r>
        <m:r>
          <m:t>0</m:t>
        </m:r>
        <m:r>
          <m:rPr>
            <m:sty m:val="p"/>
          </m:rPr>
          <m:t>,</m:t>
        </m:r>
        <m:r>
          <m:t>α</m:t>
        </m:r>
        <m:r>
          <m:rPr>
            <m:sty m:val="p"/>
          </m:rPr>
          <m:t>]</m:t>
        </m:r>
      </m:oMath>
      <w:r>
        <w:t xml:space="preserve"> </w:t>
      </w:r>
      <w:r>
        <w:t xml:space="preserve">and their mean is the CVaR estimate, so no further tail restriction is applied. An earlier implementation applied the bottom-</w:t>
      </w:r>
      <m:oMath>
        <m:r>
          <m:t>α</m:t>
        </m:r>
      </m:oMath>
      <w:r>
        <w:t xml:space="preserve"> </w:t>
      </w:r>
      <w:r>
        <w:t xml:space="preserve">slice a second time, which restricted the effective tail to</w:t>
      </w:r>
      <w:r>
        <w:t xml:space="preserve"> </w:t>
      </w:r>
      <m:oMath>
        <m:sSup>
          <m:e>
            <m:r>
              <m:t>α</m:t>
            </m:r>
          </m:e>
          <m:sup>
            <m:r>
              <m:t>2</m:t>
            </m:r>
          </m:sup>
        </m:sSup>
      </m:oMath>
      <w:r>
        <w:t xml:space="preserve"> </w:t>
      </w:r>
      <w:r>
        <w:t xml:space="preserve">rather than</w:t>
      </w:r>
      <w:r>
        <w:t xml:space="preserve"> </w:t>
      </w:r>
      <m:oMath>
        <m:r>
          <m:t>α</m:t>
        </m:r>
      </m:oMath>
      <w:r>
        <w:t xml:space="preserve">; every IQN CVaR result in this paper is from the corrected implementation, retrained and re-evaluated after the fix.</w:t>
      </w:r>
    </w:p>
    <w:bookmarkEnd w:id="16"/>
    <w:bookmarkStart w:id="17" w:name="recurrent-variant"/>
    <w:p>
      <w:pPr>
        <w:pStyle w:val="Heading2"/>
      </w:pPr>
      <w:r>
        <w:t xml:space="preserve">Recurrent variant</w:t>
      </w:r>
    </w:p>
    <w:p>
      <w:pPr>
        <w:pStyle w:val="FirstParagraph"/>
      </w:pPr>
      <w:r>
        <w:t xml:space="preserve">The recurrent variant adds a 128-unit LSTM over the last</w:t>
      </w:r>
      <w:r>
        <w:t xml:space="preserve"> </w:t>
      </w:r>
      <m:oMath>
        <m:r>
          <m:t>T</m:t>
        </m:r>
        <m:r>
          <m:rPr>
            <m:sty m:val="p"/>
          </m:rPr>
          <m:t>=</m:t>
        </m:r>
        <m:r>
          <m:t>30</m:t>
        </m:r>
      </m:oMath>
      <w:r>
        <w:t xml:space="preserve"> </w:t>
      </w:r>
      <w:r>
        <w:t xml:space="preserve">observations inside the agent</w:t>
      </w:r>
      <w:r>
        <w:t xml:space="preserve"> </w:t>
      </w:r>
      <w:r>
        <w:rPr>
          <w:rStyle w:val="VerbatimChar"/>
        </w:rPr>
        <w:t xml:space="preserve">agents/recurrent_base.py</w:t>
      </w:r>
      <w:r>
        <w:t xml:space="preserve">. Replay samples 30-step windows that lie within a single episode, and the hidden state is zeroed at the start of each window, following the random-update scheme of Hausknecht and Stone</w:t>
      </w:r>
      <w:r>
        <w:t xml:space="preserve"> </w:t>
      </w:r>
      <w:r>
        <w:t xml:space="preserve">(Hausknecht and Stone 2015)</w:t>
      </w:r>
      <w:r>
        <w:t xml:space="preserve">. An earlier version allowed windows to cross episode boundaries; all results reported here use the corrected sampler.</w:t>
      </w:r>
    </w:p>
    <w:bookmarkEnd w:id="17"/>
    <w:bookmarkStart w:id="18" w:name="encoders"/>
    <w:p>
      <w:pPr>
        <w:pStyle w:val="Heading2"/>
      </w:pPr>
      <w:r>
        <w:t xml:space="preserve">Encoders</w:t>
      </w:r>
    </w:p>
    <w:p>
      <w:pPr>
        <w:pStyle w:val="FirstParagraph"/>
      </w:pPr>
      <w:r>
        <w:t xml:space="preserve">The main comparison uses the handcrafted encoder. The CNN and autoencoder encoders, and the recurrent variant, are compared as ablations in Section </w:t>
      </w:r>
      <w:hyperlink w:anchor="sec:results">
        <w:r>
          <w:rPr>
            <w:rStyle w:val="Hyperlink"/>
          </w:rPr>
          <w:t xml:space="preserve">3</w:t>
        </w:r>
      </w:hyperlink>
      <w:r>
        <w:t xml:space="preserve">. The autoencoder is pretrained on order-book snapshots and frozen during RL training.</w:t>
      </w:r>
    </w:p>
    <w:bookmarkEnd w:id="18"/>
    <w:bookmarkStart w:id="19" w:name="analytical-baselines"/>
    <w:p>
      <w:pPr>
        <w:pStyle w:val="Heading2"/>
      </w:pPr>
      <w:r>
        <w:t xml:space="preserve">Analytical baselines</w:t>
      </w:r>
    </w:p>
    <w:p>
      <w:pPr>
        <w:pStyle w:val="FirstParagraph"/>
      </w:pPr>
      <w:r>
        <w:t xml:space="preserve">Avellaneda–Stoikov</w:t>
      </w:r>
      <w:r>
        <w:t xml:space="preserve"> </w:t>
      </w:r>
      <w:r>
        <w:t xml:space="preserve">(Avellaneda and Stoikov 2008)</w:t>
      </w:r>
      <w:r>
        <w:t xml:space="preserve"> </w:t>
      </w:r>
      <w:r>
        <w:t xml:space="preserve">quotes around the reservation price</w:t>
      </w:r>
      <w:r>
        <w:t xml:space="preserve"> </w:t>
      </w:r>
      <m:oMath>
        <m:sSub>
          <m:e>
            <m:r>
              <m:t>r</m:t>
            </m:r>
          </m:e>
          <m:sub>
            <m:r>
              <m:t>t</m:t>
            </m:r>
          </m:sub>
        </m:sSub>
        <m:r>
          <m:rPr>
            <m:sty m:val="p"/>
          </m:rPr>
          <m:t>=</m:t>
        </m:r>
        <m:sSub>
          <m:e>
            <m:r>
              <m:t>m</m:t>
            </m:r>
          </m:e>
          <m:sub>
            <m:r>
              <m:t>t</m:t>
            </m:r>
          </m:sub>
        </m:sSub>
        <m:r>
          <m:rPr>
            <m:sty m:val="p"/>
          </m:rPr>
          <m:t>−</m:t>
        </m:r>
        <m:sSub>
          <m:e>
            <m:r>
              <m:t>q</m:t>
            </m:r>
          </m:e>
          <m:sub>
            <m:r>
              <m:t>t</m:t>
            </m:r>
          </m:sub>
        </m:sSub>
        <m:r>
          <m:t>γ</m:t>
        </m:r>
        <m:sSup>
          <m:e>
            <m:r>
              <m:t>σ</m:t>
            </m:r>
          </m:e>
          <m:sup>
            <m:r>
              <m:t>2</m:t>
            </m:r>
          </m:sup>
        </m:sSup>
        <m:acc>
          <m:accPr>
            <m:chr m:val="̂"/>
          </m:accPr>
          <m:e>
            <m:r>
              <m:t>τ</m:t>
            </m:r>
          </m:e>
        </m:acc>
      </m:oMath>
      <w:r>
        <w:t xml:space="preserve">, with</w:t>
      </w:r>
      <w:r>
        <w:t xml:space="preserve"> </w:t>
      </w:r>
      <m:oMath>
        <m:acc>
          <m:accPr>
            <m:chr m:val="̂"/>
          </m:accPr>
          <m:e>
            <m:r>
              <m:t>τ</m:t>
            </m:r>
          </m:e>
        </m:acc>
      </m:oMath>
      <w:r>
        <w:t xml:space="preserve"> </w:t>
      </w:r>
      <w:r>
        <w:t xml:space="preserve">the remaining time, using a full spread of</w:t>
      </w:r>
      <w:r>
        <w:t xml:space="preserve"> </w:t>
      </w:r>
      <m:oMath>
        <m:sSup>
          <m:e>
            <m:r>
              <m:t>δ</m:t>
            </m:r>
          </m:e>
          <m:sup>
            <m:r>
              <m:rPr>
                <m:sty m:val="p"/>
              </m:rPr>
              <m:t>*</m:t>
            </m:r>
          </m:sup>
        </m:sSup>
        <m:r>
          <m:rPr>
            <m:sty m:val="p"/>
          </m:rPr>
          <m:t>=</m:t>
        </m:r>
        <m:r>
          <m:t>γ</m:t>
        </m:r>
        <m:sSup>
          <m:e>
            <m:r>
              <m:t>σ</m:t>
            </m:r>
          </m:e>
          <m:sup>
            <m:r>
              <m:t>2</m:t>
            </m:r>
          </m:sup>
        </m:sSup>
        <m:acc>
          <m:accPr>
            <m:chr m:val="̂"/>
          </m:accPr>
          <m:e>
            <m:r>
              <m:t>τ</m:t>
            </m:r>
          </m:e>
        </m:acc>
        <m:r>
          <m:rPr>
            <m:sty m:val="p"/>
          </m:rPr>
          <m:t>+</m:t>
        </m:r>
        <m:f>
          <m:fPr>
            <m:type m:val="bar"/>
          </m:fPr>
          <m:num>
            <m:r>
              <m:t>2</m:t>
            </m:r>
          </m:num>
          <m:den>
            <m:r>
              <m:t>γ</m:t>
            </m:r>
          </m:den>
        </m:f>
        <m:r>
          <m:rPr>
            <m:sty m:val="p"/>
          </m:rPr>
          <m:t>ln</m:t>
        </m:r>
        <m:r>
          <m:rPr>
            <m:sty m:val="p"/>
          </m:rPr>
          <m:t>(</m:t>
        </m:r>
        <m:r>
          <m:t>1</m:t>
        </m:r>
        <m:r>
          <m:rPr>
            <m:sty m:val="p"/>
          </m:rPr>
          <m:t>+</m:t>
        </m:r>
        <m:f>
          <m:fPr>
            <m:type m:val="bar"/>
          </m:fPr>
          <m:num>
            <m:r>
              <m:t>γ</m:t>
            </m:r>
          </m:num>
          <m:den>
            <m:r>
              <m:t>κ</m:t>
            </m:r>
          </m:den>
        </m:f>
        <m:r>
          <m:rPr>
            <m:sty m:val="p"/>
          </m:rPr>
          <m:t>)</m:t>
        </m:r>
      </m:oMath>
      <w:r>
        <w:t xml:space="preserve">. The volatility</w:t>
      </w:r>
      <w:r>
        <w:t xml:space="preserve"> </w:t>
      </w:r>
      <m:oMath>
        <m:r>
          <m:t>σ</m:t>
        </m:r>
      </m:oMath>
      <w:r>
        <w:t xml:space="preserve"> </w:t>
      </w:r>
      <w:r>
        <w:t xml:space="preserve">is an online estimate. GLFT</w:t>
      </w:r>
      <w:r>
        <w:t xml:space="preserve"> </w:t>
      </w:r>
      <w:r>
        <w:t xml:space="preserve">(Guéant et al. 2012)</w:t>
      </w:r>
      <w:r>
        <w:t xml:space="preserve"> </w:t>
      </w:r>
      <w:r>
        <w:t xml:space="preserve">is the exact solution of the inventory-bounded problem, with inventory limits</w:t>
      </w:r>
      <w:r>
        <w:t xml:space="preserve"> </w:t>
      </w:r>
      <m:oMath>
        <m:r>
          <m:rPr>
            <m:sty m:val="p"/>
          </m:rPr>
          <m:t>[</m:t>
        </m:r>
        <m:r>
          <m:rPr>
            <m:sty m:val="p"/>
          </m:rPr>
          <m:t>−</m:t>
        </m:r>
        <m:r>
          <m:t>Q</m:t>
        </m:r>
        <m:r>
          <m:rPr>
            <m:sty m:val="p"/>
          </m:rPr>
          <m:t>,</m:t>
        </m:r>
        <m:r>
          <m:t>Q</m:t>
        </m:r>
        <m:r>
          <m:rPr>
            <m:sty m:val="p"/>
          </m:rPr>
          <m:t>]</m:t>
        </m:r>
      </m:oMath>
      <w:r>
        <w:t xml:space="preserve"> </w:t>
      </w:r>
      <w:r>
        <w:t xml:space="preserve">and</w:t>
      </w:r>
      <w:r>
        <w:t xml:space="preserve"> </w:t>
      </w:r>
      <m:oMath>
        <m:r>
          <m:t>Q</m:t>
        </m:r>
        <m:r>
          <m:rPr>
            <m:sty m:val="p"/>
          </m:rPr>
          <m:t>=</m:t>
        </m:r>
        <m:r>
          <m:t>10</m:t>
        </m:r>
      </m:oMath>
      <w:r>
        <w:t xml:space="preserve"> </w:t>
      </w:r>
      <w:r>
        <w:t xml:space="preserve">lots on the solver’s grid. The half-spreads are</w:t>
      </w:r>
    </w:p>
    <w:p>
      <w:pPr>
        <w:pStyle w:val="BodyText"/>
      </w:pPr>
      <m:oMathPara>
        <m:oMathParaPr>
          <m:jc m:val="center"/>
        </m:oMathParaPr>
        <m:oMath>
          <m:sSup>
            <m:e>
              <m:r>
                <m:t>δ</m:t>
              </m:r>
            </m:e>
            <m:sup>
              <m:r>
                <m:t>b</m:t>
              </m:r>
            </m:sup>
          </m:sSup>
          <m:r>
            <m:rPr>
              <m:sty m:val="p"/>
            </m:rPr>
            <m:t>(</m:t>
          </m:r>
          <m:r>
            <m:t>q</m:t>
          </m:r>
          <m:r>
            <m:rPr>
              <m:sty m:val="p"/>
            </m:rPr>
            <m:t>)</m:t>
          </m:r>
          <m:r>
            <m:rPr>
              <m:sty m:val="p"/>
            </m:rPr>
            <m:t>=</m:t>
          </m:r>
          <m:f>
            <m:fPr>
              <m:type m:val="bar"/>
            </m:fPr>
            <m:num>
              <m:r>
                <m:t>1</m:t>
              </m:r>
            </m:num>
            <m:den>
              <m:r>
                <m:t>κ</m:t>
              </m:r>
            </m:den>
          </m:f>
          <m:r>
            <m:rPr>
              <m:sty m:val="p"/>
            </m:rPr>
            <m:t>ln</m:t>
          </m:r>
          <m:f>
            <m:fPr>
              <m:type m:val="bar"/>
            </m:fPr>
            <m:num>
              <m:sSub>
                <m:e>
                  <m:r>
                    <m:t>v</m:t>
                  </m:r>
                </m:e>
                <m:sub>
                  <m:r>
                    <m:t>q</m:t>
                  </m:r>
                </m:sub>
              </m:sSub>
            </m:num>
            <m:den>
              <m:sSub>
                <m:e>
                  <m:r>
                    <m:t>v</m:t>
                  </m:r>
                </m:e>
                <m:sub>
                  <m:r>
                    <m:t>q</m:t>
                  </m:r>
                  <m:r>
                    <m:rPr>
                      <m:sty m:val="p"/>
                    </m:rPr>
                    <m:t>+</m:t>
                  </m:r>
                  <m:r>
                    <m:t>1</m:t>
                  </m:r>
                </m:sub>
              </m:sSub>
            </m:den>
          </m:f>
          <m:r>
            <m:rPr>
              <m:sty m:val="p"/>
            </m:rPr>
            <m:t>+</m:t>
          </m:r>
          <m:f>
            <m:fPr>
              <m:type m:val="bar"/>
            </m:fPr>
            <m:num>
              <m:r>
                <m:t>ξ</m:t>
              </m:r>
            </m:num>
            <m:den>
              <m:r>
                <m:t>2</m:t>
              </m:r>
            </m:den>
          </m:f>
          <m:r>
            <m:rPr>
              <m:sty m:val="p"/>
            </m:rPr>
            <m:t>+</m:t>
          </m:r>
          <m:f>
            <m:fPr>
              <m:type m:val="bar"/>
            </m:fPr>
            <m:num>
              <m:r>
                <m:t>1</m:t>
              </m:r>
            </m:num>
            <m:den>
              <m:r>
                <m:t>γ</m:t>
              </m:r>
            </m:den>
          </m:f>
          <m:r>
            <m:rPr>
              <m:sty m:val="p"/>
            </m:rPr>
            <m:t>ln</m:t>
          </m:r>
          <m:d>
            <m:dPr>
              <m:begChr m:val="("/>
              <m:sepChr m:val=""/>
              <m:endChr m:val=")"/>
              <m:grow/>
            </m:dPr>
            <m:e>
              <m:r>
                <m:t>1</m:t>
              </m:r>
              <m:r>
                <m:rPr>
                  <m:sty m:val="p"/>
                </m:rPr>
                <m:t>+</m:t>
              </m:r>
              <m:f>
                <m:fPr>
                  <m:type m:val="bar"/>
                </m:fPr>
                <m:num>
                  <m:r>
                    <m:t>γ</m:t>
                  </m:r>
                </m:num>
                <m:den>
                  <m:r>
                    <m:t>κ</m:t>
                  </m:r>
                </m:den>
              </m:f>
            </m:e>
          </m:d>
          <m:r>
            <m:rPr>
              <m:sty m:val="p"/>
            </m:rPr>
            <m:t>,</m:t>
          </m:r>
        </m:oMath>
      </m:oMathPara>
    </w:p>
    <w:p>
      <w:pPr>
        <w:pStyle w:val="FirstParagraph"/>
      </w:pPr>
      <w:r>
        <w:t xml:space="preserve">with</w:t>
      </w:r>
      <w:r>
        <w:t xml:space="preserve"> </w:t>
      </w:r>
      <m:oMath>
        <m:sSup>
          <m:e>
            <m:r>
              <m:t>δ</m:t>
            </m:r>
          </m:e>
          <m:sup>
            <m:r>
              <m:t>a</m:t>
            </m:r>
          </m:sup>
        </m:sSup>
        <m:r>
          <m:rPr>
            <m:sty m:val="p"/>
          </m:rPr>
          <m:t>(</m:t>
        </m:r>
        <m:r>
          <m:t>q</m:t>
        </m:r>
        <m:r>
          <m:rPr>
            <m:sty m:val="p"/>
          </m:rPr>
          <m:t>)</m:t>
        </m:r>
      </m:oMath>
      <w:r>
        <w:t xml:space="preserve"> </w:t>
      </w:r>
      <w:r>
        <w:t xml:space="preserve">defined symmetrically, where</w:t>
      </w:r>
      <w:r>
        <w:t xml:space="preserve"> </w:t>
      </w:r>
      <m:oMath>
        <m:r>
          <m:rPr>
            <m:sty m:val="p"/>
          </m:rPr>
          <m:t>(</m:t>
        </m:r>
        <m:sSub>
          <m:e>
            <m:r>
              <m:t>v</m:t>
            </m:r>
          </m:e>
          <m:sub>
            <m:r>
              <m:t>q</m:t>
            </m:r>
          </m:sub>
        </m:sSub>
        <m:r>
          <m:rPr>
            <m:sty m:val="p"/>
          </m:rPr>
          <m:t>)</m:t>
        </m:r>
      </m:oMath>
      <w:r>
        <w:t xml:space="preserve"> </w:t>
      </w:r>
      <w:r>
        <w:t xml:space="preserve">solves the linear ODE system of Proposition 5 in</w:t>
      </w:r>
      <w:r>
        <w:t xml:space="preserve"> </w:t>
      </w:r>
      <w:r>
        <w:t xml:space="preserve">(Guéant et al. 2012)</w:t>
      </w:r>
      <w:r>
        <w:t xml:space="preserve">. We use the exact solution only; the linearised approximations are not used. A fixed-spread baseline quotes constant offsets.</w:t>
      </w:r>
    </w:p>
    <w:bookmarkEnd w:id="19"/>
    <w:bookmarkStart w:id="20" w:name="evaluation"/>
    <w:p>
      <w:pPr>
        <w:pStyle w:val="Heading2"/>
      </w:pPr>
      <w:r>
        <w:t xml:space="preserve">Evaluation</w:t>
      </w:r>
    </w:p>
    <w:p>
      <w:pPr>
        <w:pStyle w:val="FirstParagraph"/>
      </w:pPr>
      <w:r>
        <w:t xml:space="preserve">Each policy is run greedily on 15 held-out episodes with seeds</w:t>
      </w:r>
      <w:r>
        <w:t xml:space="preserve"> </w:t>
      </w:r>
      <m:oMath>
        <m:r>
          <m:t>80042</m:t>
        </m:r>
      </m:oMath>
      <w:r>
        <w:t xml:space="preserve">–</w:t>
      </w:r>
      <m:oMath>
        <m:r>
          <m:t>80056</m:t>
        </m:r>
      </m:oMath>
      <w:r>
        <w:t xml:space="preserve">, disjoint from the training seeds and from the seeds used to select checkpoints. The checkpoint for each run is the one with the highest training-time evaluation Sharpe. For each episode we compute the step P&amp;L</w:t>
      </w:r>
      <w:r>
        <w:t xml:space="preserve"> </w:t>
      </w:r>
      <m:oMath>
        <m:sSub>
          <m:e>
            <m:r>
              <m:rPr>
                <m:sty m:val="p"/>
              </m:rPr>
              <m:t>p</m:t>
            </m:r>
            <m:r>
              <m:rPr>
                <m:sty m:val="p"/>
              </m:rPr>
              <m:t>n</m:t>
            </m:r>
            <m:r>
              <m:rPr>
                <m:sty m:val="p"/>
              </m:rPr>
              <m:t>l</m:t>
            </m:r>
          </m:e>
          <m:sub>
            <m:r>
              <m:t>t</m:t>
            </m:r>
          </m:sub>
        </m:sSub>
        <m:r>
          <m:rPr>
            <m:sty m:val="p"/>
          </m:rPr>
          <m:t>=</m:t>
        </m:r>
        <m:sSub>
          <m:e>
            <m:r>
              <m:rPr>
                <m:sty m:val="p"/>
              </m:rPr>
              <m:t>s</m:t>
            </m:r>
            <m:r>
              <m:rPr>
                <m:sty m:val="p"/>
              </m:rPr>
              <m:t>p</m:t>
            </m:r>
            <m:r>
              <m:rPr>
                <m:sty m:val="p"/>
              </m:rPr>
              <m:t>r</m:t>
            </m:r>
            <m:r>
              <m:rPr>
                <m:sty m:val="p"/>
              </m:rPr>
              <m:t>e</m:t>
            </m:r>
            <m:r>
              <m:rPr>
                <m:sty m:val="p"/>
              </m:rPr>
              <m:t>a</m:t>
            </m:r>
            <m:r>
              <m:rPr>
                <m:sty m:val="p"/>
              </m:rPr>
              <m:t>d</m:t>
            </m:r>
            <m:r>
              <m:rPr>
                <m:sty m:val="p"/>
              </m:rPr>
              <m:t>_</m:t>
            </m:r>
            <m:r>
              <m:rPr>
                <m:sty m:val="p"/>
              </m:rPr>
              <m:t>p</m:t>
            </m:r>
            <m:r>
              <m:rPr>
                <m:sty m:val="p"/>
              </m:rPr>
              <m:t>n</m:t>
            </m:r>
            <m:r>
              <m:rPr>
                <m:sty m:val="p"/>
              </m:rPr>
              <m:t>l</m:t>
            </m:r>
          </m:e>
          <m:sub>
            <m:r>
              <m:t>t</m:t>
            </m:r>
          </m:sub>
        </m:sSub>
        <m:r>
          <m:rPr>
            <m:sty m:val="p"/>
          </m:rPr>
          <m:t>+</m:t>
        </m:r>
        <m:sSub>
          <m:e>
            <m:r>
              <m:t>q</m:t>
            </m:r>
          </m:e>
          <m:sub>
            <m:r>
              <m:t>t</m:t>
            </m:r>
            <m:r>
              <m:rPr>
                <m:sty m:val="p"/>
              </m:rPr>
              <m:t>−</m:t>
            </m:r>
            <m:r>
              <m:t>1</m:t>
            </m:r>
          </m:sub>
        </m:sSub>
        <m:r>
          <m:rPr>
            <m:sty m:val="p"/>
          </m:rPr>
          <m:t>(</m:t>
        </m:r>
        <m:sSub>
          <m:e>
            <m:r>
              <m:t>m</m:t>
            </m:r>
          </m:e>
          <m:sub>
            <m:r>
              <m:t>t</m:t>
            </m:r>
          </m:sub>
        </m:sSub>
        <m:r>
          <m:rPr>
            <m:sty m:val="p"/>
          </m:rPr>
          <m:t>−</m:t>
        </m:r>
        <m:sSub>
          <m:e>
            <m:r>
              <m:t>m</m:t>
            </m:r>
          </m:e>
          <m:sub>
            <m:r>
              <m:t>t</m:t>
            </m:r>
            <m:r>
              <m:rPr>
                <m:sty m:val="p"/>
              </m:rPr>
              <m:t>−</m:t>
            </m:r>
            <m:r>
              <m:t>1</m:t>
            </m:r>
          </m:sub>
        </m:sSub>
        <m:r>
          <m:rPr>
            <m:sty m:val="p"/>
          </m:rPr>
          <m:t>)</m:t>
        </m:r>
      </m:oMath>
      <w:r>
        <w:t xml:space="preserve">, which does not depend on the training reward. The intraday Sharpe ratio is</w:t>
      </w:r>
    </w:p>
    <w:p>
      <w:pPr>
        <w:pStyle w:val="BodyText"/>
      </w:pPr>
      <m:oMathPara>
        <m:oMathParaPr>
          <m:jc m:val="center"/>
        </m:oMathParaPr>
        <m:oMath>
          <m:r>
            <m:rPr>
              <m:sty m:val="p"/>
            </m:rPr>
            <m:t>S</m:t>
          </m:r>
          <m:r>
            <m:rPr>
              <m:sty m:val="p"/>
            </m:rPr>
            <m:t>h</m:t>
          </m:r>
          <m:r>
            <m:rPr>
              <m:sty m:val="p"/>
            </m:rPr>
            <m:t>a</m:t>
          </m:r>
          <m:r>
            <m:rPr>
              <m:sty m:val="p"/>
            </m:rPr>
            <m:t>r</m:t>
          </m:r>
          <m:r>
            <m:rPr>
              <m:sty m:val="p"/>
            </m:rPr>
            <m:t>p</m:t>
          </m:r>
          <m:r>
            <m:rPr>
              <m:sty m:val="p"/>
            </m:rPr>
            <m:t>e</m:t>
          </m:r>
          <m:r>
            <m:rPr>
              <m:sty m:val="p"/>
            </m:rPr>
            <m:t>=</m:t>
          </m:r>
          <m:f>
            <m:fPr>
              <m:type m:val="bar"/>
            </m:fPr>
            <m:num>
              <m:sSub>
                <m:e>
                  <m:r>
                    <m:rPr>
                      <m:sty m:val="p"/>
                    </m:rPr>
                    <m:t>m</m:t>
                  </m:r>
                  <m:r>
                    <m:rPr>
                      <m:sty m:val="p"/>
                    </m:rPr>
                    <m:t>e</m:t>
                  </m:r>
                  <m:r>
                    <m:rPr>
                      <m:sty m:val="p"/>
                    </m:rPr>
                    <m:t>a</m:t>
                  </m:r>
                  <m:r>
                    <m:rPr>
                      <m:sty m:val="p"/>
                    </m:rPr>
                    <m:t>n</m:t>
                  </m:r>
                </m:e>
                <m:sub>
                  <m:r>
                    <m:t>t</m:t>
                  </m:r>
                </m:sub>
              </m:sSub>
              <m:r>
                <m:rPr>
                  <m:sty m:val="p"/>
                </m:rPr>
                <m:t>(</m:t>
              </m:r>
              <m:sSub>
                <m:e>
                  <m:r>
                    <m:rPr>
                      <m:sty m:val="p"/>
                    </m:rPr>
                    <m:t>p</m:t>
                  </m:r>
                  <m:r>
                    <m:rPr>
                      <m:sty m:val="p"/>
                    </m:rPr>
                    <m:t>n</m:t>
                  </m:r>
                  <m:r>
                    <m:rPr>
                      <m:sty m:val="p"/>
                    </m:rPr>
                    <m:t>l</m:t>
                  </m:r>
                </m:e>
                <m:sub>
                  <m:r>
                    <m:t>t</m:t>
                  </m:r>
                </m:sub>
              </m:sSub>
              <m:r>
                <m:rPr>
                  <m:sty m:val="p"/>
                </m:rPr>
                <m:t>)</m:t>
              </m:r>
            </m:num>
            <m:den>
              <m:sSub>
                <m:e>
                  <m:r>
                    <m:rPr>
                      <m:sty m:val="p"/>
                    </m:rPr>
                    <m:t>s</m:t>
                  </m:r>
                  <m:r>
                    <m:rPr>
                      <m:sty m:val="p"/>
                    </m:rPr>
                    <m:t>t</m:t>
                  </m:r>
                  <m:r>
                    <m:rPr>
                      <m:sty m:val="p"/>
                    </m:rPr>
                    <m:t>d</m:t>
                  </m:r>
                </m:e>
                <m:sub>
                  <m:r>
                    <m:t>t</m:t>
                  </m:r>
                </m:sub>
              </m:sSub>
              <m:r>
                <m:rPr>
                  <m:sty m:val="p"/>
                </m:rPr>
                <m:t>(</m:t>
              </m:r>
              <m:sSub>
                <m:e>
                  <m:r>
                    <m:rPr>
                      <m:sty m:val="p"/>
                    </m:rPr>
                    <m:t>p</m:t>
                  </m:r>
                  <m:r>
                    <m:rPr>
                      <m:sty m:val="p"/>
                    </m:rPr>
                    <m:t>n</m:t>
                  </m:r>
                  <m:r>
                    <m:rPr>
                      <m:sty m:val="p"/>
                    </m:rPr>
                    <m:t>l</m:t>
                  </m:r>
                </m:e>
                <m:sub>
                  <m:r>
                    <m:t>t</m:t>
                  </m:r>
                </m:sub>
              </m:sSub>
              <m:r>
                <m:rPr>
                  <m:sty m:val="p"/>
                </m:rPr>
                <m:t>)</m:t>
              </m:r>
            </m:den>
          </m:f>
          <m:rad>
            <m:radPr>
              <m:degHide m:val="on"/>
            </m:radPr>
            <m:deg/>
            <m:e>
              <m:r>
                <m:t>T</m:t>
              </m:r>
            </m:e>
          </m:rad>
          <m:r>
            <m:rPr>
              <m:sty m:val="p"/>
            </m:rPr>
            <m:t>,</m:t>
          </m:r>
        </m:oMath>
      </m:oMathPara>
    </w:p>
    <w:p>
      <w:pPr>
        <w:pStyle w:val="FirstParagraph"/>
      </w:pPr>
      <w:r>
        <w:t xml:space="preserve">and the tail measure</w:t>
      </w:r>
      <w:r>
        <w:t xml:space="preserve"> </w:t>
      </w:r>
      <m:oMath>
        <m:sSub>
          <m:e>
            <m:r>
              <m:rPr>
                <m:sty m:val="p"/>
              </m:rPr>
              <m:t>C</m:t>
            </m:r>
            <m:r>
              <m:rPr>
                <m:sty m:val="p"/>
              </m:rPr>
              <m:t>V</m:t>
            </m:r>
            <m:r>
              <m:rPr>
                <m:sty m:val="p"/>
              </m:rPr>
              <m:t>a</m:t>
            </m:r>
            <m:r>
              <m:rPr>
                <m:sty m:val="p"/>
              </m:rPr>
              <m:t>R</m:t>
            </m:r>
          </m:e>
          <m:sub>
            <m:r>
              <m:t>0.10</m:t>
            </m:r>
          </m:sub>
        </m:sSub>
      </m:oMath>
      <w:r>
        <w:t xml:space="preserve"> </w:t>
      </w:r>
      <w:r>
        <w:t xml:space="preserve">is the mean of the worst 10% of episode P&amp;Ls. We compare policies with paired</w:t>
      </w:r>
      <w:r>
        <w:t xml:space="preserve"> </w:t>
      </w:r>
      <m:oMath>
        <m:r>
          <m:t>t</m:t>
        </m:r>
      </m:oMath>
      <w:r>
        <w:t xml:space="preserve">-tests and Wilcoxon signed-rank tests over the 15 seeds.</w:t>
      </w:r>
    </w:p>
    <w:bookmarkEnd w:id="20"/>
    <w:bookmarkEnd w:id="21"/>
    <w:bookmarkStart w:id="31" w:name="sec:results"/>
    <w:p>
      <w:pPr>
        <w:pStyle w:val="Heading1"/>
      </w:pPr>
      <w:r>
        <w:t xml:space="preserve">Experiments and Results</w:t>
      </w:r>
    </w:p>
    <w:bookmarkStart w:id="22" w:name="protocol"/>
    <w:p>
      <w:pPr>
        <w:pStyle w:val="Heading2"/>
      </w:pPr>
      <w:r>
        <w:t xml:space="preserve">Protocol</w:t>
      </w:r>
    </w:p>
    <w:p>
      <w:pPr>
        <w:pStyle w:val="FirstParagraph"/>
      </w:pPr>
      <w:r>
        <w:t xml:space="preserve">We evaluate five agents (SARSA, DQN, PPO, QR-DQN, IQN) against three analytical baselines (fixed-spread, Avellaneda–Stoikov, GLFT) in each of three regimes (</w:t>
      </w:r>
      <w:r>
        <w:rPr>
          <w:rStyle w:val="VerbatimChar"/>
        </w:rPr>
        <w:t xml:space="preserve">low_vol</w:t>
      </w:r>
      <w:r>
        <w:t xml:space="preserve">,</w:t>
      </w:r>
      <w:r>
        <w:t xml:space="preserve"> </w:t>
      </w:r>
      <w:r>
        <w:rPr>
          <w:rStyle w:val="VerbatimChar"/>
        </w:rPr>
        <w:t xml:space="preserve">normal</w:t>
      </w:r>
      <w:r>
        <w:t xml:space="preserve">,</w:t>
      </w:r>
      <w:r>
        <w:t xml:space="preserve"> </w:t>
      </w:r>
      <w:r>
        <w:rPr>
          <w:rStyle w:val="VerbatimChar"/>
        </w:rPr>
        <w:t xml:space="preserve">high_vol</w:t>
      </w:r>
      <w:r>
        <w:t xml:space="preserve">), using the held-out protocol of Section </w:t>
      </w:r>
      <w:hyperlink w:anchor="sec:methods">
        <w:r>
          <w:rPr>
            <w:rStyle w:val="Hyperlink"/>
          </w:rPr>
          <w:t xml:space="preserve">2</w:t>
        </w:r>
      </w:hyperlink>
      <w:r>
        <w:t xml:space="preserve"> </w:t>
      </w:r>
      <w:r>
        <w:t xml:space="preserve">(15 unseen episodes, seeds</w:t>
      </w:r>
      <w:r>
        <w:t xml:space="preserve"> </w:t>
      </w:r>
      <m:oMath>
        <m:r>
          <m:t>80042</m:t>
        </m:r>
      </m:oMath>
      <w:r>
        <w:t xml:space="preserve">–</w:t>
      </w:r>
      <m:oMath>
        <m:r>
          <m:t>80056</m:t>
        </m:r>
      </m:oMath>
      <w:r>
        <w:t xml:space="preserve">). QR-DQN and IQN use</w:t>
      </w:r>
      <w:r>
        <w:t xml:space="preserve"> </w:t>
      </w:r>
      <m:oMath>
        <m:r>
          <m:t>α</m:t>
        </m:r>
        <m:r>
          <m:rPr>
            <m:sty m:val="p"/>
          </m:rPr>
          <m:t>=</m:t>
        </m:r>
        <m:r>
          <m:t>0.25</m:t>
        </m:r>
      </m:oMath>
      <w:r>
        <w:t xml:space="preserve"> </w:t>
      </w:r>
      <w:r>
        <w:t xml:space="preserve">unless swept. All reported</w:t>
      </w:r>
      <w:r>
        <w:t xml:space="preserve"> </w:t>
      </w:r>
      <m:oMath>
        <m:r>
          <m:t>p</m:t>
        </m:r>
      </m:oMath>
      <w:r>
        <w:t xml:space="preserve">-values are from the paired Wilcoxon signed-rank test on the 15 shared seeds; the paired</w:t>
      </w:r>
      <w:r>
        <w:t xml:space="preserve"> </w:t>
      </w:r>
      <m:oMath>
        <m:r>
          <m:t>t</m:t>
        </m:r>
      </m:oMath>
      <w:r>
        <w:t xml:space="preserve">-test agrees on every comparison below.</w:t>
      </w:r>
    </w:p>
    <w:bookmarkEnd w:id="22"/>
    <w:bookmarkStart w:id="25" w:name="sec:main-results"/>
    <w:p>
      <w:pPr>
        <w:pStyle w:val="Heading2"/>
      </w:pPr>
      <w:r>
        <w:t xml:space="preserve">Main results</w:t>
      </w:r>
    </w:p>
    <w:p>
      <w:pPr>
        <w:pStyle w:val="FirstParagraph"/>
      </w:pPr>
      <w:r>
        <w:t xml:space="preserve">Table </w:t>
      </w:r>
      <w:hyperlink w:anchor="tab:main">
        <w:r>
          <w:rPr>
            <w:rStyle w:val="Hyperlink"/>
          </w:rPr>
          <w:t xml:space="preserve">1</w:t>
        </w:r>
      </w:hyperlink>
      <w:r>
        <w:t xml:space="preserve"> </w:t>
      </w:r>
      <w:r>
        <w:t xml:space="preserve">reports the normal-regime results. QR-DQN has the highest held-out Sharpe of any policy, including the baselines, and the lowest downside tail risk (</w:t>
      </w:r>
      <m:oMath>
        <m:sSub>
          <m:e>
            <m:r>
              <m:rPr>
                <m:sty m:val="p"/>
              </m:rPr>
              <m:t>C</m:t>
            </m:r>
            <m:r>
              <m:rPr>
                <m:sty m:val="p"/>
              </m:rPr>
              <m:t>V</m:t>
            </m:r>
            <m:r>
              <m:rPr>
                <m:sty m:val="p"/>
              </m:rPr>
              <m:t>a</m:t>
            </m:r>
            <m:r>
              <m:rPr>
                <m:sty m:val="p"/>
              </m:rPr>
              <m:t>R</m:t>
            </m:r>
          </m:e>
          <m:sub>
            <m:r>
              <m:t>0.10</m:t>
            </m:r>
          </m:sub>
        </m:sSub>
      </m:oMath>
      <w:r>
        <w:t xml:space="preserve">) of the five RL agents.</w:t>
      </w:r>
    </w:p>
    <w:bookmarkStart w:id="23" w:name="tab:main"/>
    <w:p>
      <w:pPr>
        <w:pStyle w:val="TableCaption"/>
      </w:pPr>
      <w:r>
        <w:t xml:space="preserve">Held-out performance, normal regime, 15 episodes (</w:t>
      </w:r>
      <w:r>
        <w:rPr>
          <w:rStyle w:val="VerbatimChar"/>
        </w:rPr>
        <w:t xml:space="preserve">results/holdout_eval.csv</w:t>
      </w:r>
      <w:r>
        <w:t xml:space="preserve">). CVaR</w:t>
      </w:r>
      <m:oMath>
        <m:sSub>
          <m:e>
            <m:r>
              <m:t>​</m:t>
            </m:r>
          </m:e>
          <m:sub>
            <m:r>
              <m:t>0.10</m:t>
            </m:r>
          </m:sub>
        </m:sSub>
      </m:oMath>
      <w:r>
        <w:t xml:space="preserve"> </w:t>
      </w:r>
      <w:r>
        <w:t xml:space="preserve">and MDD are means over episodes, in dollars.</w:t>
      </w:r>
    </w:p>
    <w:tbl>
      <w:tblPr>
        <w:tblStyle w:val="Table"/>
        <w:tblW w:type="auto" w:w="0"/>
        <w:tblLook w:firstRow="1" w:lastRow="0" w:firstColumn="0" w:lastColumn="0" w:noHBand="0" w:noVBand="0" w:val="0020"/>
        <w:tblCaption w:val="Held-out performance, normal regime, 15 episodes (results/holdout_eval.csv). CVaR_{0.10} and MDD are means over episodes, in dollar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Sharpe</w:t>
            </w:r>
          </w:p>
        </w:tc>
        <w:tc>
          <w:tcPr/>
          <w:p>
            <w:pPr>
              <w:pStyle w:val="Compact"/>
              <w:jc w:val="right"/>
            </w:pPr>
            <w:r>
              <w:t xml:space="preserve">Mean P&amp;L</w:t>
            </w:r>
          </w:p>
        </w:tc>
        <w:tc>
          <w:tcPr/>
          <w:p>
            <w:pPr>
              <w:pStyle w:val="Compact"/>
              <w:jc w:val="right"/>
            </w:pPr>
            <w:r>
              <w:t xml:space="preserve">CVaR</w:t>
            </w:r>
            <m:oMath>
              <m:sSub>
                <m:e>
                  <m:r>
                    <m:t>​</m:t>
                  </m:r>
                </m:e>
                <m:sub>
                  <m:r>
                    <m:t>0.10</m:t>
                  </m:r>
                </m:sub>
              </m:sSub>
            </m:oMath>
          </w:p>
        </w:tc>
        <w:tc>
          <w:tcPr/>
          <w:p>
            <w:pPr>
              <w:pStyle w:val="Compact"/>
              <w:jc w:val="right"/>
            </w:pPr>
            <w:r>
              <w:t xml:space="preserve">MDD</w:t>
            </w:r>
          </w:p>
        </w:tc>
      </w:tr>
      <w:tr>
        <w:tc>
          <w:tcPr/>
          <w:p>
            <w:pPr>
              <w:pStyle w:val="Compact"/>
              <w:jc w:val="left"/>
            </w:pPr>
            <w:r>
              <w:t xml:space="preserve">QR-DQN</w:t>
            </w:r>
          </w:p>
        </w:tc>
        <w:tc>
          <w:tcPr/>
          <w:p>
            <w:pPr>
              <w:pStyle w:val="Compact"/>
              <w:jc w:val="right"/>
            </w:pPr>
            <m:oMath>
              <m:r>
                <m:rPr>
                  <m:sty m:val="p"/>
                </m:rPr>
                <m:t>+</m:t>
              </m:r>
              <m:r>
                <m:t>4.19</m:t>
              </m:r>
            </m:oMath>
          </w:p>
        </w:tc>
        <w:tc>
          <w:tcPr/>
          <w:p>
            <w:pPr>
              <w:pStyle w:val="Compact"/>
              <w:jc w:val="right"/>
            </w:pPr>
            <m:oMath>
              <m:r>
                <m:rPr>
                  <m:sty m:val="p"/>
                </m:rPr>
                <m:t>+</m:t>
              </m:r>
              <m:r>
                <m:t>1298</m:t>
              </m:r>
            </m:oMath>
          </w:p>
        </w:tc>
        <w:tc>
          <w:tcPr/>
          <w:p>
            <w:pPr>
              <w:pStyle w:val="Compact"/>
              <w:jc w:val="right"/>
            </w:pPr>
            <m:oMath>
              <m:r>
                <m:rPr>
                  <m:sty m:val="p"/>
                </m:rPr>
                <m:t>+</m:t>
              </m:r>
              <m:r>
                <m:t>617</m:t>
              </m:r>
            </m:oMath>
          </w:p>
        </w:tc>
        <w:tc>
          <w:tcPr/>
          <w:p>
            <w:pPr>
              <w:pStyle w:val="Compact"/>
              <w:jc w:val="right"/>
            </w:pPr>
            <m:oMath>
              <m:r>
                <m:rPr>
                  <m:sty m:val="p"/>
                </m:rPr>
                <m:t>−</m:t>
              </m:r>
              <m:r>
                <m:t>141</m:t>
              </m:r>
            </m:oMath>
          </w:p>
        </w:tc>
      </w:tr>
      <w:tr>
        <w:tc>
          <w:tcPr/>
          <w:p>
            <w:pPr>
              <w:pStyle w:val="Compact"/>
              <w:jc w:val="left"/>
            </w:pPr>
            <w:r>
              <w:t xml:space="preserve">DQN</w:t>
            </w:r>
          </w:p>
        </w:tc>
        <w:tc>
          <w:tcPr/>
          <w:p>
            <w:pPr>
              <w:pStyle w:val="Compact"/>
              <w:jc w:val="right"/>
            </w:pPr>
            <m:oMath>
              <m:r>
                <m:rPr>
                  <m:sty m:val="p"/>
                </m:rPr>
                <m:t>+</m:t>
              </m:r>
              <m:r>
                <m:t>3.65</m:t>
              </m:r>
            </m:oMath>
          </w:p>
        </w:tc>
        <w:tc>
          <w:tcPr/>
          <w:p>
            <w:pPr>
              <w:pStyle w:val="Compact"/>
              <w:jc w:val="right"/>
            </w:pPr>
            <m:oMath>
              <m:r>
                <m:rPr>
                  <m:sty m:val="p"/>
                </m:rPr>
                <m:t>+</m:t>
              </m:r>
              <m:r>
                <m:t>2146</m:t>
              </m:r>
            </m:oMath>
          </w:p>
        </w:tc>
        <w:tc>
          <w:tcPr/>
          <w:p>
            <w:pPr>
              <w:pStyle w:val="Compact"/>
              <w:jc w:val="right"/>
            </w:pPr>
            <m:oMath>
              <m:r>
                <m:rPr>
                  <m:sty m:val="p"/>
                </m:rPr>
                <m:t>+</m:t>
              </m:r>
              <m:r>
                <m:t>1250</m:t>
              </m:r>
            </m:oMath>
          </w:p>
        </w:tc>
        <w:tc>
          <w:tcPr/>
          <w:p>
            <w:pPr>
              <w:pStyle w:val="Compact"/>
              <w:jc w:val="right"/>
            </w:pPr>
            <m:oMath>
              <m:r>
                <m:rPr>
                  <m:sty m:val="p"/>
                </m:rPr>
                <m:t>−</m:t>
              </m:r>
              <m:r>
                <m:t>304</m:t>
              </m:r>
            </m:oMath>
          </w:p>
        </w:tc>
      </w:tr>
      <w:tr>
        <w:tc>
          <w:tcPr/>
          <w:p>
            <w:pPr>
              <w:pStyle w:val="Compact"/>
              <w:jc w:val="left"/>
            </w:pPr>
            <w:r>
              <w:t xml:space="preserve">Fixed-spread</w:t>
            </w:r>
          </w:p>
        </w:tc>
        <w:tc>
          <w:tcPr/>
          <w:p>
            <w:pPr>
              <w:pStyle w:val="Compact"/>
              <w:jc w:val="right"/>
            </w:pPr>
            <m:oMath>
              <m:r>
                <m:rPr>
                  <m:sty m:val="p"/>
                </m:rPr>
                <m:t>+</m:t>
              </m:r>
              <m:r>
                <m:t>1.35</m:t>
              </m:r>
            </m:oMath>
          </w:p>
        </w:tc>
        <w:tc>
          <w:tcPr/>
          <w:p>
            <w:pPr>
              <w:pStyle w:val="Compact"/>
              <w:jc w:val="right"/>
            </w:pPr>
            <m:oMath>
              <m:r>
                <m:rPr>
                  <m:sty m:val="p"/>
                </m:rPr>
                <m:t>+</m:t>
              </m:r>
              <m:r>
                <m:t>275</m:t>
              </m:r>
            </m:oMath>
          </w:p>
        </w:tc>
        <w:tc>
          <w:tcPr/>
          <w:p>
            <w:pPr>
              <w:pStyle w:val="Compact"/>
              <w:jc w:val="right"/>
            </w:pPr>
            <m:oMath>
              <m:r>
                <m:rPr>
                  <m:sty m:val="p"/>
                </m:rPr>
                <m:t>−</m:t>
              </m:r>
              <m:r>
                <m:t>2340</m:t>
              </m:r>
            </m:oMath>
          </w:p>
        </w:tc>
        <w:tc>
          <w:tcPr/>
          <w:p>
            <w:pPr>
              <w:pStyle w:val="Compact"/>
              <w:jc w:val="right"/>
            </w:pPr>
            <m:oMath>
              <m:r>
                <m:rPr>
                  <m:sty m:val="p"/>
                </m:rPr>
                <m:t>−</m:t>
              </m:r>
              <m:r>
                <m:t>652</m:t>
              </m:r>
            </m:oMath>
          </w:p>
        </w:tc>
      </w:tr>
      <w:tr>
        <w:tc>
          <w:tcPr/>
          <w:p>
            <w:pPr>
              <w:pStyle w:val="Compact"/>
              <w:jc w:val="left"/>
            </w:pPr>
            <w:r>
              <w:t xml:space="preserve">SARSA</w:t>
            </w:r>
          </w:p>
        </w:tc>
        <w:tc>
          <w:tcPr/>
          <w:p>
            <w:pPr>
              <w:pStyle w:val="Compact"/>
              <w:jc w:val="right"/>
            </w:pPr>
            <m:oMath>
              <m:r>
                <m:rPr>
                  <m:sty m:val="p"/>
                </m:rPr>
                <m:t>+</m:t>
              </m:r>
              <m:r>
                <m:t>0.11</m:t>
              </m:r>
            </m:oMath>
          </w:p>
        </w:tc>
        <w:tc>
          <w:tcPr/>
          <w:p>
            <w:pPr>
              <w:pStyle w:val="Compact"/>
              <w:jc w:val="right"/>
            </w:pPr>
            <m:oMath>
              <m:r>
                <m:rPr>
                  <m:sty m:val="p"/>
                </m:rPr>
                <m:t>−</m:t>
              </m:r>
              <m:r>
                <m:t>95</m:t>
              </m:r>
            </m:oMath>
          </w:p>
        </w:tc>
        <w:tc>
          <w:tcPr/>
          <w:p>
            <w:pPr>
              <w:pStyle w:val="Compact"/>
              <w:jc w:val="right"/>
            </w:pPr>
            <m:oMath>
              <m:r>
                <m:rPr>
                  <m:sty m:val="p"/>
                </m:rPr>
                <m:t>−</m:t>
              </m:r>
              <m:r>
                <m:t>2516</m:t>
              </m:r>
            </m:oMath>
          </w:p>
        </w:tc>
        <w:tc>
          <w:tcPr/>
          <w:p>
            <w:pPr>
              <w:pStyle w:val="Compact"/>
              <w:jc w:val="right"/>
            </w:pPr>
            <m:oMath>
              <m:r>
                <m:rPr>
                  <m:sty m:val="p"/>
                </m:rPr>
                <m:t>−</m:t>
              </m:r>
              <m:r>
                <m:t>910</m:t>
              </m:r>
            </m:oMath>
          </w:p>
        </w:tc>
      </w:tr>
      <w:tr>
        <w:tc>
          <w:tcPr/>
          <w:p>
            <w:pPr>
              <w:pStyle w:val="Compact"/>
              <w:jc w:val="left"/>
            </w:pPr>
            <w:r>
              <w:t xml:space="preserve">IQN</w:t>
            </w:r>
          </w:p>
        </w:tc>
        <w:tc>
          <w:tcPr/>
          <w:p>
            <w:pPr>
              <w:pStyle w:val="Compact"/>
              <w:jc w:val="right"/>
            </w:pPr>
            <m:oMath>
              <m:r>
                <m:rPr>
                  <m:sty m:val="p"/>
                </m:rPr>
                <m:t>+</m:t>
              </m:r>
              <m:r>
                <m:t>0.01</m:t>
              </m:r>
            </m:oMath>
          </w:p>
        </w:tc>
        <w:tc>
          <w:tcPr/>
          <w:p>
            <w:pPr>
              <w:pStyle w:val="Compact"/>
              <w:jc w:val="right"/>
            </w:pPr>
            <m:oMath>
              <m:r>
                <m:rPr>
                  <m:sty m:val="p"/>
                </m:rPr>
                <m:t>−</m:t>
              </m:r>
              <m:r>
                <m:t>86</m:t>
              </m:r>
            </m:oMath>
          </w:p>
        </w:tc>
        <w:tc>
          <w:tcPr/>
          <w:p>
            <w:pPr>
              <w:pStyle w:val="Compact"/>
              <w:jc w:val="right"/>
            </w:pPr>
            <m:oMath>
              <m:r>
                <m:rPr>
                  <m:sty m:val="p"/>
                </m:rPr>
                <m:t>−</m:t>
              </m:r>
              <m:r>
                <m:t>2215</m:t>
              </m:r>
            </m:oMath>
          </w:p>
        </w:tc>
        <w:tc>
          <w:tcPr/>
          <w:p>
            <w:pPr>
              <w:pStyle w:val="Compact"/>
              <w:jc w:val="right"/>
            </w:pPr>
            <m:oMath>
              <m:r>
                <m:rPr>
                  <m:sty m:val="p"/>
                </m:rPr>
                <m:t>−</m:t>
              </m:r>
              <m:r>
                <m:t>1419</m:t>
              </m:r>
            </m:oMath>
          </w:p>
        </w:tc>
      </w:tr>
      <w:tr>
        <w:tc>
          <w:tcPr/>
          <w:p>
            <w:pPr>
              <w:pStyle w:val="Compact"/>
              <w:jc w:val="left"/>
            </w:pPr>
            <w:r>
              <w:t xml:space="preserve">PPO</w:t>
            </w:r>
          </w:p>
        </w:tc>
        <w:tc>
          <w:tcPr/>
          <w:p>
            <w:pPr>
              <w:pStyle w:val="Compact"/>
              <w:jc w:val="right"/>
            </w:pPr>
            <m:oMath>
              <m:r>
                <m:rPr>
                  <m:sty m:val="p"/>
                </m:rPr>
                <m:t>−</m:t>
              </m:r>
              <m:r>
                <m:t>0.02</m:t>
              </m:r>
            </m:oMath>
          </w:p>
        </w:tc>
        <w:tc>
          <w:tcPr/>
          <w:p>
            <w:pPr>
              <w:pStyle w:val="Compact"/>
              <w:jc w:val="right"/>
            </w:pPr>
            <m:oMath>
              <m:r>
                <m:rPr>
                  <m:sty m:val="p"/>
                </m:rPr>
                <m:t>−</m:t>
              </m:r>
              <m:r>
                <m:t>145</m:t>
              </m:r>
            </m:oMath>
          </w:p>
        </w:tc>
        <w:tc>
          <w:tcPr/>
          <w:p>
            <w:pPr>
              <w:pStyle w:val="Compact"/>
              <w:jc w:val="right"/>
            </w:pPr>
            <m:oMath>
              <m:r>
                <m:rPr>
                  <m:sty m:val="p"/>
                </m:rPr>
                <m:t>−</m:t>
              </m:r>
              <m:r>
                <m:t>2237</m:t>
              </m:r>
            </m:oMath>
          </w:p>
        </w:tc>
        <w:tc>
          <w:tcPr/>
          <w:p>
            <w:pPr>
              <w:pStyle w:val="Compact"/>
              <w:jc w:val="right"/>
            </w:pPr>
            <m:oMath>
              <m:r>
                <m:rPr>
                  <m:sty m:val="p"/>
                </m:rPr>
                <m:t>−</m:t>
              </m:r>
              <m:r>
                <m:t>1803</m:t>
              </m:r>
            </m:oMath>
          </w:p>
        </w:tc>
      </w:tr>
      <w:tr>
        <w:tc>
          <w:tcPr/>
          <w:p>
            <w:pPr>
              <w:pStyle w:val="Compact"/>
              <w:jc w:val="left"/>
            </w:pPr>
            <w:r>
              <w:t xml:space="preserve">AS</w:t>
            </w:r>
          </w:p>
        </w:tc>
        <w:tc>
          <w:tcPr/>
          <w:p>
            <w:pPr>
              <w:pStyle w:val="Compact"/>
              <w:jc w:val="right"/>
            </w:pPr>
            <m:oMath>
              <m:r>
                <m:rPr>
                  <m:sty m:val="p"/>
                </m:rPr>
                <m:t>−</m:t>
              </m:r>
              <m:r>
                <m:t>0.90</m:t>
              </m:r>
            </m:oMath>
          </w:p>
        </w:tc>
        <w:tc>
          <w:tcPr/>
          <w:p>
            <w:pPr>
              <w:pStyle w:val="Compact"/>
              <w:jc w:val="right"/>
            </w:pPr>
            <m:oMath>
              <m:r>
                <m:rPr>
                  <m:sty m:val="p"/>
                </m:rPr>
                <m:t>−</m:t>
              </m:r>
              <m:r>
                <m:t>1185</m:t>
              </m:r>
            </m:oMath>
          </w:p>
        </w:tc>
        <w:tc>
          <w:tcPr/>
          <w:p>
            <w:pPr>
              <w:pStyle w:val="Compact"/>
              <w:jc w:val="right"/>
            </w:pPr>
            <m:oMath>
              <m:r>
                <m:rPr>
                  <m:sty m:val="p"/>
                </m:rPr>
                <m:t>−</m:t>
              </m:r>
              <m:r>
                <m:t>3749</m:t>
              </m:r>
            </m:oMath>
          </w:p>
        </w:tc>
        <w:tc>
          <w:tcPr/>
          <w:p>
            <w:pPr>
              <w:pStyle w:val="Compact"/>
              <w:jc w:val="right"/>
            </w:pPr>
            <m:oMath>
              <m:r>
                <m:rPr>
                  <m:sty m:val="p"/>
                </m:rPr>
                <m:t>−</m:t>
              </m:r>
              <m:r>
                <m:t>2199</m:t>
              </m:r>
            </m:oMath>
          </w:p>
        </w:tc>
      </w:tr>
      <w:tr>
        <w:tc>
          <w:tcPr/>
          <w:p>
            <w:pPr>
              <w:pStyle w:val="Compact"/>
              <w:jc w:val="left"/>
            </w:pPr>
            <w:r>
              <w:t xml:space="preserve">GLFT</w:t>
            </w:r>
          </w:p>
        </w:tc>
        <w:tc>
          <w:tcPr/>
          <w:p>
            <w:pPr>
              <w:pStyle w:val="Compact"/>
              <w:jc w:val="right"/>
            </w:pPr>
            <m:oMath>
              <m:r>
                <m:rPr>
                  <m:sty m:val="p"/>
                </m:rPr>
                <m:t>−</m:t>
              </m:r>
              <m:r>
                <m:t>1.17</m:t>
              </m:r>
            </m:oMath>
          </w:p>
        </w:tc>
        <w:tc>
          <w:tcPr/>
          <w:p>
            <w:pPr>
              <w:pStyle w:val="Compact"/>
              <w:jc w:val="right"/>
            </w:pPr>
            <m:oMath>
              <m:r>
                <m:rPr>
                  <m:sty m:val="p"/>
                </m:rPr>
                <m:t>−</m:t>
              </m:r>
              <m:r>
                <m:t>1405</m:t>
              </m:r>
            </m:oMath>
          </w:p>
        </w:tc>
        <w:tc>
          <w:tcPr/>
          <w:p>
            <w:pPr>
              <w:pStyle w:val="Compact"/>
              <w:jc w:val="right"/>
            </w:pPr>
            <m:oMath>
              <m:r>
                <m:rPr>
                  <m:sty m:val="p"/>
                </m:rPr>
                <m:t>−</m:t>
              </m:r>
              <m:r>
                <m:t>3618</m:t>
              </m:r>
            </m:oMath>
          </w:p>
        </w:tc>
        <w:tc>
          <w:tcPr/>
          <w:p>
            <w:pPr>
              <w:pStyle w:val="Compact"/>
              <w:jc w:val="right"/>
            </w:pPr>
            <m:oMath>
              <m:r>
                <m:rPr>
                  <m:sty m:val="p"/>
                </m:rPr>
                <m:t>−</m:t>
              </m:r>
              <m:r>
                <m:t>2353</m:t>
              </m:r>
            </m:oMath>
          </w:p>
        </w:tc>
      </w:tr>
    </w:tbl>
    <w:bookmarkEnd w:id="23"/>
    <w:p>
      <w:pPr>
        <w:pStyle w:val="BodyText"/>
      </w:pPr>
      <w:r>
        <w:t xml:space="preserve">Table </w:t>
      </w:r>
      <w:hyperlink w:anchor="tab:glft">
        <w:r>
          <w:rPr>
            <w:rStyle w:val="Hyperlink"/>
          </w:rPr>
          <w:t xml:space="preserve">2</w:t>
        </w:r>
      </w:hyperlink>
      <w:r>
        <w:t xml:space="preserve"> </w:t>
      </w:r>
      <w:r>
        <w:t xml:space="preserve">gives the paired significance test against GLFT in all three regimes. QR-DQN beats GLFT significantly in every regime (</w:t>
      </w:r>
      <m:oMath>
        <m:r>
          <m:t>p</m:t>
        </m:r>
        <m:r>
          <m:rPr>
            <m:sty m:val="p"/>
          </m:rPr>
          <m:t>&lt;</m:t>
        </m:r>
        <m:r>
          <m:t>0.0001</m:t>
        </m:r>
      </m:oMath>
      <w:r>
        <w:t xml:space="preserve">). IQN beats GLFT significantly in</w:t>
      </w:r>
      <w:r>
        <w:t xml:space="preserve"> </w:t>
      </w:r>
      <w:r>
        <w:rPr>
          <w:rStyle w:val="VerbatimChar"/>
        </w:rPr>
        <w:t xml:space="preserve">normal</w:t>
      </w:r>
      <w:r>
        <w:t xml:space="preserve"> </w:t>
      </w:r>
      <w:r>
        <w:t xml:space="preserve">and</w:t>
      </w:r>
      <w:r>
        <w:t xml:space="preserve"> </w:t>
      </w:r>
      <w:r>
        <w:rPr>
          <w:rStyle w:val="VerbatimChar"/>
        </w:rPr>
        <w:t xml:space="preserve">high_vol</w:t>
      </w:r>
      <w:r>
        <w:t xml:space="preserve">, and, after the CVaR fix of Section </w:t>
      </w:r>
      <w:hyperlink w:anchor="sec:cvar">
        <w:r>
          <w:rPr>
            <w:rStyle w:val="Hyperlink"/>
          </w:rPr>
          <w:t xml:space="preserve">2.5</w:t>
        </w:r>
      </w:hyperlink>
      <w:r>
        <w:t xml:space="preserve">, also in</w:t>
      </w:r>
      <w:r>
        <w:t xml:space="preserve"> </w:t>
      </w:r>
      <w:r>
        <w:rPr>
          <w:rStyle w:val="VerbatimChar"/>
        </w:rPr>
        <w:t xml:space="preserve">low_vol</w:t>
      </w:r>
      <w:r>
        <w:t xml:space="preserve"> </w:t>
      </w:r>
      <w:r>
        <w:t xml:space="preserve">(</w:t>
      </w:r>
      <m:oMath>
        <m:r>
          <m:t>p</m:t>
        </m:r>
        <m:r>
          <m:rPr>
            <m:sty m:val="p"/>
          </m:rPr>
          <m:t>=</m:t>
        </m:r>
        <m:r>
          <m:t>0.0001</m:t>
        </m:r>
      </m:oMath>
      <w:r>
        <w:t xml:space="preserve">) — before the fix, IQN lost to GLFT in that regime. DQN, PPO, and SARSA beat GLFT in</w:t>
      </w:r>
      <w:r>
        <w:t xml:space="preserve"> </w:t>
      </w:r>
      <w:r>
        <w:rPr>
          <w:rStyle w:val="VerbatimChar"/>
        </w:rPr>
        <w:t xml:space="preserve">normal</w:t>
      </w:r>
      <w:r>
        <w:t xml:space="preserve"> </w:t>
      </w:r>
      <w:r>
        <w:t xml:space="preserve">and</w:t>
      </w:r>
      <w:r>
        <w:t xml:space="preserve"> </w:t>
      </w:r>
      <w:r>
        <w:rPr>
          <w:rStyle w:val="VerbatimChar"/>
        </w:rPr>
        <w:t xml:space="preserve">high_vol</w:t>
      </w:r>
      <w:r>
        <w:t xml:space="preserve"> </w:t>
      </w:r>
      <w:r>
        <w:t xml:space="preserve">but not</w:t>
      </w:r>
      <w:r>
        <w:t xml:space="preserve"> </w:t>
      </w:r>
      <w:r>
        <w:rPr>
          <w:rStyle w:val="VerbatimChar"/>
        </w:rPr>
        <w:t xml:space="preserve">low_vol</w:t>
      </w:r>
      <w:r>
        <w:t xml:space="preserve">.</w:t>
      </w:r>
    </w:p>
    <w:bookmarkStart w:id="24" w:name="tab:glft"/>
    <w:p>
      <w:pPr>
        <w:pStyle w:val="TableCaption"/>
      </w:pPr>
      <w:r>
        <w:t xml:space="preserve">Mean Sharpe difference vs. GLFT, paired Wilcoxon</w:t>
      </w:r>
      <w:r>
        <w:t xml:space="preserve"> </w:t>
      </w:r>
      <m:oMath>
        <m:r>
          <m:t>p</m:t>
        </m:r>
      </m:oMath>
      <w:r>
        <w:t xml:space="preserve"> </w:t>
      </w:r>
      <w:r>
        <w:t xml:space="preserve">(</w:t>
      </w:r>
      <w:r>
        <w:rPr>
          <w:rStyle w:val="VerbatimChar"/>
        </w:rPr>
        <w:t xml:space="preserve">results/significance_vs_glft.csv</w:t>
      </w:r>
      <w:r>
        <w:t xml:space="preserve">).</w:t>
      </w:r>
    </w:p>
    <w:tbl>
      <w:tblPr>
        <w:tblStyle w:val="Table"/>
        <w:tblW w:type="auto" w:w="0"/>
        <w:tblLook w:firstRow="1" w:lastRow="0" w:firstColumn="0" w:lastColumn="0" w:noHBand="0" w:noVBand="0" w:val="0020"/>
        <w:tblCaption w:val="Mean Sharpe difference vs. GLFT, paired Wilcoxon p (results/significance_vs_glft.csv)."/>
      </w:tblPr>
      <w:tblGrid>
        <w:gridCol w:w="1584"/>
        <w:gridCol w:w="1584"/>
        <w:gridCol w:w="1584"/>
        <w:gridCol w:w="1584"/>
        <w:gridCol w:w="1584"/>
      </w:tblGrid>
      <w:tr>
        <w:trPr>
          <w:tblHeader w:val="on"/>
        </w:trPr>
        <w:tc>
          <w:tcPr/>
          <w:p>
            <w:pPr>
              <w:pStyle w:val="Compact"/>
              <w:jc w:val="left"/>
            </w:pPr>
            <w:r>
              <w:t xml:space="preserve">Regime</w:t>
            </w:r>
          </w:p>
        </w:tc>
        <w:tc>
          <w:tcPr/>
          <w:p>
            <w:pPr>
              <w:pStyle w:val="Compact"/>
              <w:jc w:val="left"/>
            </w:pPr>
            <w:r>
              <w:t xml:space="preserve">Agent</w:t>
            </w:r>
          </w:p>
        </w:tc>
        <w:tc>
          <w:tcPr/>
          <w:p>
            <w:pPr>
              <w:pStyle w:val="Compact"/>
              <w:jc w:val="right"/>
            </w:pPr>
            <w:r>
              <w:t xml:space="preserve">Mean</w:t>
            </w:r>
            <w:r>
              <w:t xml:space="preserve"> </w:t>
            </w:r>
            <m:oMath>
              <m:r>
                <m:rPr>
                  <m:sty m:val="p"/>
                </m:rPr>
                <m:t>Δ</m:t>
              </m:r>
            </m:oMath>
          </w:p>
        </w:tc>
        <w:tc>
          <w:tcPr/>
          <w:p>
            <w:pPr>
              <w:pStyle w:val="Compact"/>
              <w:jc w:val="right"/>
            </w:pPr>
            <m:oMath>
              <m:r>
                <m:t>p</m:t>
              </m:r>
            </m:oMath>
          </w:p>
        </w:tc>
        <w:tc>
          <w:tcPr/>
          <w:p>
            <w:pPr>
              <w:pStyle w:val="Compact"/>
              <w:jc w:val="left"/>
            </w:pPr>
            <w:r>
              <w:t xml:space="preserve">Beats GLFT</w:t>
            </w:r>
          </w:p>
        </w:tc>
      </w:tr>
      <w:tr>
        <w:tc>
          <w:tcPr/>
          <w:p>
            <w:pPr>
              <w:pStyle w:val="Compact"/>
              <w:jc w:val="left"/>
            </w:pPr>
            <w:r>
              <w:t xml:space="preserve">low_vol</w:t>
            </w:r>
          </w:p>
        </w:tc>
        <w:tc>
          <w:tcPr/>
          <w:p>
            <w:pPr>
              <w:pStyle w:val="Compact"/>
              <w:jc w:val="left"/>
            </w:pPr>
            <w:r>
              <w:t xml:space="preserve">QR-DQN</w:t>
            </w:r>
          </w:p>
        </w:tc>
        <w:tc>
          <w:tcPr/>
          <w:p>
            <w:pPr>
              <w:pStyle w:val="Compact"/>
              <w:jc w:val="right"/>
            </w:pPr>
            <m:oMath>
              <m:r>
                <m:rPr>
                  <m:sty m:val="p"/>
                </m:rPr>
                <m:t>+</m:t>
              </m:r>
              <m:r>
                <m:t>1.61</m:t>
              </m:r>
            </m:oMath>
          </w:p>
        </w:tc>
        <w:tc>
          <w:tcPr/>
          <w:p>
            <w:pPr>
              <w:pStyle w:val="Compact"/>
              <w:jc w:val="right"/>
            </w:pPr>
            <m:oMath>
              <m:r>
                <m:rPr>
                  <m:sty m:val="p"/>
                </m:rPr>
                <m:t>&lt;</m:t>
              </m:r>
              <m:r>
                <m:t>0.0001</m:t>
              </m:r>
            </m:oMath>
          </w:p>
        </w:tc>
        <w:tc>
          <w:tcPr/>
          <w:p>
            <w:pPr>
              <w:pStyle w:val="Compact"/>
              <w:jc w:val="left"/>
            </w:pPr>
            <w:r>
              <w:t xml:space="preserve">yes</w:t>
            </w:r>
          </w:p>
        </w:tc>
      </w:tr>
      <w:tr>
        <w:tc>
          <w:tcPr/>
          <w:p>
            <w:pPr>
              <w:pStyle w:val="Compact"/>
              <w:jc w:val="left"/>
            </w:pPr>
            <w:r>
              <w:t xml:space="preserve">low_vol</w:t>
            </w:r>
          </w:p>
        </w:tc>
        <w:tc>
          <w:tcPr/>
          <w:p>
            <w:pPr>
              <w:pStyle w:val="Compact"/>
              <w:jc w:val="left"/>
            </w:pPr>
            <w:r>
              <w:t xml:space="preserve">IQN</w:t>
            </w:r>
          </w:p>
        </w:tc>
        <w:tc>
          <w:tcPr/>
          <w:p>
            <w:pPr>
              <w:pStyle w:val="Compact"/>
              <w:jc w:val="right"/>
            </w:pPr>
            <m:oMath>
              <m:r>
                <m:rPr>
                  <m:sty m:val="p"/>
                </m:rPr>
                <m:t>+</m:t>
              </m:r>
              <m:r>
                <m:t>1.79</m:t>
              </m:r>
            </m:oMath>
          </w:p>
        </w:tc>
        <w:tc>
          <w:tcPr/>
          <w:p>
            <w:pPr>
              <w:pStyle w:val="Compact"/>
              <w:jc w:val="right"/>
            </w:pPr>
            <m:oMath>
              <m:r>
                <m:t>0.0001</m:t>
              </m:r>
            </m:oMath>
          </w:p>
        </w:tc>
        <w:tc>
          <w:tcPr/>
          <w:p>
            <w:pPr>
              <w:pStyle w:val="Compact"/>
              <w:jc w:val="left"/>
            </w:pPr>
            <w:r>
              <w:t xml:space="preserve">yes</w:t>
            </w:r>
          </w:p>
        </w:tc>
      </w:tr>
      <w:tr>
        <w:tc>
          <w:tcPr/>
          <w:p>
            <w:pPr>
              <w:pStyle w:val="Compact"/>
              <w:jc w:val="left"/>
            </w:pPr>
            <w:r>
              <w:t xml:space="preserve">low_vol</w:t>
            </w:r>
          </w:p>
        </w:tc>
        <w:tc>
          <w:tcPr/>
          <w:p>
            <w:pPr>
              <w:pStyle w:val="Compact"/>
              <w:jc w:val="left"/>
            </w:pPr>
            <w:r>
              <w:t xml:space="preserve">SARSA</w:t>
            </w:r>
          </w:p>
        </w:tc>
        <w:tc>
          <w:tcPr/>
          <w:p>
            <w:pPr>
              <w:pStyle w:val="Compact"/>
              <w:jc w:val="right"/>
            </w:pPr>
            <m:oMath>
              <m:r>
                <m:rPr>
                  <m:sty m:val="p"/>
                </m:rPr>
                <m:t>−</m:t>
              </m:r>
              <m:r>
                <m:t>0.66</m:t>
              </m:r>
            </m:oMath>
          </w:p>
        </w:tc>
        <w:tc>
          <w:tcPr/>
          <w:p>
            <w:pPr>
              <w:pStyle w:val="Compact"/>
              <w:jc w:val="right"/>
            </w:pPr>
            <m:oMath>
              <m:r>
                <m:t>0.095</m:t>
              </m:r>
            </m:oMath>
          </w:p>
        </w:tc>
        <w:tc>
          <w:tcPr/>
          <w:p>
            <w:pPr>
              <w:pStyle w:val="Compact"/>
              <w:jc w:val="left"/>
            </w:pPr>
            <w:r>
              <w:t xml:space="preserve">no</w:t>
            </w:r>
          </w:p>
        </w:tc>
      </w:tr>
      <w:tr>
        <w:tc>
          <w:tcPr/>
          <w:p>
            <w:pPr>
              <w:pStyle w:val="Compact"/>
              <w:jc w:val="left"/>
            </w:pPr>
            <w:r>
              <w:t xml:space="preserve">low_vol</w:t>
            </w:r>
          </w:p>
        </w:tc>
        <w:tc>
          <w:tcPr/>
          <w:p>
            <w:pPr>
              <w:pStyle w:val="Compact"/>
              <w:jc w:val="left"/>
            </w:pPr>
            <w:r>
              <w:t xml:space="preserve">DQN</w:t>
            </w:r>
          </w:p>
        </w:tc>
        <w:tc>
          <w:tcPr/>
          <w:p>
            <w:pPr>
              <w:pStyle w:val="Compact"/>
              <w:jc w:val="right"/>
            </w:pPr>
            <m:oMath>
              <m:r>
                <m:rPr>
                  <m:sty m:val="p"/>
                </m:rPr>
                <m:t>−</m:t>
              </m:r>
              <m:r>
                <m:t>1.20</m:t>
              </m:r>
            </m:oMath>
          </w:p>
        </w:tc>
        <w:tc>
          <w:tcPr/>
          <w:p>
            <w:pPr>
              <w:pStyle w:val="Compact"/>
              <w:jc w:val="right"/>
            </w:pPr>
            <m:oMath>
              <m:r>
                <m:t>0.003</m:t>
              </m:r>
            </m:oMath>
          </w:p>
        </w:tc>
        <w:tc>
          <w:tcPr/>
          <w:p>
            <w:pPr>
              <w:pStyle w:val="Compact"/>
              <w:jc w:val="left"/>
            </w:pPr>
            <w:r>
              <w:t xml:space="preserve">no</w:t>
            </w:r>
          </w:p>
        </w:tc>
      </w:tr>
      <w:tr>
        <w:tc>
          <w:tcPr/>
          <w:p>
            <w:pPr>
              <w:pStyle w:val="Compact"/>
              <w:jc w:val="left"/>
            </w:pPr>
            <w:r>
              <w:t xml:space="preserve">low_vol</w:t>
            </w:r>
          </w:p>
        </w:tc>
        <w:tc>
          <w:tcPr/>
          <w:p>
            <w:pPr>
              <w:pStyle w:val="Compact"/>
              <w:jc w:val="left"/>
            </w:pPr>
            <w:r>
              <w:t xml:space="preserve">PPO</w:t>
            </w:r>
          </w:p>
        </w:tc>
        <w:tc>
          <w:tcPr/>
          <w:p>
            <w:pPr>
              <w:pStyle w:val="Compact"/>
              <w:jc w:val="right"/>
            </w:pPr>
            <m:oMath>
              <m:r>
                <m:rPr>
                  <m:sty m:val="p"/>
                </m:rPr>
                <m:t>−</m:t>
              </m:r>
              <m:r>
                <m:t>1.11</m:t>
              </m:r>
            </m:oMath>
          </w:p>
        </w:tc>
        <w:tc>
          <w:tcPr/>
          <w:p>
            <w:pPr>
              <w:pStyle w:val="Compact"/>
              <w:jc w:val="right"/>
            </w:pPr>
            <m:oMath>
              <m:r>
                <m:t>0.0009</m:t>
              </m:r>
            </m:oMath>
          </w:p>
        </w:tc>
        <w:tc>
          <w:tcPr/>
          <w:p>
            <w:pPr>
              <w:pStyle w:val="Compact"/>
              <w:jc w:val="left"/>
            </w:pPr>
            <w:r>
              <w:t xml:space="preserve">no</w:t>
            </w:r>
          </w:p>
        </w:tc>
      </w:tr>
      <w:tr>
        <w:tc>
          <w:tcPr/>
          <w:p>
            <w:pPr>
              <w:pStyle w:val="Compact"/>
              <w:jc w:val="left"/>
            </w:pPr>
            <w:r>
              <w:t xml:space="preserve">normal</w:t>
            </w:r>
          </w:p>
        </w:tc>
        <w:tc>
          <w:tcPr/>
          <w:p>
            <w:pPr>
              <w:pStyle w:val="Compact"/>
              <w:jc w:val="left"/>
            </w:pPr>
            <w:r>
              <w:t xml:space="preserve">QR-DQN</w:t>
            </w:r>
          </w:p>
        </w:tc>
        <w:tc>
          <w:tcPr/>
          <w:p>
            <w:pPr>
              <w:pStyle w:val="Compact"/>
              <w:jc w:val="right"/>
            </w:pPr>
            <m:oMath>
              <m:r>
                <m:rPr>
                  <m:sty m:val="p"/>
                </m:rPr>
                <m:t>+</m:t>
              </m:r>
              <m:r>
                <m:t>5.36</m:t>
              </m:r>
            </m:oMath>
          </w:p>
        </w:tc>
        <w:tc>
          <w:tcPr/>
          <w:p>
            <w:pPr>
              <w:pStyle w:val="Compact"/>
              <w:jc w:val="right"/>
            </w:pPr>
            <m:oMath>
              <m:r>
                <m:rPr>
                  <m:sty m:val="p"/>
                </m:rPr>
                <m:t>&lt;</m:t>
              </m:r>
              <m:r>
                <m:t>0.0001</m:t>
              </m:r>
            </m:oMath>
          </w:p>
        </w:tc>
        <w:tc>
          <w:tcPr/>
          <w:p>
            <w:pPr>
              <w:pStyle w:val="Compact"/>
              <w:jc w:val="left"/>
            </w:pPr>
            <w:r>
              <w:t xml:space="preserve">yes</w:t>
            </w:r>
          </w:p>
        </w:tc>
      </w:tr>
      <w:tr>
        <w:tc>
          <w:tcPr/>
          <w:p>
            <w:pPr>
              <w:pStyle w:val="Compact"/>
              <w:jc w:val="left"/>
            </w:pPr>
            <w:r>
              <w:t xml:space="preserve">normal</w:t>
            </w:r>
          </w:p>
        </w:tc>
        <w:tc>
          <w:tcPr/>
          <w:p>
            <w:pPr>
              <w:pStyle w:val="Compact"/>
              <w:jc w:val="left"/>
            </w:pPr>
            <w:r>
              <w:t xml:space="preserve">DQN</w:t>
            </w:r>
          </w:p>
        </w:tc>
        <w:tc>
          <w:tcPr/>
          <w:p>
            <w:pPr>
              <w:pStyle w:val="Compact"/>
              <w:jc w:val="right"/>
            </w:pPr>
            <m:oMath>
              <m:r>
                <m:rPr>
                  <m:sty m:val="p"/>
                </m:rPr>
                <m:t>+</m:t>
              </m:r>
              <m:r>
                <m:t>4.82</m:t>
              </m:r>
            </m:oMath>
          </w:p>
        </w:tc>
        <w:tc>
          <w:tcPr/>
          <w:p>
            <w:pPr>
              <w:pStyle w:val="Compact"/>
              <w:jc w:val="right"/>
            </w:pPr>
            <m:oMath>
              <m:r>
                <m:rPr>
                  <m:sty m:val="p"/>
                </m:rPr>
                <m:t>&lt;</m:t>
              </m:r>
              <m:r>
                <m:t>0.0001</m:t>
              </m:r>
            </m:oMath>
          </w:p>
        </w:tc>
        <w:tc>
          <w:tcPr/>
          <w:p>
            <w:pPr>
              <w:pStyle w:val="Compact"/>
              <w:jc w:val="left"/>
            </w:pPr>
            <w:r>
              <w:t xml:space="preserve">yes</w:t>
            </w:r>
          </w:p>
        </w:tc>
      </w:tr>
      <w:tr>
        <w:tc>
          <w:tcPr/>
          <w:p>
            <w:pPr>
              <w:pStyle w:val="Compact"/>
              <w:jc w:val="left"/>
            </w:pPr>
            <w:r>
              <w:t xml:space="preserve">normal</w:t>
            </w:r>
          </w:p>
        </w:tc>
        <w:tc>
          <w:tcPr/>
          <w:p>
            <w:pPr>
              <w:pStyle w:val="Compact"/>
              <w:jc w:val="left"/>
            </w:pPr>
            <w:r>
              <w:t xml:space="preserve">SARSA</w:t>
            </w:r>
          </w:p>
        </w:tc>
        <w:tc>
          <w:tcPr/>
          <w:p>
            <w:pPr>
              <w:pStyle w:val="Compact"/>
              <w:jc w:val="right"/>
            </w:pPr>
            <m:oMath>
              <m:r>
                <m:rPr>
                  <m:sty m:val="p"/>
                </m:rPr>
                <m:t>+</m:t>
              </m:r>
              <m:r>
                <m:t>1.28</m:t>
              </m:r>
            </m:oMath>
          </w:p>
        </w:tc>
        <w:tc>
          <w:tcPr/>
          <w:p>
            <w:pPr>
              <w:pStyle w:val="Compact"/>
              <w:jc w:val="right"/>
            </w:pPr>
            <m:oMath>
              <m:r>
                <m:rPr>
                  <m:sty m:val="p"/>
                </m:rPr>
                <m:t>&lt;</m:t>
              </m:r>
              <m:r>
                <m:t>0.0001</m:t>
              </m:r>
            </m:oMath>
          </w:p>
        </w:tc>
        <w:tc>
          <w:tcPr/>
          <w:p>
            <w:pPr>
              <w:pStyle w:val="Compact"/>
              <w:jc w:val="left"/>
            </w:pPr>
            <w:r>
              <w:t xml:space="preserve">yes</w:t>
            </w:r>
          </w:p>
        </w:tc>
      </w:tr>
      <w:tr>
        <w:tc>
          <w:tcPr/>
          <w:p>
            <w:pPr>
              <w:pStyle w:val="Compact"/>
              <w:jc w:val="left"/>
            </w:pPr>
            <w:r>
              <w:t xml:space="preserve">normal</w:t>
            </w:r>
          </w:p>
        </w:tc>
        <w:tc>
          <w:tcPr/>
          <w:p>
            <w:pPr>
              <w:pStyle w:val="Compact"/>
              <w:jc w:val="left"/>
            </w:pPr>
            <w:r>
              <w:t xml:space="preserve">IQN</w:t>
            </w:r>
          </w:p>
        </w:tc>
        <w:tc>
          <w:tcPr/>
          <w:p>
            <w:pPr>
              <w:pStyle w:val="Compact"/>
              <w:jc w:val="right"/>
            </w:pPr>
            <m:oMath>
              <m:r>
                <m:rPr>
                  <m:sty m:val="p"/>
                </m:rPr>
                <m:t>+</m:t>
              </m:r>
              <m:r>
                <m:t>1.17</m:t>
              </m:r>
            </m:oMath>
          </w:p>
        </w:tc>
        <w:tc>
          <w:tcPr/>
          <w:p>
            <w:pPr>
              <w:pStyle w:val="Compact"/>
              <w:jc w:val="right"/>
            </w:pPr>
            <m:oMath>
              <m:r>
                <m:t>0.0009</m:t>
              </m:r>
            </m:oMath>
          </w:p>
        </w:tc>
        <w:tc>
          <w:tcPr/>
          <w:p>
            <w:pPr>
              <w:pStyle w:val="Compact"/>
              <w:jc w:val="left"/>
            </w:pPr>
            <w:r>
              <w:t xml:space="preserve">yes</w:t>
            </w:r>
          </w:p>
        </w:tc>
      </w:tr>
      <w:tr>
        <w:tc>
          <w:tcPr/>
          <w:p>
            <w:pPr>
              <w:pStyle w:val="Compact"/>
              <w:jc w:val="left"/>
            </w:pPr>
            <w:r>
              <w:t xml:space="preserve">normal</w:t>
            </w:r>
          </w:p>
        </w:tc>
        <w:tc>
          <w:tcPr/>
          <w:p>
            <w:pPr>
              <w:pStyle w:val="Compact"/>
              <w:jc w:val="left"/>
            </w:pPr>
            <w:r>
              <w:t xml:space="preserve">PPO</w:t>
            </w:r>
          </w:p>
        </w:tc>
        <w:tc>
          <w:tcPr/>
          <w:p>
            <w:pPr>
              <w:pStyle w:val="Compact"/>
              <w:jc w:val="right"/>
            </w:pPr>
            <m:oMath>
              <m:r>
                <m:rPr>
                  <m:sty m:val="p"/>
                </m:rPr>
                <m:t>+</m:t>
              </m:r>
              <m:r>
                <m:t>1.15</m:t>
              </m:r>
            </m:oMath>
          </w:p>
        </w:tc>
        <w:tc>
          <w:tcPr/>
          <w:p>
            <w:pPr>
              <w:pStyle w:val="Compact"/>
              <w:jc w:val="right"/>
            </w:pPr>
            <m:oMath>
              <m:r>
                <m:t>0.018</m:t>
              </m:r>
            </m:oMath>
          </w:p>
        </w:tc>
        <w:tc>
          <w:tcPr/>
          <w:p>
            <w:pPr>
              <w:pStyle w:val="Compact"/>
              <w:jc w:val="left"/>
            </w:pPr>
            <w:r>
              <w:t xml:space="preserve">yes</w:t>
            </w:r>
          </w:p>
        </w:tc>
      </w:tr>
      <w:tr>
        <w:tc>
          <w:tcPr/>
          <w:p>
            <w:pPr>
              <w:pStyle w:val="Compact"/>
              <w:jc w:val="left"/>
            </w:pPr>
            <w:r>
              <w:t xml:space="preserve">high_vol</w:t>
            </w:r>
          </w:p>
        </w:tc>
        <w:tc>
          <w:tcPr/>
          <w:p>
            <w:pPr>
              <w:pStyle w:val="Compact"/>
              <w:jc w:val="left"/>
            </w:pPr>
            <w:r>
              <w:t xml:space="preserve">DQN</w:t>
            </w:r>
          </w:p>
        </w:tc>
        <w:tc>
          <w:tcPr/>
          <w:p>
            <w:pPr>
              <w:pStyle w:val="Compact"/>
              <w:jc w:val="right"/>
            </w:pPr>
            <m:oMath>
              <m:r>
                <m:rPr>
                  <m:sty m:val="p"/>
                </m:rPr>
                <m:t>+</m:t>
              </m:r>
              <m:r>
                <m:t>5.11</m:t>
              </m:r>
            </m:oMath>
          </w:p>
        </w:tc>
        <w:tc>
          <w:tcPr/>
          <w:p>
            <w:pPr>
              <w:pStyle w:val="Compact"/>
              <w:jc w:val="right"/>
            </w:pPr>
            <m:oMath>
              <m:r>
                <m:rPr>
                  <m:sty m:val="p"/>
                </m:rPr>
                <m:t>&lt;</m:t>
              </m:r>
              <m:r>
                <m:t>0.0001</m:t>
              </m:r>
            </m:oMath>
          </w:p>
        </w:tc>
        <w:tc>
          <w:tcPr/>
          <w:p>
            <w:pPr>
              <w:pStyle w:val="Compact"/>
              <w:jc w:val="left"/>
            </w:pPr>
            <w:r>
              <w:t xml:space="preserve">yes</w:t>
            </w:r>
          </w:p>
        </w:tc>
      </w:tr>
      <w:tr>
        <w:tc>
          <w:tcPr/>
          <w:p>
            <w:pPr>
              <w:pStyle w:val="Compact"/>
              <w:jc w:val="left"/>
            </w:pPr>
            <w:r>
              <w:t xml:space="preserve">high_vol</w:t>
            </w:r>
          </w:p>
        </w:tc>
        <w:tc>
          <w:tcPr/>
          <w:p>
            <w:pPr>
              <w:pStyle w:val="Compact"/>
              <w:jc w:val="left"/>
            </w:pPr>
            <w:r>
              <w:t xml:space="preserve">QR-DQN</w:t>
            </w:r>
          </w:p>
        </w:tc>
        <w:tc>
          <w:tcPr/>
          <w:p>
            <w:pPr>
              <w:pStyle w:val="Compact"/>
              <w:jc w:val="right"/>
            </w:pPr>
            <m:oMath>
              <m:r>
                <m:rPr>
                  <m:sty m:val="p"/>
                </m:rPr>
                <m:t>+</m:t>
              </m:r>
              <m:r>
                <m:t>3.97</m:t>
              </m:r>
            </m:oMath>
          </w:p>
        </w:tc>
        <w:tc>
          <w:tcPr/>
          <w:p>
            <w:pPr>
              <w:pStyle w:val="Compact"/>
              <w:jc w:val="right"/>
            </w:pPr>
            <m:oMath>
              <m:r>
                <m:rPr>
                  <m:sty m:val="p"/>
                </m:rPr>
                <m:t>&lt;</m:t>
              </m:r>
              <m:r>
                <m:t>0.0001</m:t>
              </m:r>
            </m:oMath>
          </w:p>
        </w:tc>
        <w:tc>
          <w:tcPr/>
          <w:p>
            <w:pPr>
              <w:pStyle w:val="Compact"/>
              <w:jc w:val="left"/>
            </w:pPr>
            <w:r>
              <w:t xml:space="preserve">yes</w:t>
            </w:r>
          </w:p>
        </w:tc>
      </w:tr>
      <w:tr>
        <w:tc>
          <w:tcPr/>
          <w:p>
            <w:pPr>
              <w:pStyle w:val="Compact"/>
              <w:jc w:val="left"/>
            </w:pPr>
            <w:r>
              <w:t xml:space="preserve">high_vol</w:t>
            </w:r>
          </w:p>
        </w:tc>
        <w:tc>
          <w:tcPr/>
          <w:p>
            <w:pPr>
              <w:pStyle w:val="Compact"/>
              <w:jc w:val="left"/>
            </w:pPr>
            <w:r>
              <w:t xml:space="preserve">IQN</w:t>
            </w:r>
          </w:p>
        </w:tc>
        <w:tc>
          <w:tcPr/>
          <w:p>
            <w:pPr>
              <w:pStyle w:val="Compact"/>
              <w:jc w:val="right"/>
            </w:pPr>
            <m:oMath>
              <m:r>
                <m:rPr>
                  <m:sty m:val="p"/>
                </m:rPr>
                <m:t>+</m:t>
              </m:r>
              <m:r>
                <m:t>2.03</m:t>
              </m:r>
            </m:oMath>
          </w:p>
        </w:tc>
        <w:tc>
          <w:tcPr/>
          <w:p>
            <w:pPr>
              <w:pStyle w:val="Compact"/>
              <w:jc w:val="right"/>
            </w:pPr>
            <m:oMath>
              <m:r>
                <m:t>0.003</m:t>
              </m:r>
            </m:oMath>
          </w:p>
        </w:tc>
        <w:tc>
          <w:tcPr/>
          <w:p>
            <w:pPr>
              <w:pStyle w:val="Compact"/>
              <w:jc w:val="left"/>
            </w:pPr>
            <w:r>
              <w:t xml:space="preserve">yes</w:t>
            </w:r>
          </w:p>
        </w:tc>
      </w:tr>
      <w:tr>
        <w:tc>
          <w:tcPr/>
          <w:p>
            <w:pPr>
              <w:pStyle w:val="Compact"/>
              <w:jc w:val="left"/>
            </w:pPr>
            <w:r>
              <w:t xml:space="preserve">high_vol</w:t>
            </w:r>
          </w:p>
        </w:tc>
        <w:tc>
          <w:tcPr/>
          <w:p>
            <w:pPr>
              <w:pStyle w:val="Compact"/>
              <w:jc w:val="left"/>
            </w:pPr>
            <w:r>
              <w:t xml:space="preserve">SARSA</w:t>
            </w:r>
          </w:p>
        </w:tc>
        <w:tc>
          <w:tcPr/>
          <w:p>
            <w:pPr>
              <w:pStyle w:val="Compact"/>
              <w:jc w:val="right"/>
            </w:pPr>
            <m:oMath>
              <m:r>
                <m:rPr>
                  <m:sty m:val="p"/>
                </m:rPr>
                <m:t>+</m:t>
              </m:r>
              <m:r>
                <m:t>1.07</m:t>
              </m:r>
            </m:oMath>
          </w:p>
        </w:tc>
        <w:tc>
          <w:tcPr/>
          <w:p>
            <w:pPr>
              <w:pStyle w:val="Compact"/>
              <w:jc w:val="right"/>
            </w:pPr>
            <m:oMath>
              <m:r>
                <m:t>0.026</m:t>
              </m:r>
            </m:oMath>
          </w:p>
        </w:tc>
        <w:tc>
          <w:tcPr/>
          <w:p>
            <w:pPr>
              <w:pStyle w:val="Compact"/>
              <w:jc w:val="left"/>
            </w:pPr>
            <w:r>
              <w:t xml:space="preserve">yes</w:t>
            </w:r>
          </w:p>
        </w:tc>
      </w:tr>
      <w:tr>
        <w:tc>
          <w:tcPr/>
          <w:p>
            <w:pPr>
              <w:pStyle w:val="Compact"/>
              <w:jc w:val="left"/>
            </w:pPr>
            <w:r>
              <w:t xml:space="preserve">high_vol</w:t>
            </w:r>
          </w:p>
        </w:tc>
        <w:tc>
          <w:tcPr/>
          <w:p>
            <w:pPr>
              <w:pStyle w:val="Compact"/>
              <w:jc w:val="left"/>
            </w:pPr>
            <w:r>
              <w:t xml:space="preserve">PPO</w:t>
            </w:r>
          </w:p>
        </w:tc>
        <w:tc>
          <w:tcPr/>
          <w:p>
            <w:pPr>
              <w:pStyle w:val="Compact"/>
              <w:jc w:val="right"/>
            </w:pPr>
            <m:oMath>
              <m:r>
                <m:rPr>
                  <m:sty m:val="p"/>
                </m:rPr>
                <m:t>+</m:t>
              </m:r>
              <m:r>
                <m:t>1.54</m:t>
              </m:r>
            </m:oMath>
          </w:p>
        </w:tc>
        <w:tc>
          <w:tcPr/>
          <w:p>
            <w:pPr>
              <w:pStyle w:val="Compact"/>
              <w:jc w:val="right"/>
            </w:pPr>
            <m:oMath>
              <m:r>
                <m:t>0.003</m:t>
              </m:r>
            </m:oMath>
          </w:p>
        </w:tc>
        <w:tc>
          <w:tcPr/>
          <w:p>
            <w:pPr>
              <w:pStyle w:val="Compact"/>
              <w:jc w:val="left"/>
            </w:pPr>
            <w:r>
              <w:t xml:space="preserve">yes</w:t>
            </w:r>
          </w:p>
        </w:tc>
      </w:tr>
    </w:tbl>
    <w:bookmarkEnd w:id="24"/>
    <w:bookmarkEnd w:id="25"/>
    <w:bookmarkStart w:id="26" w:name="cvar-efficient-frontier"/>
    <w:p>
      <w:pPr>
        <w:pStyle w:val="Heading2"/>
      </w:pPr>
      <w:r>
        <w:t xml:space="preserve">CVaR efficient frontier</w:t>
      </w:r>
    </w:p>
    <w:p>
      <w:pPr>
        <w:pStyle w:val="FirstParagraph"/>
      </w:pPr>
      <w:r>
        <w:t xml:space="preserve">We sweep</w:t>
      </w:r>
      <w:r>
        <w:t xml:space="preserve"> </w:t>
      </w:r>
      <m:oMath>
        <m:r>
          <m:t>α</m:t>
        </m:r>
        <m:r>
          <m:rPr>
            <m:sty m:val="p"/>
          </m:rPr>
          <m:t>∈</m:t>
        </m:r>
        <m:r>
          <m:rPr>
            <m:sty m:val="p"/>
          </m:rPr>
          <m:t>{</m:t>
        </m:r>
        <m:r>
          <m:t>0.05</m:t>
        </m:r>
        <m:r>
          <m:rPr>
            <m:sty m:val="p"/>
          </m:rPr>
          <m:t>,</m:t>
        </m:r>
        <m:r>
          <m:t>0.10</m:t>
        </m:r>
        <m:r>
          <m:rPr>
            <m:sty m:val="p"/>
          </m:rPr>
          <m:t>,</m:t>
        </m:r>
        <m:r>
          <m:t>0.25</m:t>
        </m:r>
        <m:r>
          <m:rPr>
            <m:sty m:val="p"/>
          </m:rPr>
          <m:t>,</m:t>
        </m:r>
        <m:r>
          <m:t>0.50</m:t>
        </m:r>
        <m:r>
          <m:rPr>
            <m:sty m:val="p"/>
          </m:rPr>
          <m:t>,</m:t>
        </m:r>
        <m:r>
          <m:t>1.0</m:t>
        </m:r>
        <m:r>
          <m:rPr>
            <m:sty m:val="p"/>
          </m:rPr>
          <m:t>}</m:t>
        </m:r>
      </m:oMath>
      <w:r>
        <w:t xml:space="preserve"> </w:t>
      </w:r>
      <w:r>
        <w:t xml:space="preserve">for QR-DQN and IQN in the normal regime, with 4 seeds per (agent,</w:t>
      </w:r>
      <w:r>
        <w:t xml:space="preserve"> </w:t>
      </w:r>
      <m:oMath>
        <m:r>
          <m:t>α</m:t>
        </m:r>
      </m:oMath>
      <w:r>
        <w:t xml:space="preserve">) pair (</w:t>
      </w:r>
      <w:r>
        <w:rPr>
          <w:rStyle w:val="VerbatimChar"/>
        </w:rPr>
        <w:t xml:space="preserve">results/cvar_efficient_frontier.csv</w:t>
      </w:r>
      <w:r>
        <w:t xml:space="preserve">). Only the two extremes of IQN’s frontier behave as the method predicts:</w:t>
      </w:r>
      <w:r>
        <w:t xml:space="preserve"> </w:t>
      </w:r>
      <m:oMath>
        <m:r>
          <m:t>α</m:t>
        </m:r>
        <m:r>
          <m:rPr>
            <m:sty m:val="p"/>
          </m:rPr>
          <m:t>=</m:t>
        </m:r>
        <m:r>
          <m:t>0.05</m:t>
        </m:r>
      </m:oMath>
      <w:r>
        <w:t xml:space="preserve"> </w:t>
      </w:r>
      <w:r>
        <w:t xml:space="preserve">has the lowest mean P&amp;L ($4) and the least negative</w:t>
      </w:r>
      <w:r>
        <w:t xml:space="preserve"> </w:t>
      </w:r>
      <m:oMath>
        <m:sSub>
          <m:e>
            <m:r>
              <m:rPr>
                <m:sty m:val="p"/>
              </m:rPr>
              <m:t>C</m:t>
            </m:r>
            <m:r>
              <m:rPr>
                <m:sty m:val="p"/>
              </m:rPr>
              <m:t>V</m:t>
            </m:r>
            <m:r>
              <m:rPr>
                <m:sty m:val="p"/>
              </m:rPr>
              <m:t>a</m:t>
            </m:r>
            <m:r>
              <m:rPr>
                <m:sty m:val="p"/>
              </m:rPr>
              <m:t>R</m:t>
            </m:r>
          </m:e>
          <m:sub>
            <m:r>
              <m:t>0.10</m:t>
            </m:r>
          </m:sub>
        </m:sSub>
      </m:oMath>
      <w:r>
        <w:t xml:space="preserve"> </w:t>
      </w:r>
      <w:r>
        <w:t xml:space="preserve">(</w:t>
      </w:r>
      <m:oMath>
        <m:r>
          <m:rPr>
            <m:sty m:val="p"/>
          </m:rPr>
          <m:t>−</m:t>
        </m:r>
        <m:r>
          <m:rPr>
            <m:sty m:val="p"/>
          </m:rPr>
          <m:t>$</m:t>
        </m:r>
        <m:r>
          <m:t>1283</m:t>
        </m:r>
      </m:oMath>
      <w:r>
        <w:t xml:space="preserve">) of its five settings, and</w:t>
      </w:r>
      <w:r>
        <w:t xml:space="preserve"> </w:t>
      </w:r>
      <m:oMath>
        <m:r>
          <m:t>α</m:t>
        </m:r>
        <m:r>
          <m:rPr>
            <m:sty m:val="p"/>
          </m:rPr>
          <m:t>=</m:t>
        </m:r>
        <m:r>
          <m:t>1.0</m:t>
        </m:r>
      </m:oMath>
      <w:r>
        <w:t xml:space="preserve">, the risk-neutral limit, has the most negative</w:t>
      </w:r>
      <w:r>
        <w:t xml:space="preserve"> </w:t>
      </w:r>
      <m:oMath>
        <m:sSub>
          <m:e>
            <m:r>
              <m:rPr>
                <m:sty m:val="p"/>
              </m:rPr>
              <m:t>C</m:t>
            </m:r>
            <m:r>
              <m:rPr>
                <m:sty m:val="p"/>
              </m:rPr>
              <m:t>V</m:t>
            </m:r>
            <m:r>
              <m:rPr>
                <m:sty m:val="p"/>
              </m:rPr>
              <m:t>a</m:t>
            </m:r>
            <m:r>
              <m:rPr>
                <m:sty m:val="p"/>
              </m:rPr>
              <m:t>R</m:t>
            </m:r>
          </m:e>
          <m:sub>
            <m:r>
              <m:t>0.10</m:t>
            </m:r>
          </m:sub>
        </m:sSub>
      </m:oMath>
      <w:r>
        <w:t xml:space="preserve"> </w:t>
      </w:r>
      <w:r>
        <w:t xml:space="preserve">(</w:t>
      </w:r>
      <m:oMath>
        <m:r>
          <m:rPr>
            <m:sty m:val="p"/>
          </m:rPr>
          <m:t>−</m:t>
        </m:r>
        <m:r>
          <m:rPr>
            <m:sty m:val="p"/>
          </m:rPr>
          <m:t>$</m:t>
        </m:r>
        <m:r>
          <m:t>2731</m:t>
        </m:r>
      </m:oMath>
      <w:r>
        <w:t xml:space="preserve">). The interior values are not monotonic:</w:t>
      </w:r>
      <w:r>
        <w:t xml:space="preserve"> </w:t>
      </w:r>
      <m:oMath>
        <m:r>
          <m:t>α</m:t>
        </m:r>
        <m:r>
          <m:rPr>
            <m:sty m:val="p"/>
          </m:rPr>
          <m:t>=</m:t>
        </m:r>
        <m:r>
          <m:t>0.10</m:t>
        </m:r>
      </m:oMath>
      <w:r>
        <w:t xml:space="preserve"> </w:t>
      </w:r>
      <w:r>
        <w:t xml:space="preserve">has both a higher mean P&amp;L ($413) and a less negative</w:t>
      </w:r>
      <w:r>
        <w:t xml:space="preserve"> </w:t>
      </w:r>
      <m:oMath>
        <m:sSub>
          <m:e>
            <m:r>
              <m:rPr>
                <m:sty m:val="p"/>
              </m:rPr>
              <m:t>C</m:t>
            </m:r>
            <m:r>
              <m:rPr>
                <m:sty m:val="p"/>
              </m:rPr>
              <m:t>V</m:t>
            </m:r>
            <m:r>
              <m:rPr>
                <m:sty m:val="p"/>
              </m:rPr>
              <m:t>a</m:t>
            </m:r>
            <m:r>
              <m:rPr>
                <m:sty m:val="p"/>
              </m:rPr>
              <m:t>R</m:t>
            </m:r>
          </m:e>
          <m:sub>
            <m:r>
              <m:t>0.10</m:t>
            </m:r>
          </m:sub>
        </m:sSub>
      </m:oMath>
      <w:r>
        <w:t xml:space="preserve"> </w:t>
      </w:r>
      <w:r>
        <w:t xml:space="preserve">(</w:t>
      </w:r>
      <m:oMath>
        <m:r>
          <m:rPr>
            <m:sty m:val="p"/>
          </m:rPr>
          <m:t>−</m:t>
        </m:r>
        <m:r>
          <m:rPr>
            <m:sty m:val="p"/>
          </m:rPr>
          <m:t>$</m:t>
        </m:r>
        <m:r>
          <m:t>696</m:t>
        </m:r>
      </m:oMath>
      <w:r>
        <w:t xml:space="preserve">) than</w:t>
      </w:r>
      <w:r>
        <w:t xml:space="preserve"> </w:t>
      </w:r>
      <m:oMath>
        <m:r>
          <m:t>α</m:t>
        </m:r>
        <m:r>
          <m:rPr>
            <m:sty m:val="p"/>
          </m:rPr>
          <m:t>=</m:t>
        </m:r>
        <m:r>
          <m:t>0.25</m:t>
        </m:r>
      </m:oMath>
      <w:r>
        <w:t xml:space="preserve"> </w:t>
      </w:r>
      <w:r>
        <w:t xml:space="preserve">or</w:t>
      </w:r>
      <w:r>
        <w:t xml:space="preserve"> </w:t>
      </w:r>
      <m:oMath>
        <m:r>
          <m:t>α</m:t>
        </m:r>
        <m:r>
          <m:rPr>
            <m:sty m:val="p"/>
          </m:rPr>
          <m:t>=</m:t>
        </m:r>
        <m:r>
          <m:t>0.50</m:t>
        </m:r>
      </m:oMath>
      <w:r>
        <w:t xml:space="preserve">. QR-DQN’s frontier is non-monotonic throughout, including at the endpoints:</w:t>
      </w:r>
      <w:r>
        <w:t xml:space="preserve"> </w:t>
      </w:r>
      <m:oMath>
        <m:r>
          <m:t>α</m:t>
        </m:r>
        <m:r>
          <m:rPr>
            <m:sty m:val="p"/>
          </m:rPr>
          <m:t>=</m:t>
        </m:r>
        <m:r>
          <m:t>0.25</m:t>
        </m:r>
      </m:oMath>
      <w:r>
        <w:t xml:space="preserve"> </w:t>
      </w:r>
      <w:r>
        <w:t xml:space="preserve">has both the highest mean P&amp;L ($1000) and a positive</w:t>
      </w:r>
      <w:r>
        <w:t xml:space="preserve"> </w:t>
      </w:r>
      <m:oMath>
        <m:sSub>
          <m:e>
            <m:r>
              <m:rPr>
                <m:sty m:val="p"/>
              </m:rPr>
              <m:t>C</m:t>
            </m:r>
            <m:r>
              <m:rPr>
                <m:sty m:val="p"/>
              </m:rPr>
              <m:t>V</m:t>
            </m:r>
            <m:r>
              <m:rPr>
                <m:sty m:val="p"/>
              </m:rPr>
              <m:t>a</m:t>
            </m:r>
            <m:r>
              <m:rPr>
                <m:sty m:val="p"/>
              </m:rPr>
              <m:t>R</m:t>
            </m:r>
          </m:e>
          <m:sub>
            <m:r>
              <m:t>0.10</m:t>
            </m:r>
          </m:sub>
        </m:sSub>
      </m:oMath>
      <w:r>
        <w:t xml:space="preserve"> </w:t>
      </w:r>
      <w:r>
        <w:t xml:space="preserve">(</w:t>
      </w:r>
      <m:oMath>
        <m:r>
          <m:rPr>
            <m:sty m:val="p"/>
          </m:rPr>
          <m:t>+</m:t>
        </m:r>
        <m:r>
          <m:rPr>
            <m:sty m:val="p"/>
          </m:rPr>
          <m:t>$</m:t>
        </m:r>
        <m:r>
          <m:t>445</m:t>
        </m:r>
      </m:oMath>
      <w:r>
        <w:t xml:space="preserve">), better on both axes than the nominally more conservative</w:t>
      </w:r>
      <w:r>
        <w:t xml:space="preserve"> </w:t>
      </w:r>
      <m:oMath>
        <m:r>
          <m:t>α</m:t>
        </m:r>
        <m:r>
          <m:rPr>
            <m:sty m:val="p"/>
          </m:rPr>
          <m:t>=</m:t>
        </m:r>
        <m:r>
          <m:t>0.05</m:t>
        </m:r>
      </m:oMath>
      <w:r>
        <w:t xml:space="preserve"> </w:t>
      </w:r>
      <w:r>
        <w:t xml:space="preserve">($639,</w:t>
      </w:r>
      <w:r>
        <w:t xml:space="preserve"> </w:t>
      </w:r>
      <m:oMath>
        <m:r>
          <m:rPr>
            <m:sty m:val="p"/>
          </m:rPr>
          <m:t>−</m:t>
        </m:r>
        <m:r>
          <m:rPr>
            <m:sty m:val="p"/>
          </m:rPr>
          <m:t>$</m:t>
        </m:r>
        <m:r>
          <m:t>880</m:t>
        </m:r>
      </m:oMath>
      <w:r>
        <w:t xml:space="preserve">). Per-seed standard deviations (4 seeds) are large relative to the differences between adjacent</w:t>
      </w:r>
      <w:r>
        <w:t xml:space="preserve"> </w:t>
      </w:r>
      <m:oMath>
        <m:r>
          <m:t>α</m:t>
        </m:r>
      </m:oMath>
      <w:r>
        <w:t xml:space="preserve"> </w:t>
      </w:r>
      <w:r>
        <w:t xml:space="preserve">values. We read this as a frontier that exists in direction at the extremes but is not resolved at this seed count, not as a null result.</w:t>
      </w:r>
    </w:p>
    <w:bookmarkEnd w:id="26"/>
    <w:bookmarkStart w:id="27" w:name="out-of-distribution-transfer"/>
    <w:p>
      <w:pPr>
        <w:pStyle w:val="Heading2"/>
      </w:pPr>
      <w:r>
        <w:t xml:space="preserve">Out-of-distribution transfer</w:t>
      </w:r>
    </w:p>
    <w:p>
      <w:pPr>
        <w:pStyle w:val="FirstParagraph"/>
      </w:pPr>
      <w:r>
        <w:t xml:space="preserve">Each agent’s checkpoint, trained in one regime, is rolled out with no fine-tuning in the other two regimes, across all 6 directed regime pairs (</w:t>
      </w:r>
      <w:r>
        <w:rPr>
          <w:rStyle w:val="VerbatimChar"/>
        </w:rPr>
        <w:t xml:space="preserve">results/ood_transfer_summary.csv</w:t>
      </w:r>
      <w:r>
        <w:t xml:space="preserve">). QR-DQN stays profitable in all 6 transfers and improves on its in-distribution Sharpe in 3 of them. DQN stays profitable in 5 of 6. IQN stays profitable in 4 of 6 and improves in 3. PPO and SARSA are the least robust, profitable in only 2 and 3 of 6 respectively. We do not report percentage degradation, since several in-distribution Sharpe values are close to zero and the ratio is not meaningful there (Section </w:t>
      </w:r>
      <w:hyperlink w:anchor="sec:limits">
        <w:r>
          <w:rPr>
            <w:rStyle w:val="Hyperlink"/>
          </w:rPr>
          <w:t xml:space="preserve">4</w:t>
        </w:r>
      </w:hyperlink>
      <w:r>
        <w:t xml:space="preserve">).</w:t>
      </w:r>
    </w:p>
    <w:bookmarkEnd w:id="27"/>
    <w:bookmarkStart w:id="28" w:name="sec:encoder-results"/>
    <w:p>
      <w:pPr>
        <w:pStyle w:val="Heading2"/>
      </w:pPr>
      <w:r>
        <w:t xml:space="preserve">State representation</w:t>
      </w:r>
    </w:p>
    <w:p>
      <w:pPr>
        <w:pStyle w:val="FirstParagraph"/>
      </w:pPr>
      <w:r>
        <w:t xml:space="preserve">Replacing the handcrafted encoder with a CNN or a pretrained autoencoder over raw LOB depth, for all four neural agents, gives a clean negative result for two of them: handcrafted significantly outperforms both learned encoders for QR-DQN and DQN (</w:t>
      </w:r>
      <m:oMath>
        <m:r>
          <m:t>p</m:t>
        </m:r>
        <m:r>
          <m:rPr>
            <m:sty m:val="p"/>
          </m:rPr>
          <m:t>&lt;</m:t>
        </m:r>
        <m:r>
          <m:t>0.001</m:t>
        </m:r>
      </m:oMath>
      <w:r>
        <w:t xml:space="preserve"> </w:t>
      </w:r>
      <w:r>
        <w:t xml:space="preserve">in all four comparisons; QR-DQN:</w:t>
      </w:r>
      <w:r>
        <w:t xml:space="preserve"> </w:t>
      </w:r>
      <m:oMath>
        <m:r>
          <m:rPr>
            <m:sty m:val="p"/>
          </m:rPr>
          <m:t>+</m:t>
        </m:r>
        <m:r>
          <m:t>4.19</m:t>
        </m:r>
      </m:oMath>
      <w:r>
        <w:t xml:space="preserve"> </w:t>
      </w:r>
      <w:r>
        <w:t xml:space="preserve">vs. </w:t>
      </w:r>
      <m:oMath>
        <m:r>
          <m:rPr>
            <m:sty m:val="p"/>
          </m:rPr>
          <m:t>+</m:t>
        </m:r>
        <m:r>
          <m:t>0.42</m:t>
        </m:r>
      </m:oMath>
      <w:r>
        <w:t xml:space="preserve"> </w:t>
      </w:r>
      <w:r>
        <w:t xml:space="preserve">and</w:t>
      </w:r>
      <w:r>
        <w:t xml:space="preserve"> </w:t>
      </w:r>
      <m:oMath>
        <m:r>
          <m:rPr>
            <m:sty m:val="p"/>
          </m:rPr>
          <m:t>+</m:t>
        </m:r>
        <m:r>
          <m:t>0.26</m:t>
        </m:r>
      </m:oMath>
      <w:r>
        <w:t xml:space="preserve">; DQN:</w:t>
      </w:r>
      <w:r>
        <w:t xml:space="preserve"> </w:t>
      </w:r>
      <m:oMath>
        <m:r>
          <m:rPr>
            <m:sty m:val="p"/>
          </m:rPr>
          <m:t>+</m:t>
        </m:r>
        <m:r>
          <m:t>3.65</m:t>
        </m:r>
      </m:oMath>
      <w:r>
        <w:t xml:space="preserve"> </w:t>
      </w:r>
      <w:r>
        <w:t xml:space="preserve">vs. </w:t>
      </w:r>
      <m:oMath>
        <m:r>
          <m:rPr>
            <m:sty m:val="p"/>
          </m:rPr>
          <m:t>+</m:t>
        </m:r>
        <m:r>
          <m:t>0.20</m:t>
        </m:r>
      </m:oMath>
      <w:r>
        <w:t xml:space="preserve"> </w:t>
      </w:r>
      <w:r>
        <w:t xml:space="preserve">and</w:t>
      </w:r>
      <w:r>
        <w:t xml:space="preserve"> </w:t>
      </w:r>
      <m:oMath>
        <m:r>
          <m:rPr>
            <m:sty m:val="p"/>
          </m:rPr>
          <m:t>−</m:t>
        </m:r>
        <m:r>
          <m:t>0.63</m:t>
        </m:r>
      </m:oMath>
      <w:r>
        <w:t xml:space="preserve">), and shows no significant difference for PPO or IQN, whose own handcrafted baselines are themselves weak (</w:t>
      </w:r>
      <w:r>
        <w:rPr>
          <w:rStyle w:val="VerbatimChar"/>
        </w:rPr>
        <w:t xml:space="preserve">results/encoder_ablation_significance.csv</w:t>
      </w:r>
      <w:r>
        <w:t xml:space="preserve">). This comparison only holds once the CNN and autoencoder encoders are given the same six private features (inventory, quote distances, outstanding offsets, time remaining) the handcrafted encoder always had; an earlier implementation omitted them, which we treat as a bug rather than a design choice, since the task’s inventory-skew mechanism depends on the agent observing its own inventory.</w:t>
      </w:r>
    </w:p>
    <w:p>
      <w:pPr>
        <w:pStyle w:val="BodyText"/>
      </w:pPr>
      <w:r>
        <w:t xml:space="preserve">The recurrent variant — an LSTM(128) in place of the snapshot encoder, same features — never significantly improves any of the ten agent/regime/</w:t>
      </w:r>
      <m:oMath>
        <m:r>
          <m:t>α</m:t>
        </m:r>
      </m:oMath>
      <w:r>
        <w:t xml:space="preserve"> </w:t>
      </w:r>
      <w:r>
        <w:t xml:space="preserve">combinations we test, and significantly hurts QR-DQN, DQN, and IQN in the normal regime (</w:t>
      </w:r>
      <w:r>
        <w:rPr>
          <w:rStyle w:val="VerbatimChar"/>
        </w:rPr>
        <w:t xml:space="preserve">results/recurrent_variant_significance.csv</w:t>
      </w:r>
      <w:r>
        <w:t xml:space="preserve">). Its interaction with the CVaR tail level is not consistent: recurrent QR-DQN is significantly worse at</w:t>
      </w:r>
      <w:r>
        <w:t xml:space="preserve"> </w:t>
      </w:r>
      <m:oMath>
        <m:r>
          <m:t>α</m:t>
        </m:r>
        <m:r>
          <m:rPr>
            <m:sty m:val="p"/>
          </m:rPr>
          <m:t>=</m:t>
        </m:r>
        <m:r>
          <m:t>0.10</m:t>
        </m:r>
      </m:oMath>
      <w:r>
        <w:t xml:space="preserve"> </w:t>
      </w:r>
      <w:r>
        <w:t xml:space="preserve">but significantly better at</w:t>
      </w:r>
      <w:r>
        <w:t xml:space="preserve"> </w:t>
      </w:r>
      <m:oMath>
        <m:r>
          <m:t>α</m:t>
        </m:r>
        <m:r>
          <m:rPr>
            <m:sty m:val="p"/>
          </m:rPr>
          <m:t>=</m:t>
        </m:r>
        <m:r>
          <m:t>0.50</m:t>
        </m:r>
      </m:oMath>
      <w:r>
        <w:t xml:space="preserve">.</w:t>
      </w:r>
    </w:p>
    <w:bookmarkEnd w:id="28"/>
    <w:bookmarkStart w:id="29" w:name="validation"/>
    <w:p>
      <w:pPr>
        <w:pStyle w:val="Heading2"/>
      </w:pPr>
      <w:r>
        <w:t xml:space="preserve">Validation</w:t>
      </w:r>
    </w:p>
    <w:p>
      <w:pPr>
        <w:pStyle w:val="FirstParagraph"/>
      </w:pPr>
      <w:r>
        <w:t xml:space="preserve">AS-recovery (quote-skew</w:t>
      </w:r>
      <w:r>
        <w:t xml:space="preserve"> </w:t>
      </w:r>
      <m:oMath>
        <m:sSup>
          <m:e>
            <m:r>
              <m:t>R</m:t>
            </m:r>
          </m:e>
          <m:sup>
            <m:r>
              <m:t>2</m:t>
            </m:r>
          </m:sup>
        </m:sSup>
      </m:oMath>
      <w:r>
        <w:t xml:space="preserve"> </w:t>
      </w:r>
      <w:r>
        <w:t xml:space="preserve">against the GLFT closed form) is mixed: IQN shows strong recovery in</w:t>
      </w:r>
      <w:r>
        <w:t xml:space="preserve"> </w:t>
      </w:r>
      <w:r>
        <w:rPr>
          <w:rStyle w:val="VerbatimChar"/>
        </w:rPr>
        <w:t xml:space="preserve">low_vol</w:t>
      </w:r>
      <w:r>
        <w:t xml:space="preserve"> </w:t>
      </w:r>
      <w:r>
        <w:t xml:space="preserve">(</w:t>
      </w:r>
      <m:oMath>
        <m:sSup>
          <m:e>
            <m:r>
              <m:t>R</m:t>
            </m:r>
          </m:e>
          <m:sup>
            <m:r>
              <m:t>2</m:t>
            </m:r>
          </m:sup>
        </m:sSup>
        <m:r>
          <m:rPr>
            <m:sty m:val="p"/>
          </m:rPr>
          <m:t>=</m:t>
        </m:r>
        <m:r>
          <m:t>0.80</m:t>
        </m:r>
      </m:oMath>
      <w:r>
        <w:t xml:space="preserve">) and</w:t>
      </w:r>
      <w:r>
        <w:t xml:space="preserve"> </w:t>
      </w:r>
      <w:r>
        <w:rPr>
          <w:rStyle w:val="VerbatimChar"/>
        </w:rPr>
        <w:t xml:space="preserve">high_vol</w:t>
      </w:r>
      <w:r>
        <w:t xml:space="preserve"> </w:t>
      </w:r>
      <w:r>
        <w:t xml:space="preserve">(</w:t>
      </w:r>
      <m:oMath>
        <m:sSup>
          <m:e>
            <m:r>
              <m:t>R</m:t>
            </m:r>
          </m:e>
          <m:sup>
            <m:r>
              <m:t>2</m:t>
            </m:r>
          </m:sup>
        </m:sSup>
        <m:r>
          <m:rPr>
            <m:sty m:val="p"/>
          </m:rPr>
          <m:t>=</m:t>
        </m:r>
        <m:r>
          <m:t>0.70</m:t>
        </m:r>
      </m:oMath>
      <w:r>
        <w:t xml:space="preserve">), QR-DQN and DQN show weak recovery (</w:t>
      </w:r>
      <m:oMath>
        <m:sSup>
          <m:e>
            <m:r>
              <m:t>R</m:t>
            </m:r>
          </m:e>
          <m:sup>
            <m:r>
              <m:t>2</m:t>
            </m:r>
          </m:sup>
        </m:sSup>
        <m:r>
          <m:rPr>
            <m:sty m:val="p"/>
          </m:rPr>
          <m:t>≈</m:t>
        </m:r>
        <m:r>
          <m:t>0.3</m:t>
        </m:r>
      </m:oMath>
      <w:r>
        <w:t xml:space="preserve">–</w:t>
      </w:r>
      <m:oMath>
        <m:r>
          <m:t>0.5</m:t>
        </m:r>
      </m:oMath>
      <w:r>
        <w:t xml:space="preserve">) in most regimes, and PPO never fills enough episodes to compute the statistic (</w:t>
      </w:r>
      <w:r>
        <w:rPr>
          <w:rStyle w:val="VerbatimChar"/>
        </w:rPr>
        <w:t xml:space="preserve">results/as_recovery.csv</w:t>
      </w:r>
      <w:r>
        <w:t xml:space="preserve">). The simulator passes 14 of 15 stylized-facts checks (fat tails, volatility clustering, price impact, queue-imbalance predictability, spread autocorrelation, across three regimes); only spread autocorrelation fails, in</w:t>
      </w:r>
      <w:r>
        <w:t xml:space="preserve"> </w:t>
      </w:r>
      <w:r>
        <w:rPr>
          <w:rStyle w:val="VerbatimChar"/>
        </w:rPr>
        <w:t xml:space="preserve">low_vol</w:t>
      </w:r>
      <w:r>
        <w:t xml:space="preserve"> </w:t>
      </w:r>
      <w:r>
        <w:t xml:space="preserve">(</w:t>
      </w:r>
      <w:r>
        <w:rPr>
          <w:rStyle w:val="VerbatimChar"/>
        </w:rPr>
        <w:t xml:space="preserve">results/stylized_facts.json</w:t>
      </w:r>
      <w:r>
        <w:t xml:space="preserve">).</w:t>
      </w:r>
    </w:p>
    <w:bookmarkEnd w:id="29"/>
    <w:bookmarkStart w:id="30" w:name="sec:reward_comp"/>
    <w:p>
      <w:pPr>
        <w:pStyle w:val="Heading2"/>
      </w:pPr>
      <w:r>
        <w:t xml:space="preserve">Reward comparison</w:t>
      </w:r>
    </w:p>
    <w:p>
      <w:pPr>
        <w:pStyle w:val="FirstParagraph"/>
      </w:pPr>
      <w:r>
        <w:t xml:space="preserve">We compare our reward (Section </w:t>
      </w:r>
      <w:hyperlink w:anchor="sec:reward">
        <w:r>
          <w:rPr>
            <w:rStyle w:val="Hyperlink"/>
          </w:rPr>
          <w:t xml:space="preserve">2.3</w:t>
        </w:r>
      </w:hyperlink>
      <w:r>
        <w:t xml:space="preserve">) with its reversed-sign form, the functional form of Spooner et al. </w:t>
      </w:r>
      <w:r>
        <w:t xml:space="preserve">(Spooner et al. 2018)</w:t>
      </w:r>
      <w:r>
        <w:t xml:space="preserve">, across all 5 agents and 3 regimes at seed 42, plus 3 extra seeds for QR-DQN and IQN in</w:t>
      </w:r>
      <w:r>
        <w:t xml:space="preserve"> </w:t>
      </w:r>
      <w:r>
        <w:rPr>
          <w:rStyle w:val="VerbatimChar"/>
        </w:rPr>
        <w:t xml:space="preserve">normal</w:t>
      </w:r>
      <w:r>
        <w:t xml:space="preserve"> </w:t>
      </w:r>
      <w:r>
        <w:t xml:space="preserve">(</w:t>
      </w:r>
      <w:r>
        <w:rPr>
          <w:rStyle w:val="VerbatimChar"/>
        </w:rPr>
        <w:t xml:space="preserve">results/reward_comparison_summary.csv</w:t>
      </w:r>
      <w:r>
        <w:t xml:space="preserve">). Across the 15 agent</w:t>
      </w:r>
      <m:oMath>
        <m:r>
          <m:rPr>
            <m:sty m:val="p"/>
          </m:rPr>
          <m:t>×</m:t>
        </m:r>
      </m:oMath>
      <w:r>
        <w:t xml:space="preserve">regime pairs, ours is significantly better in 4, the reversed sign is significantly better in 4, and the remaining 7 show no significant difference — neither sign dominates. The result that matters most for this paper is robust to the choice: QR-DQN beats GLFT significantly in the normal regime under both ours (</w:t>
      </w:r>
      <m:oMath>
        <m:r>
          <m:rPr>
            <m:sty m:val="p"/>
          </m:rPr>
          <m:t>+</m:t>
        </m:r>
        <m:r>
          <m:t>5.36</m:t>
        </m:r>
      </m:oMath>
      <w:r>
        <w:t xml:space="preserve">,</w:t>
      </w:r>
      <w:r>
        <w:t xml:space="preserve"> </w:t>
      </w:r>
      <m:oMath>
        <m:r>
          <m:t>p</m:t>
        </m:r>
        <m:r>
          <m:rPr>
            <m:sty m:val="p"/>
          </m:rPr>
          <m:t>&lt;</m:t>
        </m:r>
        <m:r>
          <m:t>0.0001</m:t>
        </m:r>
      </m:oMath>
      <w:r>
        <w:t xml:space="preserve">) and the reversed sign (</w:t>
      </w:r>
      <m:oMath>
        <m:r>
          <m:rPr>
            <m:sty m:val="p"/>
          </m:rPr>
          <m:t>+</m:t>
        </m:r>
        <m:r>
          <m:t>3.73</m:t>
        </m:r>
      </m:oMath>
      <w:r>
        <w:t xml:space="preserve">,</w:t>
      </w:r>
      <w:r>
        <w:t xml:space="preserve"> </w:t>
      </w:r>
      <m:oMath>
        <m:r>
          <m:t>p</m:t>
        </m:r>
        <m:r>
          <m:rPr>
            <m:sty m:val="p"/>
          </m:rPr>
          <m:t>=</m:t>
        </m:r>
        <m:r>
          <m:t>0.0001</m:t>
        </m:r>
      </m:oMath>
      <w:r>
        <w:t xml:space="preserve">). The three extra seeds show the pairwise comparison itself can flip: IQN in</w:t>
      </w:r>
      <w:r>
        <w:t xml:space="preserve"> </w:t>
      </w:r>
      <w:r>
        <w:rPr>
          <w:rStyle w:val="VerbatimChar"/>
        </w:rPr>
        <w:t xml:space="preserve">normal</w:t>
      </w:r>
      <w:r>
        <w:t xml:space="preserve"> </w:t>
      </w:r>
      <w:r>
        <w:t xml:space="preserve">favours ours significantly at two of three extra seeds and is tied at the third, while QR-DQN’s extra seeds show no significant difference at any of the three.</w:t>
      </w:r>
    </w:p>
    <w:bookmarkEnd w:id="30"/>
    <w:bookmarkEnd w:id="31"/>
    <w:bookmarkStart w:id="32" w:name="sec:limits"/>
    <w:p>
      <w:pPr>
        <w:pStyle w:val="Heading1"/>
      </w:pPr>
      <w:r>
        <w:t xml:space="preserve">Conclusions and limitations</w:t>
      </w:r>
    </w:p>
    <w:p>
      <w:pPr>
        <w:pStyle w:val="FirstParagraph"/>
      </w:pPr>
      <w:r>
        <w:t xml:space="preserve">Three findings. First, QR-DQN with CVaR action selection beats the exact GLFT solution on held-out data in every regime we test (</w:t>
      </w:r>
      <m:oMath>
        <m:r>
          <m:t>p</m:t>
        </m:r>
        <m:r>
          <m:rPr>
            <m:sty m:val="p"/>
          </m:rPr>
          <m:t>&lt;</m:t>
        </m:r>
        <m:r>
          <m:t>0.0001</m:t>
        </m:r>
      </m:oMath>
      <w:r>
        <w:t xml:space="preserve">), and the margin survives both the choice of reward sign (Section </w:t>
      </w:r>
      <w:hyperlink w:anchor="sec:reward_comp">
        <w:r>
          <w:rPr>
            <w:rStyle w:val="Hyperlink"/>
          </w:rPr>
          <w:t xml:space="preserve">3.7</w:t>
        </w:r>
      </w:hyperlink>
      <w:r>
        <w:t xml:space="preserve">) and, for IQN, a tail-risk computation bug we found and fixed (Section </w:t>
      </w:r>
      <w:hyperlink w:anchor="sec:cvar">
        <w:r>
          <w:rPr>
            <w:rStyle w:val="Hyperlink"/>
          </w:rPr>
          <w:t xml:space="preserve">2.5</w:t>
        </w:r>
      </w:hyperlink>
      <w:r>
        <w:t xml:space="preserve">): before the fix IQN lost to GLFT in</w:t>
      </w:r>
      <w:r>
        <w:t xml:space="preserve"> </w:t>
      </w:r>
      <w:r>
        <w:rPr>
          <w:rStyle w:val="VerbatimChar"/>
        </w:rPr>
        <w:t xml:space="preserve">low_vol</w:t>
      </w:r>
      <w:r>
        <w:t xml:space="preserve">; after it, IQN also beats GLFT there. Second, no state representation we tried matches handcrafted features: CNN and autoencoder encoders over raw LOB depth lose significantly to handcrafted for QR-DQN and DQN, and an LSTM backbone never significantly helps any agent and significantly hurts three of them. Third, the CVaR</w:t>
      </w:r>
      <w:r>
        <w:t xml:space="preserve"> </w:t>
      </w:r>
      <m:oMath>
        <m:r>
          <m:t>α</m:t>
        </m:r>
      </m:oMath>
      <w:r>
        <w:t xml:space="preserve">-sweep produces a frontier that exists in direction at its extremes but is not cleanly monotonic at this training budget and seed count.</w:t>
      </w:r>
    </w:p>
    <w:p>
      <w:pPr>
        <w:pStyle w:val="BodyText"/>
      </w:pPr>
      <w:r>
        <w:t xml:space="preserve">Limitations. The simulator’s background order flow is ABIDES’s own</w:t>
      </w:r>
      <w:r>
        <w:t xml:space="preserve"> </w:t>
      </w:r>
      <w:r>
        <w:rPr>
          <w:rStyle w:val="VerbatimChar"/>
        </w:rPr>
        <w:t xml:space="preserve">rmsc04</w:t>
      </w:r>
      <w:r>
        <w:t xml:space="preserve"> </w:t>
      </w:r>
      <w:r>
        <w:t xml:space="preserve">configuration, unmodified; it is not calibrated to LOBSTER or any other real exchange data, and the stylized-facts check in Section </w:t>
      </w:r>
      <w:hyperlink w:anchor="sec:main-results">
        <w:r>
          <w:rPr>
            <w:rStyle w:val="Hyperlink"/>
          </w:rPr>
          <w:t xml:space="preserve">3.2</w:t>
        </w:r>
      </w:hyperlink>
      <w:r>
        <w:t xml:space="preserve"> </w:t>
      </w:r>
      <w:r>
        <w:t xml:space="preserve">validates internal realism, not a fit to a specific market. We do not model Hawkes-process (self-exciting) order arrivals</w:t>
      </w:r>
      <w:r>
        <w:t xml:space="preserve"> </w:t>
      </w:r>
      <w:r>
        <w:t xml:space="preserve">(Bacry et al. 2015)</w:t>
      </w:r>
      <w:r>
        <w:t xml:space="preserve">, and we do not train against an adversary</w:t>
      </w:r>
      <w:r>
        <w:t xml:space="preserve"> </w:t>
      </w:r>
      <w:r>
        <w:t xml:space="preserve">(Spooner and Savani 2020)</w:t>
      </w:r>
      <w:r>
        <w:t xml:space="preserve">. Our CVaR wrapper is a selection heuristic, not a provably CVaR-optimal policy (Section </w:t>
      </w:r>
      <w:hyperlink w:anchor="sec:cvar">
        <w:r>
          <w:rPr>
            <w:rStyle w:val="Hyperlink"/>
          </w:rPr>
          <w:t xml:space="preserve">2.5</w:t>
        </w:r>
      </w:hyperlink>
      <w:r>
        <w:t xml:space="preserve">); Lim and Malik’s result</w:t>
      </w:r>
      <w:r>
        <w:t xml:space="preserve"> </w:t>
      </w:r>
      <w:r>
        <w:t xml:space="preserve">(Lim and Malik 2022)</w:t>
      </w:r>
      <w:r>
        <w:t xml:space="preserve"> </w:t>
      </w:r>
      <w:r>
        <w:t xml:space="preserve">applies directly to it. We trade a single asset. Most ablations use one seed; the CVaR sweep and the reward comparison’s QR-DQN/IQN rows use four, and even there the reward-sign comparison shows the pairwise result can flip between seeds. Percentage OOD degradation is not reported because several in-distribution Sharpe values are close to zero.</w:t>
      </w:r>
    </w:p>
    <w:p>
      <w:pPr>
        <w:pStyle w:val="BodyText"/>
      </w:pPr>
      <w:r>
        <w:t xml:space="preserve">Future work: calibrating the background agents to LOBSTER data, Hawkes-process arrivals, adversarial training, and a CVaR objective applied inside the Bellman update rather than at selection, following a time-consistent formulation such as Lim and Malik’s</w:t>
      </w:r>
      <w:r>
        <w:t xml:space="preserve"> </w:t>
      </w:r>
      <w:r>
        <w:t xml:space="preserve">(Lim and Malik 2022)</w:t>
      </w:r>
      <w:r>
        <w:t xml:space="preserve">.</w:t>
      </w:r>
    </w:p>
    <w:bookmarkEnd w:id="32"/>
    <w:bookmarkStart w:id="41" w:name="appendix"/>
    <w:p>
      <w:pPr>
        <w:pStyle w:val="Heading1"/>
      </w:pPr>
      <w:r>
        <w:t xml:space="preserve">Appendix</w:t>
      </w:r>
    </w:p>
    <w:bookmarkStart w:id="34" w:name="sec:appendix-grid"/>
    <w:p>
      <w:pPr>
        <w:pStyle w:val="Heading2"/>
      </w:pPr>
      <w:r>
        <w:t xml:space="preserve">Full 17-variant grid</w:t>
      </w:r>
    </w:p>
    <w:p>
      <w:pPr>
        <w:pStyle w:val="FirstParagraph"/>
      </w:pPr>
      <w:r>
        <w:t xml:space="preserve">Table </w:t>
      </w:r>
      <w:hyperlink w:anchor="tab:grid">
        <w:r>
          <w:rPr>
            <w:rStyle w:val="Hyperlink"/>
          </w:rPr>
          <w:t xml:space="preserve">3</w:t>
        </w:r>
      </w:hyperlink>
      <w:r>
        <w:t xml:space="preserve"> </w:t>
      </w:r>
      <w:r>
        <w:t xml:space="preserve">gives held-out Sharpe, normal regime, for every (agent, state representation) combination in the ablation grid: SARSA (handcrafted features only — it is a from-scratch tile-coding agent, incompatible with the neural encoders of Section </w:t>
      </w:r>
      <w:hyperlink w:anchor="sec:methods">
        <w:r>
          <w:rPr>
            <w:rStyle w:val="Hyperlink"/>
          </w:rPr>
          <w:t xml:space="preserve">2</w:t>
        </w:r>
      </w:hyperlink>
      <w:r>
        <w:t xml:space="preserve">) and the four neural agents, each with the handcrafted encoder, the CNN encoder, the autoencoder encoder, and the recurrent (LSTM) variant in place of a snapshot encoder. These are the same numbers reported piecemeal in Sections </w:t>
      </w:r>
      <w:hyperlink w:anchor="sec:main-results">
        <w:r>
          <w:rPr>
            <w:rStyle w:val="Hyperlink"/>
          </w:rPr>
          <w:t xml:space="preserve">3.2</w:t>
        </w:r>
      </w:hyperlink>
      <w:r>
        <w:t xml:space="preserve"> </w:t>
      </w:r>
      <w:r>
        <w:t xml:space="preserve">and</w:t>
      </w:r>
      <w:r>
        <w:t xml:space="preserve"> </w:t>
      </w:r>
      <w:hyperlink w:anchor="sec:encoder-results">
        <w:r>
          <w:rPr>
            <w:rStyle w:val="Hyperlink"/>
          </w:rPr>
          <w:t xml:space="preserve">3.5</w:t>
        </w:r>
      </w:hyperlink>
      <w:r>
        <w:t xml:space="preserve">, collected here in one table.</w:t>
      </w:r>
    </w:p>
    <w:bookmarkStart w:id="33" w:name="tab:grid"/>
    <w:p>
      <w:pPr>
        <w:pStyle w:val="TableCaption"/>
      </w:pPr>
      <w:r>
        <w:t xml:space="preserve">Held-out Sharpe, normal regime, all 17 variants (</w:t>
      </w:r>
      <w:r>
        <w:rPr>
          <w:rStyle w:val="VerbatimChar"/>
        </w:rPr>
        <w:t xml:space="preserve">results/holdout_summary.csv</w:t>
      </w:r>
      <w:r>
        <w:t xml:space="preserve">,</w:t>
      </w:r>
      <w:r>
        <w:t xml:space="preserve"> </w:t>
      </w:r>
      <w:r>
        <w:rPr>
          <w:rStyle w:val="VerbatimChar"/>
        </w:rPr>
        <w:t xml:space="preserve">results/encoder_ablation_summary.csv</w:t>
      </w:r>
      <w:r>
        <w:t xml:space="preserve">,</w:t>
      </w:r>
      <w:r>
        <w:t xml:space="preserve"> </w:t>
      </w:r>
      <w:r>
        <w:rPr>
          <w:rStyle w:val="VerbatimChar"/>
        </w:rPr>
        <w:t xml:space="preserve">results/recurrent_variant_significance.csv</w:t>
      </w:r>
      <w:r>
        <w:t xml:space="preserve">). SARSA has no CNN/autoencoder/recurrent cell: it is a tile-coding agent with no neural encoder to swap (Section </w:t>
      </w:r>
      <w:hyperlink w:anchor="sec:methods">
        <w:r>
          <w:rPr>
            <w:rStyle w:val="Hyperlink"/>
          </w:rPr>
          <w:t xml:space="preserve">2</w:t>
        </w:r>
      </w:hyperlink>
      <w:r>
        <w:t xml:space="preserve">). QR-DQN’s recurrent cell uses</w:t>
      </w:r>
      <w:r>
        <w:t xml:space="preserve"> </w:t>
      </w:r>
      <m:oMath>
        <m:r>
          <m:t>α</m:t>
        </m:r>
        <m:r>
          <m:rPr>
            <m:sty m:val="p"/>
          </m:rPr>
          <m:t>=</m:t>
        </m:r>
        <m:r>
          <m:t>0.25</m:t>
        </m:r>
      </m:oMath>
      <w:r>
        <w:t xml:space="preserve">, matching every other cell in this table.</w:t>
      </w:r>
    </w:p>
    <w:tbl>
      <w:tblPr>
        <w:tblStyle w:val="Table"/>
        <w:tblW w:type="auto" w:w="0"/>
        <w:tblLook w:firstRow="1" w:lastRow="0" w:firstColumn="0" w:lastColumn="0" w:noHBand="0" w:noVBand="0" w:val="0020"/>
        <w:tblCaption w:val="Held-out Sharpe, normal regime, all 17 variants (results/holdout_summary.csv, results/encoder_ablation_summary.csv, results/recurrent_variant_significance.csv). SARSA has no CNN/autoencoder/recurrent cell: it is a tile-coding agent with no neural encoder to swap (Section 2). QR-DQN’s recurrent cell uses \alpha=0.25, matching every other cell in this table."/>
      </w:tblPr>
      <w:tblGrid>
        <w:gridCol w:w="1584"/>
        <w:gridCol w:w="1584"/>
        <w:gridCol w:w="1584"/>
        <w:gridCol w:w="1584"/>
        <w:gridCol w:w="1584"/>
      </w:tblGrid>
      <w:tr>
        <w:trPr>
          <w:tblHeader w:val="on"/>
        </w:trPr>
        <w:tc>
          <w:tcPr/>
          <w:p>
            <w:pPr>
              <w:pStyle w:val="Compact"/>
              <w:jc w:val="left"/>
            </w:pPr>
            <w:r>
              <w:t xml:space="preserve">Agent</w:t>
            </w:r>
          </w:p>
        </w:tc>
        <w:tc>
          <w:tcPr/>
          <w:p>
            <w:pPr>
              <w:pStyle w:val="Compact"/>
              <w:jc w:val="right"/>
            </w:pPr>
            <w:r>
              <w:t xml:space="preserve">Handcrafted</w:t>
            </w:r>
          </w:p>
        </w:tc>
        <w:tc>
          <w:tcPr/>
          <w:p>
            <w:pPr>
              <w:pStyle w:val="Compact"/>
              <w:jc w:val="right"/>
            </w:pPr>
            <w:r>
              <w:t xml:space="preserve">CNN</w:t>
            </w:r>
          </w:p>
        </w:tc>
        <w:tc>
          <w:tcPr/>
          <w:p>
            <w:pPr>
              <w:pStyle w:val="Compact"/>
              <w:jc w:val="right"/>
            </w:pPr>
            <w:r>
              <w:t xml:space="preserve">Autoencoder</w:t>
            </w:r>
          </w:p>
        </w:tc>
        <w:tc>
          <w:tcPr/>
          <w:p>
            <w:pPr>
              <w:pStyle w:val="Compact"/>
              <w:jc w:val="right"/>
            </w:pPr>
            <w:r>
              <w:t xml:space="preserve">Recurrent</w:t>
            </w:r>
          </w:p>
        </w:tc>
      </w:tr>
      <w:tr>
        <w:tc>
          <w:tcPr/>
          <w:p>
            <w:pPr>
              <w:pStyle w:val="Compact"/>
              <w:jc w:val="left"/>
            </w:pPr>
            <w:r>
              <w:t xml:space="preserve">SARSA</w:t>
            </w:r>
          </w:p>
        </w:tc>
        <w:tc>
          <w:tcPr/>
          <w:p>
            <w:pPr>
              <w:pStyle w:val="Compact"/>
              <w:jc w:val="right"/>
            </w:pPr>
            <m:oMath>
              <m:r>
                <m:rPr>
                  <m:sty m:val="p"/>
                </m:rPr>
                <m:t>+</m:t>
              </m:r>
              <m:r>
                <m:t>0.11</m:t>
              </m:r>
            </m:oMath>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DQN</w:t>
            </w:r>
          </w:p>
        </w:tc>
        <w:tc>
          <w:tcPr/>
          <w:p>
            <w:pPr>
              <w:pStyle w:val="Compact"/>
              <w:jc w:val="right"/>
            </w:pPr>
            <m:oMath>
              <m:r>
                <m:rPr>
                  <m:sty m:val="p"/>
                </m:rPr>
                <m:t>+</m:t>
              </m:r>
              <m:r>
                <m:t>3.65</m:t>
              </m:r>
            </m:oMath>
          </w:p>
        </w:tc>
        <w:tc>
          <w:tcPr/>
          <w:p>
            <w:pPr>
              <w:pStyle w:val="Compact"/>
              <w:jc w:val="right"/>
            </w:pPr>
            <m:oMath>
              <m:r>
                <m:rPr>
                  <m:sty m:val="p"/>
                </m:rPr>
                <m:t>+</m:t>
              </m:r>
              <m:r>
                <m:t>0.20</m:t>
              </m:r>
            </m:oMath>
          </w:p>
        </w:tc>
        <w:tc>
          <w:tcPr/>
          <w:p>
            <w:pPr>
              <w:pStyle w:val="Compact"/>
              <w:jc w:val="right"/>
            </w:pPr>
            <m:oMath>
              <m:r>
                <m:rPr>
                  <m:sty m:val="p"/>
                </m:rPr>
                <m:t>−</m:t>
              </m:r>
              <m:r>
                <m:t>0.63</m:t>
              </m:r>
            </m:oMath>
          </w:p>
        </w:tc>
        <w:tc>
          <w:tcPr/>
          <w:p>
            <w:pPr>
              <w:pStyle w:val="Compact"/>
              <w:jc w:val="right"/>
            </w:pPr>
            <m:oMath>
              <m:r>
                <m:rPr>
                  <m:sty m:val="p"/>
                </m:rPr>
                <m:t>+</m:t>
              </m:r>
              <m:r>
                <m:t>0.35</m:t>
              </m:r>
            </m:oMath>
          </w:p>
        </w:tc>
      </w:tr>
      <w:tr>
        <w:tc>
          <w:tcPr/>
          <w:p>
            <w:pPr>
              <w:pStyle w:val="Compact"/>
              <w:jc w:val="left"/>
            </w:pPr>
            <w:r>
              <w:t xml:space="preserve">PPO</w:t>
            </w:r>
          </w:p>
        </w:tc>
        <w:tc>
          <w:tcPr/>
          <w:p>
            <w:pPr>
              <w:pStyle w:val="Compact"/>
              <w:jc w:val="right"/>
            </w:pPr>
            <m:oMath>
              <m:r>
                <m:rPr>
                  <m:sty m:val="p"/>
                </m:rPr>
                <m:t>−</m:t>
              </m:r>
              <m:r>
                <m:t>0.02</m:t>
              </m:r>
            </m:oMath>
          </w:p>
        </w:tc>
        <w:tc>
          <w:tcPr/>
          <w:p>
            <w:pPr>
              <w:pStyle w:val="Compact"/>
              <w:jc w:val="right"/>
            </w:pPr>
            <m:oMath>
              <m:r>
                <m:rPr>
                  <m:sty m:val="p"/>
                </m:rPr>
                <m:t>−</m:t>
              </m:r>
              <m:r>
                <m:t>0.50</m:t>
              </m:r>
            </m:oMath>
          </w:p>
        </w:tc>
        <w:tc>
          <w:tcPr/>
          <w:p>
            <w:pPr>
              <w:pStyle w:val="Compact"/>
              <w:jc w:val="right"/>
            </w:pPr>
            <m:oMath>
              <m:r>
                <m:rPr>
                  <m:sty m:val="p"/>
                </m:rPr>
                <m:t>−</m:t>
              </m:r>
              <m:r>
                <m:t>0.11</m:t>
              </m:r>
            </m:oMath>
          </w:p>
        </w:tc>
        <w:tc>
          <w:tcPr/>
          <w:p>
            <w:pPr>
              <w:pStyle w:val="Compact"/>
              <w:jc w:val="right"/>
            </w:pPr>
            <m:oMath>
              <m:r>
                <m:rPr>
                  <m:sty m:val="p"/>
                </m:rPr>
                <m:t>−</m:t>
              </m:r>
              <m:r>
                <m:t>0.05</m:t>
              </m:r>
            </m:oMath>
          </w:p>
        </w:tc>
      </w:tr>
      <w:tr>
        <w:tc>
          <w:tcPr/>
          <w:p>
            <w:pPr>
              <w:pStyle w:val="Compact"/>
              <w:jc w:val="left"/>
            </w:pPr>
            <w:r>
              <w:t xml:space="preserve">QR-DQN</w:t>
            </w:r>
          </w:p>
        </w:tc>
        <w:tc>
          <w:tcPr/>
          <w:p>
            <w:pPr>
              <w:pStyle w:val="Compact"/>
              <w:jc w:val="right"/>
            </w:pPr>
            <m:oMath>
              <m:r>
                <m:rPr>
                  <m:sty m:val="p"/>
                </m:rPr>
                <m:t>+</m:t>
              </m:r>
              <m:r>
                <m:t>4.19</m:t>
              </m:r>
            </m:oMath>
          </w:p>
        </w:tc>
        <w:tc>
          <w:tcPr/>
          <w:p>
            <w:pPr>
              <w:pStyle w:val="Compact"/>
              <w:jc w:val="right"/>
            </w:pPr>
            <m:oMath>
              <m:r>
                <m:rPr>
                  <m:sty m:val="p"/>
                </m:rPr>
                <m:t>+</m:t>
              </m:r>
              <m:r>
                <m:t>0.42</m:t>
              </m:r>
            </m:oMath>
          </w:p>
        </w:tc>
        <w:tc>
          <w:tcPr/>
          <w:p>
            <w:pPr>
              <w:pStyle w:val="Compact"/>
              <w:jc w:val="right"/>
            </w:pPr>
            <m:oMath>
              <m:r>
                <m:rPr>
                  <m:sty m:val="p"/>
                </m:rPr>
                <m:t>+</m:t>
              </m:r>
              <m:r>
                <m:t>0.25</m:t>
              </m:r>
            </m:oMath>
          </w:p>
        </w:tc>
        <w:tc>
          <w:tcPr/>
          <w:p>
            <w:pPr>
              <w:pStyle w:val="Compact"/>
              <w:jc w:val="right"/>
            </w:pPr>
            <m:oMath>
              <m:r>
                <m:rPr>
                  <m:sty m:val="p"/>
                </m:rPr>
                <m:t>+</m:t>
              </m:r>
              <m:r>
                <m:t>1.34</m:t>
              </m:r>
            </m:oMath>
          </w:p>
        </w:tc>
      </w:tr>
      <w:tr>
        <w:tc>
          <w:tcPr/>
          <w:p>
            <w:pPr>
              <w:pStyle w:val="Compact"/>
              <w:jc w:val="left"/>
            </w:pPr>
            <w:r>
              <w:t xml:space="preserve">IQN</w:t>
            </w:r>
          </w:p>
        </w:tc>
        <w:tc>
          <w:tcPr/>
          <w:p>
            <w:pPr>
              <w:pStyle w:val="Compact"/>
              <w:jc w:val="right"/>
            </w:pPr>
            <m:oMath>
              <m:r>
                <m:rPr>
                  <m:sty m:val="p"/>
                </m:rPr>
                <m:t>+</m:t>
              </m:r>
              <m:r>
                <m:t>0.01</m:t>
              </m:r>
            </m:oMath>
          </w:p>
        </w:tc>
        <w:tc>
          <w:tcPr/>
          <w:p>
            <w:pPr>
              <w:pStyle w:val="Compact"/>
              <w:jc w:val="right"/>
            </w:pPr>
            <m:oMath>
              <m:r>
                <m:rPr>
                  <m:sty m:val="p"/>
                </m:rPr>
                <m:t>−</m:t>
              </m:r>
              <m:r>
                <m:t>0.05</m:t>
              </m:r>
            </m:oMath>
          </w:p>
        </w:tc>
        <w:tc>
          <w:tcPr/>
          <w:p>
            <w:pPr>
              <w:pStyle w:val="Compact"/>
              <w:jc w:val="right"/>
            </w:pPr>
            <m:oMath>
              <m:r>
                <m:rPr>
                  <m:sty m:val="p"/>
                </m:rPr>
                <m:t>−</m:t>
              </m:r>
              <m:r>
                <m:t>0.14</m:t>
              </m:r>
            </m:oMath>
          </w:p>
        </w:tc>
        <w:tc>
          <w:tcPr/>
          <w:p>
            <w:pPr>
              <w:pStyle w:val="Compact"/>
              <w:jc w:val="right"/>
            </w:pPr>
            <m:oMath>
              <m:r>
                <m:rPr>
                  <m:sty m:val="p"/>
                </m:rPr>
                <m:t>−</m:t>
              </m:r>
              <m:r>
                <m:t>0.63</m:t>
              </m:r>
            </m:oMath>
          </w:p>
        </w:tc>
      </w:tr>
    </w:tbl>
    <w:bookmarkEnd w:id="33"/>
    <w:bookmarkEnd w:id="34"/>
    <w:bookmarkStart w:id="36" w:name="sec:appendix-hparams"/>
    <w:p>
      <w:pPr>
        <w:pStyle w:val="Heading2"/>
      </w:pPr>
      <w:r>
        <w:t xml:space="preserve">Hyperparameters</w:t>
      </w:r>
    </w:p>
    <w:p>
      <w:pPr>
        <w:pStyle w:val="FirstParagraph"/>
      </w:pPr>
      <w:r>
        <w:t xml:space="preserve">All values are from</w:t>
      </w:r>
      <w:r>
        <w:t xml:space="preserve"> </w:t>
      </w:r>
      <w:r>
        <w:rPr>
          <w:rStyle w:val="VerbatimChar"/>
        </w:rPr>
        <w:t xml:space="preserve">training/configs/</w:t>
      </w:r>
      <w:r>
        <w:t xml:space="preserve"> </w:t>
      </w:r>
      <w:r>
        <w:t xml:space="preserve">and apply to every reported run unless noted otherwise.</w:t>
      </w:r>
    </w:p>
    <w:bookmarkStart w:id="35" w:name="tab:hparams"/>
    <w:p>
      <w:pPr>
        <w:pStyle w:val="TableCaption"/>
      </w:pPr>
      <w:r>
        <w:t xml:space="preserve">Hyperparameters, from</w:t>
      </w:r>
      <w:r>
        <w:t xml:space="preserve"> </w:t>
      </w:r>
      <w:r>
        <w:rPr>
          <w:rStyle w:val="VerbatimChar"/>
        </w:rPr>
        <w:t xml:space="preserve">training/configs/{agent,encoder,variant,env,config}/*.yaml</w:t>
      </w:r>
      <w:r>
        <w:t xml:space="preserve">.</w:t>
      </w:r>
    </w:p>
    <w:tbl>
      <w:tblPr>
        <w:tblStyle w:val="Table"/>
        <w:tblW w:type="auto" w:w="0"/>
        <w:tblLook w:firstRow="1" w:lastRow="0" w:firstColumn="0" w:lastColumn="0" w:noHBand="0" w:noVBand="0" w:val="0020"/>
        <w:tblCaption w:val="Hyperparameters, from training/configs/{agent,encoder,variant,env,config}/*.yaml."/>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All agents</w:t>
            </w:r>
          </w:p>
        </w:tc>
        <w:tc>
          <w:tcPr/>
          <w:p>
            <w:pPr>
              <w:pStyle w:val="Compact"/>
              <w:jc w:val="left"/>
            </w:pPr>
            <m:oMath>
              <m:r>
                <m:t>γ</m:t>
              </m:r>
            </m:oMath>
          </w:p>
        </w:tc>
        <w:tc>
          <w:tcPr/>
          <w:p>
            <w:pPr>
              <w:pStyle w:val="Compact"/>
              <w:jc w:val="left"/>
            </w:pPr>
            <m:oMath>
              <m:r>
                <m:t>0.99</m:t>
              </m:r>
            </m:oMath>
          </w:p>
        </w:tc>
      </w:tr>
      <w:tr>
        <w:tc>
          <w:tcPr/>
          <w:p>
            <w:pPr>
              <w:pStyle w:val="Compact"/>
            </w:pPr>
          </w:p>
        </w:tc>
        <w:tc>
          <w:tcPr/>
          <w:p>
            <w:pPr>
              <w:pStyle w:val="Compact"/>
              <w:jc w:val="left"/>
            </w:pPr>
            <w:r>
              <w:t xml:space="preserve">optimizer</w:t>
            </w:r>
          </w:p>
        </w:tc>
        <w:tc>
          <w:tcPr/>
          <w:p>
            <w:pPr>
              <w:pStyle w:val="Compact"/>
              <w:jc w:val="left"/>
            </w:pPr>
            <w:r>
              <w:t xml:space="preserve">Adam, lr</w:t>
            </w:r>
            <w:r>
              <w:t xml:space="preserve"> </w:t>
            </w:r>
            <m:oMath>
              <m:r>
                <m:rPr>
                  <m:sty m:val="p"/>
                </m:rPr>
                <m:t>=</m:t>
              </m:r>
              <m:sSup>
                <m:e>
                  <m:r>
                    <m:t>10</m:t>
                  </m:r>
                </m:e>
                <m:sup>
                  <m:r>
                    <m:rPr>
                      <m:sty m:val="p"/>
                    </m:rPr>
                    <m:t>−</m:t>
                  </m:r>
                  <m:r>
                    <m:t>4</m:t>
                  </m:r>
                </m:sup>
              </m:sSup>
            </m:oMath>
          </w:p>
        </w:tc>
      </w:tr>
      <w:tr>
        <w:tc>
          <w:tcPr/>
          <w:p>
            <w:pPr>
              <w:pStyle w:val="Compact"/>
            </w:pPr>
          </w:p>
        </w:tc>
        <w:tc>
          <w:tcPr/>
          <w:p>
            <w:pPr>
              <w:pStyle w:val="Compact"/>
              <w:jc w:val="left"/>
            </w:pPr>
            <w:r>
              <w:t xml:space="preserve">batch size</w:t>
            </w:r>
          </w:p>
        </w:tc>
        <w:tc>
          <w:tcPr/>
          <w:p>
            <w:pPr>
              <w:pStyle w:val="Compact"/>
              <w:jc w:val="left"/>
            </w:pPr>
            <m:oMath>
              <m:r>
                <m:t>256</m:t>
              </m:r>
            </m:oMath>
          </w:p>
        </w:tc>
      </w:tr>
      <w:tr>
        <w:tc>
          <w:tcPr/>
          <w:p>
            <w:pPr>
              <w:pStyle w:val="Compact"/>
            </w:pPr>
          </w:p>
        </w:tc>
        <w:tc>
          <w:tcPr/>
          <w:p>
            <w:pPr>
              <w:pStyle w:val="Compact"/>
              <w:jc w:val="left"/>
            </w:pPr>
            <w:r>
              <w:t xml:space="preserve">replay buffer</w:t>
            </w:r>
          </w:p>
        </w:tc>
        <w:tc>
          <w:tcPr/>
          <w:p>
            <w:pPr>
              <w:pStyle w:val="Compact"/>
              <w:jc w:val="left"/>
            </w:pPr>
            <m:oMath>
              <m:sSup>
                <m:e>
                  <m:r>
                    <m:t>10</m:t>
                  </m:r>
                </m:e>
                <m:sup>
                  <m:r>
                    <m:t>5</m:t>
                  </m:r>
                </m:sup>
              </m:sSup>
            </m:oMath>
            <w:r>
              <w:t xml:space="preserve">, prioritized</w:t>
            </w:r>
          </w:p>
        </w:tc>
      </w:tr>
      <w:tr>
        <w:tc>
          <w:tcPr/>
          <w:p>
            <w:pPr>
              <w:pStyle w:val="Compact"/>
            </w:pPr>
          </w:p>
        </w:tc>
        <w:tc>
          <w:tcPr/>
          <w:p>
            <w:pPr>
              <w:pStyle w:val="Compact"/>
              <w:jc w:val="left"/>
            </w:pPr>
            <w:r>
              <w:t xml:space="preserve">target update</w:t>
            </w:r>
          </w:p>
        </w:tc>
        <w:tc>
          <w:tcPr/>
          <w:p>
            <w:pPr>
              <w:pStyle w:val="Compact"/>
              <w:jc w:val="left"/>
            </w:pPr>
            <w:r>
              <w:t xml:space="preserve">every</w:t>
            </w:r>
            <w:r>
              <w:t xml:space="preserve"> </w:t>
            </w:r>
            <m:oMath>
              <m:r>
                <m:t>1000</m:t>
              </m:r>
            </m:oMath>
            <w:r>
              <w:t xml:space="preserve"> </w:t>
            </w:r>
            <w:r>
              <w:t xml:space="preserve">steps</w:t>
            </w:r>
          </w:p>
        </w:tc>
      </w:tr>
      <w:tr>
        <w:tc>
          <w:tcPr/>
          <w:p>
            <w:pPr>
              <w:pStyle w:val="Compact"/>
            </w:pPr>
          </w:p>
        </w:tc>
        <w:tc>
          <w:tcPr/>
          <w:p>
            <w:pPr>
              <w:pStyle w:val="Compact"/>
              <w:jc w:val="left"/>
            </w:pPr>
            <m:oMath>
              <m:r>
                <m:t>ϵ</m:t>
              </m:r>
            </m:oMath>
            <w:r>
              <w:t xml:space="preserve">-greedy</w:t>
            </w:r>
          </w:p>
        </w:tc>
        <w:tc>
          <w:tcPr/>
          <w:p>
            <w:pPr>
              <w:pStyle w:val="Compact"/>
              <w:jc w:val="left"/>
            </w:pPr>
            <m:oMath>
              <m:r>
                <m:t>1.0</m:t>
              </m:r>
              <m:r>
                <m:rPr>
                  <m:sty m:val="p"/>
                </m:rPr>
                <m:t>→</m:t>
              </m:r>
              <m:r>
                <m:t>0.05</m:t>
              </m:r>
            </m:oMath>
            <w:r>
              <w:t xml:space="preserve"> </w:t>
            </w:r>
            <w:r>
              <w:t xml:space="preserve">over</w:t>
            </w:r>
            <w:r>
              <w:t xml:space="preserve"> </w:t>
            </w:r>
            <m:oMath>
              <m:r>
                <m:t>5</m:t>
              </m:r>
              <m:r>
                <m:rPr>
                  <m:sty m:val="p"/>
                </m:rPr>
                <m:t>×</m:t>
              </m:r>
              <m:sSup>
                <m:e>
                  <m:r>
                    <m:t>10</m:t>
                  </m:r>
                </m:e>
                <m:sup>
                  <m:r>
                    <m:t>4</m:t>
                  </m:r>
                </m:sup>
              </m:sSup>
            </m:oMath>
            <w:r>
              <w:t xml:space="preserve"> </w:t>
            </w:r>
            <w:r>
              <w:t xml:space="preserve">steps</w:t>
            </w:r>
          </w:p>
        </w:tc>
      </w:tr>
      <w:tr>
        <w:tc>
          <w:tcPr/>
          <w:p>
            <w:pPr>
              <w:pStyle w:val="Compact"/>
              <w:jc w:val="left"/>
            </w:pPr>
            <w:r>
              <w:t xml:space="preserve">QR-DQN</w:t>
            </w:r>
          </w:p>
        </w:tc>
        <w:tc>
          <w:tcPr/>
          <w:p>
            <w:pPr>
              <w:pStyle w:val="Compact"/>
              <w:jc w:val="left"/>
            </w:pPr>
            <w:r>
              <w:t xml:space="preserve">quantile atoms</w:t>
            </w:r>
            <w:r>
              <w:t xml:space="preserve"> </w:t>
            </w:r>
            <m:oMath>
              <m:r>
                <m:t>N</m:t>
              </m:r>
            </m:oMath>
          </w:p>
        </w:tc>
        <w:tc>
          <w:tcPr/>
          <w:p>
            <w:pPr>
              <w:pStyle w:val="Compact"/>
              <w:jc w:val="left"/>
            </w:pPr>
            <m:oMath>
              <m:r>
                <m:t>32</m:t>
              </m:r>
            </m:oMath>
          </w:p>
        </w:tc>
      </w:tr>
      <w:tr>
        <w:tc>
          <w:tcPr/>
          <w:p>
            <w:pPr>
              <w:pStyle w:val="Compact"/>
            </w:pPr>
          </w:p>
        </w:tc>
        <w:tc>
          <w:tcPr/>
          <w:p>
            <w:pPr>
              <w:pStyle w:val="Compact"/>
              <w:jc w:val="left"/>
            </w:pPr>
            <w:r>
              <w:t xml:space="preserve">hidden dim</w:t>
            </w:r>
          </w:p>
        </w:tc>
        <w:tc>
          <w:tcPr/>
          <w:p>
            <w:pPr>
              <w:pStyle w:val="Compact"/>
              <w:jc w:val="left"/>
            </w:pPr>
            <m:oMath>
              <m:r>
                <m:t>256</m:t>
              </m:r>
            </m:oMath>
            <w:r>
              <w:t xml:space="preserve">, dueling head</w:t>
            </w:r>
          </w:p>
        </w:tc>
      </w:tr>
      <w:tr>
        <w:tc>
          <w:tcPr/>
          <w:p>
            <w:pPr>
              <w:pStyle w:val="Compact"/>
            </w:pPr>
          </w:p>
        </w:tc>
        <w:tc>
          <w:tcPr/>
          <w:p>
            <w:pPr>
              <w:pStyle w:val="Compact"/>
              <w:jc w:val="left"/>
            </w:pPr>
            <w:r>
              <w:t xml:space="preserve">quantile-Huber</w:t>
            </w:r>
            <w:r>
              <w:t xml:space="preserve"> </w:t>
            </w:r>
            <m:oMath>
              <m:r>
                <m:t>κ</m:t>
              </m:r>
            </m:oMath>
          </w:p>
        </w:tc>
        <w:tc>
          <w:tcPr/>
          <w:p>
            <w:pPr>
              <w:pStyle w:val="Compact"/>
              <w:jc w:val="left"/>
            </w:pPr>
            <m:oMath>
              <m:r>
                <m:t>100</m:t>
              </m:r>
            </m:oMath>
          </w:p>
        </w:tc>
      </w:tr>
      <w:tr>
        <w:tc>
          <w:tcPr/>
          <w:p>
            <w:pPr>
              <w:pStyle w:val="Compact"/>
              <w:jc w:val="left"/>
            </w:pPr>
            <w:r>
              <w:t xml:space="preserve">IQN</w:t>
            </w:r>
          </w:p>
        </w:tc>
        <w:tc>
          <w:tcPr/>
          <w:p>
            <w:pPr>
              <w:pStyle w:val="Compact"/>
              <w:jc w:val="left"/>
            </w:pPr>
            <w:r>
              <w:t xml:space="preserve">quantile samples</w:t>
            </w:r>
            <w:r>
              <w:t xml:space="preserve"> </w:t>
            </w:r>
            <m:oMath>
              <m:r>
                <m:t>K</m:t>
              </m:r>
            </m:oMath>
          </w:p>
        </w:tc>
        <w:tc>
          <w:tcPr/>
          <w:p>
            <w:pPr>
              <w:pStyle w:val="Compact"/>
              <w:jc w:val="left"/>
            </w:pPr>
            <m:oMath>
              <m:r>
                <m:t>16</m:t>
              </m:r>
            </m:oMath>
          </w:p>
        </w:tc>
      </w:tr>
      <w:tr>
        <w:tc>
          <w:tcPr/>
          <w:p>
            <w:pPr>
              <w:pStyle w:val="Compact"/>
            </w:pPr>
          </w:p>
        </w:tc>
        <w:tc>
          <w:tcPr/>
          <w:p>
            <w:pPr>
              <w:pStyle w:val="Compact"/>
              <w:jc w:val="left"/>
            </w:pPr>
            <w:r>
              <w:t xml:space="preserve">cosine embedding dim</w:t>
            </w:r>
          </w:p>
        </w:tc>
        <w:tc>
          <w:tcPr/>
          <w:p>
            <w:pPr>
              <w:pStyle w:val="Compact"/>
              <w:jc w:val="left"/>
            </w:pPr>
            <m:oMath>
              <m:r>
                <m:t>32</m:t>
              </m:r>
            </m:oMath>
          </w:p>
        </w:tc>
      </w:tr>
      <w:tr>
        <w:tc>
          <w:tcPr/>
          <w:p>
            <w:pPr>
              <w:pStyle w:val="Compact"/>
            </w:pPr>
          </w:p>
        </w:tc>
        <w:tc>
          <w:tcPr/>
          <w:p>
            <w:pPr>
              <w:pStyle w:val="Compact"/>
              <w:jc w:val="left"/>
            </w:pPr>
            <w:r>
              <w:t xml:space="preserve">hidden dim</w:t>
            </w:r>
          </w:p>
        </w:tc>
        <w:tc>
          <w:tcPr/>
          <w:p>
            <w:pPr>
              <w:pStyle w:val="Compact"/>
              <w:jc w:val="left"/>
            </w:pPr>
            <m:oMath>
              <m:r>
                <m:t>256</m:t>
              </m:r>
            </m:oMath>
            <w:r>
              <w:t xml:space="preserve">, dueling head</w:t>
            </w:r>
          </w:p>
        </w:tc>
      </w:tr>
      <w:tr>
        <w:tc>
          <w:tcPr/>
          <w:p>
            <w:pPr>
              <w:pStyle w:val="Compact"/>
              <w:jc w:val="left"/>
            </w:pPr>
            <w:r>
              <w:t xml:space="preserve">DQN</w:t>
            </w:r>
          </w:p>
        </w:tc>
        <w:tc>
          <w:tcPr/>
          <w:p>
            <w:pPr>
              <w:pStyle w:val="Compact"/>
              <w:jc w:val="left"/>
            </w:pPr>
            <w:r>
              <w:t xml:space="preserve">hidden dim</w:t>
            </w:r>
          </w:p>
        </w:tc>
        <w:tc>
          <w:tcPr/>
          <w:p>
            <w:pPr>
              <w:pStyle w:val="Compact"/>
              <w:jc w:val="left"/>
            </w:pPr>
            <m:oMath>
              <m:r>
                <m:t>256</m:t>
              </m:r>
            </m:oMath>
          </w:p>
        </w:tc>
      </w:tr>
      <w:tr>
        <w:tc>
          <w:tcPr/>
          <w:p>
            <w:pPr>
              <w:pStyle w:val="Compact"/>
            </w:pPr>
          </w:p>
        </w:tc>
        <w:tc>
          <w:tcPr/>
          <w:p>
            <w:pPr>
              <w:pStyle w:val="Compact"/>
              <w:jc w:val="left"/>
            </w:pPr>
            <w:r>
              <w:t xml:space="preserve">Huber</w:t>
            </w:r>
            <w:r>
              <w:t xml:space="preserve"> </w:t>
            </w:r>
            <m:oMath>
              <m:r>
                <m:t>β</m:t>
              </m:r>
            </m:oMath>
          </w:p>
        </w:tc>
        <w:tc>
          <w:tcPr/>
          <w:p>
            <w:pPr>
              <w:pStyle w:val="Compact"/>
              <w:jc w:val="left"/>
            </w:pPr>
            <m:oMath>
              <m:r>
                <m:t>100</m:t>
              </m:r>
            </m:oMath>
          </w:p>
        </w:tc>
      </w:tr>
      <w:tr>
        <w:tc>
          <w:tcPr/>
          <w:p>
            <w:pPr>
              <w:pStyle w:val="Compact"/>
              <w:jc w:val="left"/>
            </w:pPr>
            <w:r>
              <w:t xml:space="preserve">PPO</w:t>
            </w:r>
          </w:p>
        </w:tc>
        <w:tc>
          <w:tcPr/>
          <w:p>
            <w:pPr>
              <w:pStyle w:val="Compact"/>
              <w:jc w:val="left"/>
            </w:pPr>
            <w:r>
              <w:t xml:space="preserve">hidden dim</w:t>
            </w:r>
          </w:p>
        </w:tc>
        <w:tc>
          <w:tcPr/>
          <w:p>
            <w:pPr>
              <w:pStyle w:val="Compact"/>
              <w:jc w:val="left"/>
            </w:pPr>
            <m:oMath>
              <m:r>
                <m:t>128</m:t>
              </m:r>
            </m:oMath>
          </w:p>
        </w:tc>
      </w:tr>
      <w:tr>
        <w:tc>
          <w:tcPr/>
          <w:p>
            <w:pPr>
              <w:pStyle w:val="Compact"/>
            </w:pPr>
          </w:p>
        </w:tc>
        <w:tc>
          <w:tcPr/>
          <w:p>
            <w:pPr>
              <w:pStyle w:val="Compact"/>
              <w:jc w:val="left"/>
            </w:pPr>
            <w:r>
              <w:t xml:space="preserve">GAE</w:t>
            </w:r>
            <w:r>
              <w:t xml:space="preserve"> </w:t>
            </w:r>
            <m:oMath>
              <m:r>
                <m:t>λ</m:t>
              </m:r>
            </m:oMath>
          </w:p>
        </w:tc>
        <w:tc>
          <w:tcPr/>
          <w:p>
            <w:pPr>
              <w:pStyle w:val="Compact"/>
              <w:jc w:val="left"/>
            </w:pPr>
            <m:oMath>
              <m:r>
                <m:t>0.95</m:t>
              </m:r>
            </m:oMath>
          </w:p>
        </w:tc>
      </w:tr>
      <w:tr>
        <w:tc>
          <w:tcPr/>
          <w:p>
            <w:pPr>
              <w:pStyle w:val="Compact"/>
            </w:pPr>
          </w:p>
        </w:tc>
        <w:tc>
          <w:tcPr/>
          <w:p>
            <w:pPr>
              <w:pStyle w:val="Compact"/>
              <w:jc w:val="left"/>
            </w:pPr>
            <w:r>
              <w:t xml:space="preserve">clip target</w:t>
            </w:r>
            <w:r>
              <w:t xml:space="preserve"> </w:t>
            </w:r>
            <m:oMath>
              <m:r>
                <m:t>δ</m:t>
              </m:r>
            </m:oMath>
          </w:p>
        </w:tc>
        <w:tc>
          <w:tcPr/>
          <w:p>
            <w:pPr>
              <w:pStyle w:val="Compact"/>
              <w:jc w:val="left"/>
            </w:pPr>
            <m:oMath>
              <m:r>
                <m:t>0.01</m:t>
              </m:r>
            </m:oMath>
            <w:r>
              <w:t xml:space="preserve">,</w:t>
            </w:r>
            <w:r>
              <w:t xml:space="preserve"> </w:t>
            </w:r>
            <m:oMath>
              <m:r>
                <m:t>4</m:t>
              </m:r>
            </m:oMath>
            <w:r>
              <w:t xml:space="preserve"> </w:t>
            </w:r>
            <w:r>
              <w:t xml:space="preserve">epochs/update</w:t>
            </w:r>
          </w:p>
        </w:tc>
      </w:tr>
      <w:tr>
        <w:tc>
          <w:tcPr/>
          <w:p>
            <w:pPr>
              <w:pStyle w:val="Compact"/>
            </w:pPr>
          </w:p>
        </w:tc>
        <w:tc>
          <w:tcPr/>
          <w:p>
            <w:pPr>
              <w:pStyle w:val="Compact"/>
              <w:jc w:val="left"/>
            </w:pPr>
            <w:r>
              <w:t xml:space="preserve">entropy coef. </w:t>
            </w:r>
          </w:p>
        </w:tc>
        <w:tc>
          <w:tcPr/>
          <w:p>
            <w:pPr>
              <w:pStyle w:val="Compact"/>
              <w:jc w:val="left"/>
            </w:pPr>
            <m:oMath>
              <m:r>
                <m:t>0.01</m:t>
              </m:r>
            </m:oMath>
          </w:p>
        </w:tc>
      </w:tr>
      <w:tr>
        <w:tc>
          <w:tcPr/>
          <w:p>
            <w:pPr>
              <w:pStyle w:val="Compact"/>
            </w:pPr>
          </w:p>
        </w:tc>
        <w:tc>
          <w:tcPr/>
          <w:p>
            <w:pPr>
              <w:pStyle w:val="Compact"/>
              <w:jc w:val="left"/>
            </w:pPr>
            <w:r>
              <w:t xml:space="preserve">value coef. </w:t>
            </w:r>
          </w:p>
        </w:tc>
        <w:tc>
          <w:tcPr/>
          <w:p>
            <w:pPr>
              <w:pStyle w:val="Compact"/>
              <w:jc w:val="left"/>
            </w:pPr>
            <m:oMath>
              <m:r>
                <m:t>0.005</m:t>
              </m:r>
            </m:oMath>
          </w:p>
        </w:tc>
      </w:tr>
      <w:tr>
        <w:tc>
          <w:tcPr/>
          <w:p>
            <w:pPr>
              <w:pStyle w:val="Compact"/>
              <w:jc w:val="left"/>
            </w:pPr>
            <w:r>
              <w:t xml:space="preserve">SARSA</w:t>
            </w:r>
          </w:p>
        </w:tc>
        <w:tc>
          <w:tcPr/>
          <w:p>
            <w:pPr>
              <w:pStyle w:val="Compact"/>
              <w:jc w:val="left"/>
            </w:pPr>
            <w:r>
              <w:t xml:space="preserve">tilings / tiles</w:t>
            </w:r>
          </w:p>
        </w:tc>
        <w:tc>
          <w:tcPr/>
          <w:p>
            <w:pPr>
              <w:pStyle w:val="Compact"/>
              <w:jc w:val="left"/>
            </w:pPr>
            <m:oMath>
              <m:r>
                <m:t>16</m:t>
              </m:r>
              <m:r>
                <m:rPr>
                  <m:sty m:val="p"/>
                </m:rPr>
                <m:t>/</m:t>
              </m:r>
              <m:r>
                <m:t>8</m:t>
              </m:r>
            </m:oMath>
          </w:p>
        </w:tc>
      </w:tr>
      <w:tr>
        <w:tc>
          <w:tcPr/>
          <w:p>
            <w:pPr>
              <w:pStyle w:val="Compact"/>
            </w:pPr>
          </w:p>
        </w:tc>
        <w:tc>
          <w:tcPr/>
          <w:p>
            <w:pPr>
              <w:pStyle w:val="Compact"/>
              <w:jc w:val="left"/>
            </w:pPr>
            <m:oMath>
              <m:r>
                <m:t>α</m:t>
              </m:r>
              <m:r>
                <m:rPr>
                  <m:sty m:val="p"/>
                </m:rPr>
                <m:t>,</m:t>
              </m:r>
              <m:r>
                <m:t>γ</m:t>
              </m:r>
              <m:r>
                <m:rPr>
                  <m:sty m:val="p"/>
                </m:rPr>
                <m:t>,</m:t>
              </m:r>
              <m:r>
                <m:t>λ</m:t>
              </m:r>
            </m:oMath>
          </w:p>
        </w:tc>
        <w:tc>
          <w:tcPr/>
          <w:p>
            <w:pPr>
              <w:pStyle w:val="Compact"/>
              <w:jc w:val="left"/>
            </w:pPr>
            <m:oMath>
              <m:r>
                <m:t>0.001</m:t>
              </m:r>
              <m:r>
                <m:rPr>
                  <m:sty m:val="p"/>
                </m:rPr>
                <m:t>,</m:t>
              </m:r>
              <m:r>
                <m:t>0.97</m:t>
              </m:r>
              <m:r>
                <m:rPr>
                  <m:sty m:val="p"/>
                </m:rPr>
                <m:t>,</m:t>
              </m:r>
              <m:r>
                <m:t>0.96</m:t>
              </m:r>
            </m:oMath>
          </w:p>
        </w:tc>
      </w:tr>
      <w:tr>
        <w:tc>
          <w:tcPr/>
          <w:p>
            <w:pPr>
              <w:pStyle w:val="Compact"/>
              <w:jc w:val="left"/>
            </w:pPr>
            <w:r>
              <w:t xml:space="preserve">CVaR policy</w:t>
            </w:r>
          </w:p>
        </w:tc>
        <w:tc>
          <w:tcPr/>
          <w:p>
            <w:pPr>
              <w:pStyle w:val="Compact"/>
              <w:jc w:val="left"/>
            </w:pPr>
            <m:oMath>
              <m:r>
                <m:t>α</m:t>
              </m:r>
            </m:oMath>
            <w:r>
              <w:t xml:space="preserve"> </w:t>
            </w:r>
            <w:r>
              <w:t xml:space="preserve">(tail fraction)</w:t>
            </w:r>
          </w:p>
        </w:tc>
        <w:tc>
          <w:tcPr/>
          <w:p>
            <w:pPr>
              <w:pStyle w:val="Compact"/>
              <w:jc w:val="left"/>
            </w:pPr>
            <m:oMath>
              <m:r>
                <m:t>0.25</m:t>
              </m:r>
            </m:oMath>
            <w:r>
              <w:t xml:space="preserve"> </w:t>
            </w:r>
            <w:r>
              <w:t xml:space="preserve">(sweep:</w:t>
            </w:r>
            <w:r>
              <w:t xml:space="preserve"> </w:t>
            </w:r>
            <m:oMath>
              <m:r>
                <m:t>0.05</m:t>
              </m:r>
              <m:r>
                <m:rPr>
                  <m:sty m:val="p"/>
                </m:rPr>
                <m:t>,</m:t>
              </m:r>
              <m:r>
                <m:t>0.10</m:t>
              </m:r>
              <m:r>
                <m:rPr>
                  <m:sty m:val="p"/>
                </m:rPr>
                <m:t>,</m:t>
              </m:r>
              <m:r>
                <m:t>0.25</m:t>
              </m:r>
              <m:r>
                <m:rPr>
                  <m:sty m:val="p"/>
                </m:rPr>
                <m:t>,</m:t>
              </m:r>
              <m:r>
                <m:t>0.50</m:t>
              </m:r>
              <m:r>
                <m:rPr>
                  <m:sty m:val="p"/>
                </m:rPr>
                <m:t>,</m:t>
              </m:r>
              <m:r>
                <m:t>1.0</m:t>
              </m:r>
            </m:oMath>
            <w:r>
              <w:t xml:space="preserve">)</w:t>
            </w:r>
          </w:p>
        </w:tc>
      </w:tr>
      <w:tr>
        <w:tc>
          <w:tcPr/>
          <w:p>
            <w:pPr>
              <w:pStyle w:val="Compact"/>
              <w:jc w:val="left"/>
            </w:pPr>
            <w:r>
              <w:t xml:space="preserve">CNN encoder</w:t>
            </w:r>
          </w:p>
        </w:tc>
        <w:tc>
          <w:tcPr/>
          <w:p>
            <w:pPr>
              <w:pStyle w:val="Compact"/>
              <w:jc w:val="left"/>
            </w:pPr>
            <w:r>
              <w:t xml:space="preserve">conv channels</w:t>
            </w:r>
          </w:p>
        </w:tc>
        <w:tc>
          <w:tcPr/>
          <w:p>
            <w:pPr>
              <w:pStyle w:val="Compact"/>
              <w:jc w:val="left"/>
            </w:pPr>
            <m:oMath>
              <m:r>
                <m:t>32</m:t>
              </m:r>
              <m:r>
                <m:rPr>
                  <m:sty m:val="p"/>
                </m:rPr>
                <m:t>→</m:t>
              </m:r>
              <m:r>
                <m:t>16</m:t>
              </m:r>
            </m:oMath>
            <w:r>
              <w:t xml:space="preserve">, kernel</w:t>
            </w:r>
            <w:r>
              <w:t xml:space="preserve"> </w:t>
            </w:r>
            <m:oMath>
              <m:r>
                <m:t>3</m:t>
              </m:r>
            </m:oMath>
          </w:p>
        </w:tc>
      </w:tr>
      <w:tr>
        <w:tc>
          <w:tcPr/>
          <w:p>
            <w:pPr>
              <w:pStyle w:val="Compact"/>
            </w:pPr>
          </w:p>
        </w:tc>
        <w:tc>
          <w:tcPr/>
          <w:p>
            <w:pPr>
              <w:pStyle w:val="Compact"/>
              <w:jc w:val="left"/>
            </w:pPr>
            <w:r>
              <w:t xml:space="preserve">latent dim</w:t>
            </w:r>
          </w:p>
        </w:tc>
        <w:tc>
          <w:tcPr/>
          <w:p>
            <w:pPr>
              <w:pStyle w:val="Compact"/>
              <w:jc w:val="left"/>
            </w:pPr>
            <m:oMath>
              <m:r>
                <m:t>8</m:t>
              </m:r>
            </m:oMath>
          </w:p>
        </w:tc>
      </w:tr>
      <w:tr>
        <w:tc>
          <w:tcPr/>
          <w:p>
            <w:pPr>
              <w:pStyle w:val="Compact"/>
              <w:jc w:val="left"/>
            </w:pPr>
            <w:r>
              <w:t xml:space="preserve">Autoencoder</w:t>
            </w:r>
          </w:p>
        </w:tc>
        <w:tc>
          <w:tcPr/>
          <w:p>
            <w:pPr>
              <w:pStyle w:val="Compact"/>
              <w:jc w:val="left"/>
            </w:pPr>
            <w:r>
              <w:t xml:space="preserve">latent dim</w:t>
            </w:r>
          </w:p>
        </w:tc>
        <w:tc>
          <w:tcPr/>
          <w:p>
            <w:pPr>
              <w:pStyle w:val="Compact"/>
              <w:jc w:val="left"/>
            </w:pPr>
            <m:oMath>
              <m:r>
                <m:t>8</m:t>
              </m:r>
            </m:oMath>
            <w:r>
              <w:t xml:space="preserve"> </w:t>
            </w:r>
            <w:r>
              <w:t xml:space="preserve">(capacity-matched to CNN)</w:t>
            </w:r>
          </w:p>
        </w:tc>
      </w:tr>
      <w:tr>
        <w:tc>
          <w:tcPr/>
          <w:p>
            <w:pPr>
              <w:pStyle w:val="Compact"/>
            </w:pPr>
          </w:p>
        </w:tc>
        <w:tc>
          <w:tcPr/>
          <w:p>
            <w:pPr>
              <w:pStyle w:val="Compact"/>
              <w:jc w:val="left"/>
            </w:pPr>
            <w:r>
              <w:t xml:space="preserve">pretraining</w:t>
            </w:r>
          </w:p>
        </w:tc>
        <w:tc>
          <w:tcPr/>
          <w:p>
            <w:pPr>
              <w:pStyle w:val="Compact"/>
              <w:jc w:val="left"/>
            </w:pPr>
            <w:r>
              <w:t xml:space="preserve">frozen at RL-train time</w:t>
            </w:r>
          </w:p>
        </w:tc>
      </w:tr>
      <w:tr>
        <w:tc>
          <w:tcPr/>
          <w:p>
            <w:pPr>
              <w:pStyle w:val="Compact"/>
              <w:jc w:val="left"/>
            </w:pPr>
            <w:r>
              <w:t xml:space="preserve">Recurrent</w:t>
            </w:r>
          </w:p>
        </w:tc>
        <w:tc>
          <w:tcPr/>
          <w:p>
            <w:pPr>
              <w:pStyle w:val="Compact"/>
              <w:jc w:val="left"/>
            </w:pPr>
            <w:r>
              <w:t xml:space="preserve">LSTM hidden / layers</w:t>
            </w:r>
          </w:p>
        </w:tc>
        <w:tc>
          <w:tcPr/>
          <w:p>
            <w:pPr>
              <w:pStyle w:val="Compact"/>
              <w:jc w:val="left"/>
            </w:pPr>
            <m:oMath>
              <m:r>
                <m:t>128</m:t>
              </m:r>
              <m:r>
                <m:rPr>
                  <m:sty m:val="p"/>
                </m:rPr>
                <m:t>/</m:t>
              </m:r>
              <m:r>
                <m:t>1</m:t>
              </m:r>
            </m:oMath>
          </w:p>
        </w:tc>
      </w:tr>
      <w:tr>
        <w:tc>
          <w:tcPr/>
          <w:p>
            <w:pPr>
              <w:pStyle w:val="Compact"/>
            </w:pPr>
          </w:p>
        </w:tc>
        <w:tc>
          <w:tcPr/>
          <w:p>
            <w:pPr>
              <w:pStyle w:val="Compact"/>
              <w:jc w:val="left"/>
            </w:pPr>
            <w:r>
              <w:t xml:space="preserve">window</w:t>
            </w:r>
            <w:r>
              <w:t xml:space="preserve"> </w:t>
            </w:r>
            <m:oMath>
              <m:r>
                <m:t>T</m:t>
              </m:r>
            </m:oMath>
          </w:p>
        </w:tc>
        <w:tc>
          <w:tcPr/>
          <w:p>
            <w:pPr>
              <w:pStyle w:val="Compact"/>
              <w:jc w:val="left"/>
            </w:pPr>
            <m:oMath>
              <m:r>
                <m:t>30</m:t>
              </m:r>
            </m:oMath>
            <w:r>
              <w:t xml:space="preserve"> </w:t>
            </w:r>
            <w:r>
              <w:t xml:space="preserve">steps</w:t>
            </w:r>
          </w:p>
        </w:tc>
      </w:tr>
      <w:tr>
        <w:tc>
          <w:tcPr/>
          <w:p>
            <w:pPr>
              <w:pStyle w:val="Compact"/>
              <w:jc w:val="left"/>
            </w:pPr>
            <w:r>
              <w:t xml:space="preserve">Training</w:t>
            </w:r>
          </w:p>
        </w:tc>
        <w:tc>
          <w:tcPr/>
          <w:p>
            <w:pPr>
              <w:pStyle w:val="Compact"/>
              <w:jc w:val="left"/>
            </w:pPr>
            <w:r>
              <w:t xml:space="preserve">episode budget</w:t>
            </w:r>
          </w:p>
        </w:tc>
        <w:tc>
          <w:tcPr/>
          <w:p>
            <w:pPr>
              <w:pStyle w:val="Compact"/>
              <w:jc w:val="left"/>
            </w:pPr>
            <m:oMath>
              <m:r>
                <m:t>2000</m:t>
              </m:r>
            </m:oMath>
            <w:r>
              <w:t xml:space="preserve"> </w:t>
            </w:r>
            <w:r>
              <w:t xml:space="preserve">episodes</w:t>
            </w:r>
          </w:p>
        </w:tc>
      </w:tr>
      <w:tr>
        <w:tc>
          <w:tcPr/>
          <w:p>
            <w:pPr>
              <w:pStyle w:val="Compact"/>
            </w:pPr>
          </w:p>
        </w:tc>
        <w:tc>
          <w:tcPr/>
          <w:p>
            <w:pPr>
              <w:pStyle w:val="Compact"/>
              <w:jc w:val="left"/>
            </w:pPr>
            <w:r>
              <w:t xml:space="preserve">episode length</w:t>
            </w:r>
          </w:p>
        </w:tc>
        <w:tc>
          <w:tcPr/>
          <w:p>
            <w:pPr>
              <w:pStyle w:val="Compact"/>
              <w:jc w:val="left"/>
            </w:pPr>
            <m:oMath>
              <m:r>
                <m:t>390</m:t>
              </m:r>
            </m:oMath>
            <w:r>
              <w:t xml:space="preserve"> </w:t>
            </w:r>
            <w:r>
              <w:t xml:space="preserve">steps (</w:t>
            </w:r>
            <m:oMath>
              <m:r>
                <m:t>6.5</m:t>
              </m:r>
            </m:oMath>
            <w:r>
              <w:t xml:space="preserve">h, 1 step/min)</w:t>
            </w:r>
          </w:p>
        </w:tc>
      </w:tr>
      <w:tr>
        <w:tc>
          <w:tcPr/>
          <w:p>
            <w:pPr>
              <w:pStyle w:val="Compact"/>
            </w:pPr>
          </w:p>
        </w:tc>
        <w:tc>
          <w:tcPr/>
          <w:p>
            <w:pPr>
              <w:pStyle w:val="Compact"/>
              <w:jc w:val="left"/>
            </w:pPr>
            <w:r>
              <w:t xml:space="preserve">eval cadence</w:t>
            </w:r>
          </w:p>
        </w:tc>
        <w:tc>
          <w:tcPr/>
          <w:p>
            <w:pPr>
              <w:pStyle w:val="Compact"/>
              <w:jc w:val="left"/>
            </w:pPr>
            <w:r>
              <w:t xml:space="preserve">every</w:t>
            </w:r>
            <w:r>
              <w:t xml:space="preserve"> </w:t>
            </w:r>
            <m:oMath>
              <m:r>
                <m:t>50</m:t>
              </m:r>
            </m:oMath>
            <w:r>
              <w:t xml:space="preserve"> </w:t>
            </w:r>
            <w:r>
              <w:t xml:space="preserve">episodes,</w:t>
            </w:r>
            <w:r>
              <w:t xml:space="preserve"> </w:t>
            </w:r>
            <m:oMath>
              <m:r>
                <m:t>10</m:t>
              </m:r>
            </m:oMath>
            <w:r>
              <w:t xml:space="preserve"> </w:t>
            </w:r>
            <w:r>
              <w:t xml:space="preserve">episodes</w:t>
            </w:r>
          </w:p>
        </w:tc>
      </w:tr>
      <w:tr>
        <w:tc>
          <w:tcPr/>
          <w:p>
            <w:pPr>
              <w:pStyle w:val="Compact"/>
              <w:jc w:val="left"/>
            </w:pPr>
            <w:r>
              <w:t xml:space="preserve">Environment</w:t>
            </w:r>
          </w:p>
        </w:tc>
        <w:tc>
          <w:tcPr/>
          <w:p>
            <w:pPr>
              <w:pStyle w:val="Compact"/>
              <w:jc w:val="left"/>
            </w:pPr>
            <w:r>
              <w:t xml:space="preserve">action grid</w:t>
            </w:r>
          </w:p>
        </w:tc>
        <w:tc>
          <w:tcPr/>
          <w:p>
            <w:pPr>
              <w:pStyle w:val="Compact"/>
              <w:jc w:val="left"/>
            </w:pPr>
            <m:oMath>
              <m:r>
                <m:t>11</m:t>
              </m:r>
              <m:r>
                <m:rPr>
                  <m:sty m:val="p"/>
                </m:rPr>
                <m:t>×</m:t>
              </m:r>
              <m:r>
                <m:t>11</m:t>
              </m:r>
            </m:oMath>
            <w:r>
              <w:t xml:space="preserve"> </w:t>
            </w:r>
            <w:r>
              <w:t xml:space="preserve">tick offsets</w:t>
            </w:r>
            <w:r>
              <w:t xml:space="preserve"> </w:t>
            </w:r>
            <m:oMath>
              <m:r>
                <m:rPr>
                  <m:sty m:val="p"/>
                </m:rPr>
                <m:t>{</m:t>
              </m:r>
              <m:r>
                <m:t>0</m:t>
              </m:r>
              <m:r>
                <m:rPr>
                  <m:sty m:val="p"/>
                </m:rPr>
                <m:t>,</m:t>
              </m:r>
              <m:r>
                <m:t>10</m:t>
              </m:r>
              <m:r>
                <m:rPr>
                  <m:sty m:val="p"/>
                </m:rPr>
                <m:t>,</m:t>
              </m:r>
              <m:r>
                <m:rPr>
                  <m:sty m:val="p"/>
                </m:rPr>
                <m:t>…</m:t>
              </m:r>
              <m:r>
                <m:rPr>
                  <m:sty m:val="p"/>
                </m:rPr>
                <m:t>,</m:t>
              </m:r>
              <m:r>
                <m:t>100</m:t>
              </m:r>
              <m:r>
                <m:rPr>
                  <m:sty m:val="p"/>
                </m:rPr>
                <m:t>}</m:t>
              </m:r>
            </m:oMath>
          </w:p>
        </w:tc>
      </w:tr>
      <w:tr>
        <w:tc>
          <w:tcPr/>
          <w:p>
            <w:pPr>
              <w:pStyle w:val="Compact"/>
            </w:pPr>
          </w:p>
        </w:tc>
        <w:tc>
          <w:tcPr/>
          <w:p>
            <w:pPr>
              <w:pStyle w:val="Compact"/>
              <w:jc w:val="left"/>
            </w:pPr>
            <m:oMath>
              <m:sSub>
                <m:e>
                  <m:r>
                    <m:t>Q</m:t>
                  </m:r>
                </m:e>
                <m:sub>
                  <m:r>
                    <m:rPr>
                      <m:sty m:val="p"/>
                    </m:rPr>
                    <m:t>max</m:t>
                  </m:r>
                </m:sub>
              </m:sSub>
            </m:oMath>
            <w:r>
              <w:t xml:space="preserve"> </w:t>
            </w:r>
            <w:r>
              <w:t xml:space="preserve">/ order size</w:t>
            </w:r>
          </w:p>
        </w:tc>
        <w:tc>
          <w:tcPr/>
          <w:p>
            <w:pPr>
              <w:pStyle w:val="Compact"/>
              <w:jc w:val="left"/>
            </w:pPr>
            <m:oMath>
              <m:r>
                <m:t>1000</m:t>
              </m:r>
              <m:r>
                <m:rPr>
                  <m:sty m:val="p"/>
                </m:rPr>
                <m:t>/</m:t>
              </m:r>
              <m:r>
                <m:t>100</m:t>
              </m:r>
            </m:oMath>
            <w:r>
              <w:t xml:space="preserve"> </w:t>
            </w:r>
            <w:r>
              <w:t xml:space="preserve">shares</w:t>
            </w:r>
          </w:p>
        </w:tc>
      </w:tr>
      <w:tr>
        <w:tc>
          <w:tcPr/>
          <w:p>
            <w:pPr>
              <w:pStyle w:val="Compact"/>
            </w:pPr>
          </w:p>
        </w:tc>
        <w:tc>
          <w:tcPr/>
          <w:p>
            <w:pPr>
              <w:pStyle w:val="Compact"/>
              <w:jc w:val="left"/>
            </w:pPr>
            <w:r>
              <w:t xml:space="preserve">tick size</w:t>
            </w:r>
          </w:p>
        </w:tc>
        <w:tc>
          <w:tcPr/>
          <w:p>
            <w:pPr>
              <w:pStyle w:val="Compact"/>
              <w:jc w:val="left"/>
            </w:pPr>
            <w:r>
              <w:t xml:space="preserve">$0.01</w:t>
            </w:r>
          </w:p>
        </w:tc>
      </w:tr>
    </w:tbl>
    <w:bookmarkEnd w:id="35"/>
    <w:bookmarkEnd w:id="36"/>
    <w:bookmarkStart w:id="37" w:name="sec:appendix-rewards"/>
    <w:p>
      <w:pPr>
        <w:pStyle w:val="Heading2"/>
      </w:pPr>
      <w:r>
        <w:t xml:space="preserve">Reward formulations</w:t>
      </w:r>
    </w:p>
    <w:p>
      <w:pPr>
        <w:pStyle w:val="FirstParagraph"/>
      </w:pPr>
      <w:r>
        <w:t xml:space="preserve">All reported results use the asymmetric reward of Section </w:t>
      </w:r>
      <w:hyperlink w:anchor="sec:reward">
        <w:r>
          <w:rPr>
            <w:rStyle w:val="Hyperlink"/>
          </w:rPr>
          <w:t xml:space="preserve">2.3</w:t>
        </w:r>
      </w:hyperlink>
      <w:r>
        <w:t xml:space="preserve"> </w:t>
      </w:r>
      <w:r>
        <w:t xml:space="preserve">(ours, primary) and, in Section </w:t>
      </w:r>
      <w:hyperlink w:anchor="sec:reward_comp">
        <w:r>
          <w:rPr>
            <w:rStyle w:val="Hyperlink"/>
          </w:rPr>
          <w:t xml:space="preserve">3.7</w:t>
        </w:r>
      </w:hyperlink>
      <w:r>
        <w:t xml:space="preserve"> </w:t>
      </w:r>
      <w:r>
        <w:t xml:space="preserve">only, its reversed-sign comparator. Two further formulations are implemented in</w:t>
      </w:r>
      <w:r>
        <w:t xml:space="preserve"> </w:t>
      </w:r>
      <w:r>
        <w:rPr>
          <w:rStyle w:val="VerbatimChar"/>
        </w:rPr>
        <w:t xml:space="preserve">envs/lob_env.py</w:t>
      </w:r>
      <w:r>
        <w:t xml:space="preserve"> </w:t>
      </w:r>
      <w:r>
        <w:t xml:space="preserve">(</w:t>
      </w:r>
      <w:r>
        <w:rPr>
          <w:rStyle w:val="VerbatimChar"/>
        </w:rPr>
        <w:t xml:space="preserve">training/configs/reward/{quadratic,sparse}.yaml</w:t>
      </w:r>
      <w:r>
        <w:t xml:space="preserve">) but were not run in this campaign; we give them here for completeness, since the code treats</w:t>
      </w:r>
      <w:r>
        <w:t xml:space="preserve"> </w:t>
      </w:r>
      <w:r>
        <w:rPr>
          <w:rStyle w:val="VerbatimChar"/>
        </w:rPr>
        <w:t xml:space="preserve">reward_type</w:t>
      </w:r>
      <w:r>
        <w:t xml:space="preserve"> </w:t>
      </w:r>
      <w:r>
        <w:t xml:space="preserve">as a first-class config axis:</w:t>
      </w:r>
    </w:p>
    <w:p>
      <w:pPr>
        <w:numPr>
          <w:ilvl w:val="0"/>
          <w:numId w:val="1002"/>
        </w:numPr>
      </w:pPr>
      <w:r>
        <w:rPr>
          <w:b/>
          <w:bCs/>
        </w:rPr>
        <w:t xml:space="preserve">Quadratic</w:t>
      </w:r>
      <w:r>
        <w:t xml:space="preserve"> </w:t>
      </w:r>
      <w:r>
        <w:t xml:space="preserve">(Cartea–Jaimungal flavour):</w:t>
      </w:r>
      <w:r>
        <w:t xml:space="preserve"> </w:t>
      </w:r>
      <m:oMath>
        <m:sSub>
          <m:e>
            <m:r>
              <m:t>r</m:t>
            </m:r>
          </m:e>
          <m:sub>
            <m:r>
              <m:t>t</m:t>
            </m:r>
          </m:sub>
        </m:sSub>
        <m:r>
          <m:rPr>
            <m:sty m:val="p"/>
          </m:rPr>
          <m:t>=</m:t>
        </m:r>
        <m:sSub>
          <m:e>
            <m:r>
              <m:rPr>
                <m:sty m:val="p"/>
              </m:rPr>
              <m:t>P</m:t>
            </m:r>
            <m:r>
              <m:rPr>
                <m:sty m:val="p"/>
              </m:rPr>
              <m:t>n</m:t>
            </m:r>
            <m:r>
              <m:rPr>
                <m:sty m:val="p"/>
              </m:rPr>
              <m:t>L</m:t>
            </m:r>
          </m:e>
          <m:sub>
            <m:r>
              <m:t>t</m:t>
            </m:r>
          </m:sub>
        </m:sSub>
        <m:r>
          <m:rPr>
            <m:sty m:val="p"/>
          </m:rPr>
          <m:t>−</m:t>
        </m:r>
        <m:r>
          <m:t>λ</m:t>
        </m:r>
        <m:sSubSup>
          <m:e>
            <m:r>
              <m:t>q</m:t>
            </m:r>
          </m:e>
          <m:sub>
            <m:r>
              <m:t>t</m:t>
            </m:r>
            <m:r>
              <m:rPr>
                <m:sty m:val="p"/>
              </m:rPr>
              <m:t>−</m:t>
            </m:r>
            <m:r>
              <m:t>1</m:t>
            </m:r>
          </m:sub>
          <m:sup>
            <m:r>
              <m:t>2</m:t>
            </m:r>
          </m:sup>
        </m:sSubSup>
      </m:oMath>
      <w:r>
        <w:t xml:space="preserve">, a symmetric penalty on inventory level rather than on adverse inventory P&amp;L, with</w:t>
      </w:r>
      <w:r>
        <w:t xml:space="preserve"> </w:t>
      </w:r>
      <m:oMath>
        <m:r>
          <m:t>λ</m:t>
        </m:r>
        <m:r>
          <m:rPr>
            <m:sty m:val="p"/>
          </m:rPr>
          <m:t>=</m:t>
        </m:r>
        <m:r>
          <m:t>0.001</m:t>
        </m:r>
      </m:oMath>
      <w:r>
        <w:t xml:space="preserve">.</w:t>
      </w:r>
    </w:p>
    <w:p>
      <w:pPr>
        <w:numPr>
          <w:ilvl w:val="0"/>
          <w:numId w:val="1002"/>
        </w:numPr>
      </w:pPr>
      <w:r>
        <w:rPr>
          <w:b/>
          <w:bCs/>
        </w:rPr>
        <w:t xml:space="preserve">Sparse</w:t>
      </w:r>
      <w:r>
        <w:t xml:space="preserve">:</w:t>
      </w:r>
      <w:r>
        <w:t xml:space="preserve"> </w:t>
      </w:r>
      <m:oMath>
        <m:sSub>
          <m:e>
            <m:r>
              <m:t>r</m:t>
            </m:r>
          </m:e>
          <m:sub>
            <m:r>
              <m:t>t</m:t>
            </m:r>
          </m:sub>
        </m:sSub>
        <m:r>
          <m:rPr>
            <m:sty m:val="p"/>
          </m:rPr>
          <m:t>=</m:t>
        </m:r>
        <m:r>
          <m:rPr>
            <m:sty m:val="p"/>
          </m:rPr>
          <m:t>+</m:t>
        </m:r>
        <m:r>
          <m:t>1</m:t>
        </m:r>
      </m:oMath>
      <w:r>
        <w:t xml:space="preserve"> </w:t>
      </w:r>
      <w:r>
        <w:t xml:space="preserve">on a round-trip fill (both sides filled),</w:t>
      </w:r>
      <w:r>
        <w:t xml:space="preserve"> </w:t>
      </w:r>
      <m:oMath>
        <m:sSub>
          <m:e>
            <m:r>
              <m:t>r</m:t>
            </m:r>
          </m:e>
          <m:sub>
            <m:r>
              <m:t>t</m:t>
            </m:r>
          </m:sub>
        </m:sSub>
        <m:r>
          <m:rPr>
            <m:sty m:val="p"/>
          </m:rPr>
          <m:t>=</m:t>
        </m:r>
        <m:r>
          <m:rPr>
            <m:sty m:val="p"/>
          </m:rPr>
          <m:t>−</m:t>
        </m:r>
        <m:r>
          <m:t>0.5</m:t>
        </m:r>
      </m:oMath>
      <w:r>
        <w:t xml:space="preserve"> </w:t>
      </w:r>
      <w:r>
        <w:t xml:space="preserve">on an adverse cross-spread fill,</w:t>
      </w:r>
      <w:r>
        <w:t xml:space="preserve"> </w:t>
      </w:r>
      <m:oMath>
        <m:sSub>
          <m:e>
            <m:r>
              <m:t>r</m:t>
            </m:r>
          </m:e>
          <m:sub>
            <m:r>
              <m:t>t</m:t>
            </m:r>
          </m:sub>
        </m:sSub>
        <m:r>
          <m:rPr>
            <m:sty m:val="p"/>
          </m:rPr>
          <m:t>=</m:t>
        </m:r>
        <m:r>
          <m:t>0</m:t>
        </m:r>
      </m:oMath>
      <w:r>
        <w:t xml:space="preserve"> </w:t>
      </w:r>
      <w:r>
        <w:t xml:space="preserve">otherwise — a diagnostic reward with no continuous P&amp;L signal.</w:t>
      </w:r>
    </w:p>
    <w:bookmarkEnd w:id="37"/>
    <w:bookmarkStart w:id="40" w:name="sec:appendix-holdout"/>
    <w:p>
      <w:pPr>
        <w:pStyle w:val="Heading2"/>
      </w:pPr>
      <w:r>
        <w:t xml:space="preserve">Full held-out results, all regimes</w:t>
      </w:r>
    </w:p>
    <w:p>
      <w:pPr>
        <w:pStyle w:val="FirstParagraph"/>
      </w:pPr>
      <w:r>
        <w:t xml:space="preserve">Table </w:t>
      </w:r>
      <w:hyperlink w:anchor="tab:main">
        <w:r>
          <w:rPr>
            <w:rStyle w:val="Hyperlink"/>
          </w:rPr>
          <w:t xml:space="preserve">1</w:t>
        </w:r>
      </w:hyperlink>
      <w:r>
        <w:t xml:space="preserve"> </w:t>
      </w:r>
      <w:r>
        <w:t xml:space="preserve">in Section </w:t>
      </w:r>
      <w:hyperlink w:anchor="sec:main-results">
        <w:r>
          <w:rPr>
            <w:rStyle w:val="Hyperlink"/>
          </w:rPr>
          <w:t xml:space="preserve">3.2</w:t>
        </w:r>
      </w:hyperlink>
      <w:r>
        <w:t xml:space="preserve"> </w:t>
      </w:r>
      <w:r>
        <w:t xml:space="preserve">reports the normal regime only. Tables </w:t>
      </w:r>
      <w:hyperlink w:anchor="tab:lowvol">
        <w:r>
          <w:rPr>
            <w:rStyle w:val="Hyperlink"/>
          </w:rPr>
          <w:t xml:space="preserve">5</w:t>
        </w:r>
      </w:hyperlink>
      <w:r>
        <w:t xml:space="preserve"> </w:t>
      </w:r>
      <w:r>
        <w:t xml:space="preserve">and</w:t>
      </w:r>
      <w:r>
        <w:t xml:space="preserve"> </w:t>
      </w:r>
      <w:hyperlink w:anchor="tab:highvol">
        <w:r>
          <w:rPr>
            <w:rStyle w:val="Hyperlink"/>
          </w:rPr>
          <w:t xml:space="preserve">6</w:t>
        </w:r>
      </w:hyperlink>
      <w:r>
        <w:t xml:space="preserve"> </w:t>
      </w:r>
      <w:r>
        <w:t xml:space="preserve">give the same metrics for</w:t>
      </w:r>
      <w:r>
        <w:t xml:space="preserve"> </w:t>
      </w:r>
      <w:r>
        <w:rPr>
          <w:rStyle w:val="VerbatimChar"/>
        </w:rPr>
        <w:t xml:space="preserve">low_vol</w:t>
      </w:r>
      <w:r>
        <w:t xml:space="preserve"> </w:t>
      </w:r>
      <w:r>
        <w:t xml:space="preserve">and</w:t>
      </w:r>
      <w:r>
        <w:t xml:space="preserve"> </w:t>
      </w:r>
      <w:r>
        <w:rPr>
          <w:rStyle w:val="VerbatimChar"/>
        </w:rPr>
        <w:t xml:space="preserve">high_vol</w:t>
      </w:r>
      <w:r>
        <w:t xml:space="preserve"> </w:t>
      </w:r>
      <w:r>
        <w:t xml:space="preserve">(</w:t>
      </w:r>
      <w:r>
        <w:rPr>
          <w:rStyle w:val="VerbatimChar"/>
        </w:rPr>
        <w:t xml:space="preserve">results/holdout_eval.csv</w:t>
      </w:r>
      <w:r>
        <w:t xml:space="preserve">,</w:t>
      </w:r>
      <w:r>
        <w:t xml:space="preserve"> </w:t>
      </w:r>
      <w:r>
        <w:rPr>
          <w:rStyle w:val="VerbatimChar"/>
        </w:rPr>
        <w:t xml:space="preserve">results/holdout_summary.csv</w:t>
      </w:r>
      <w:r>
        <w:t xml:space="preserve">).</w:t>
      </w:r>
    </w:p>
    <w:bookmarkStart w:id="38" w:name="tab:lowvol"/>
    <w:p>
      <w:pPr>
        <w:pStyle w:val="TableCaption"/>
      </w:pPr>
      <w:r>
        <w:t xml:space="preserve">Held-out performance,</w:t>
      </w:r>
      <w:r>
        <w:t xml:space="preserve"> </w:t>
      </w:r>
      <w:r>
        <w:rPr>
          <w:rStyle w:val="VerbatimChar"/>
        </w:rPr>
        <w:t xml:space="preserve">low_vol</w:t>
      </w:r>
      <w:r>
        <w:t xml:space="preserve"> </w:t>
      </w:r>
      <w:r>
        <w:t xml:space="preserve">regime, 15 episodes (</w:t>
      </w:r>
      <w:r>
        <w:rPr>
          <w:rStyle w:val="VerbatimChar"/>
        </w:rPr>
        <w:t xml:space="preserve">results/holdout_eval.csv</w:t>
      </w:r>
      <w:r>
        <w:t xml:space="preserve">). CVaR</w:t>
      </w:r>
      <m:oMath>
        <m:sSub>
          <m:e>
            <m:r>
              <m:t>​</m:t>
            </m:r>
          </m:e>
          <m:sub>
            <m:r>
              <m:t>0.10</m:t>
            </m:r>
          </m:sub>
        </m:sSub>
      </m:oMath>
      <w:r>
        <w:t xml:space="preserve"> </w:t>
      </w:r>
      <w:r>
        <w:t xml:space="preserve">and MDD are means over episodes, in dollars.</w:t>
      </w:r>
    </w:p>
    <w:tbl>
      <w:tblPr>
        <w:tblStyle w:val="Table"/>
        <w:tblW w:type="auto" w:w="0"/>
        <w:tblLook w:firstRow="1" w:lastRow="0" w:firstColumn="0" w:lastColumn="0" w:noHBand="0" w:noVBand="0" w:val="0020"/>
        <w:tblCaption w:val="Held-out performance, low_vol regime, 15 episodes (results/holdout_eval.csv). CVaR_{0.10} and MDD are means over episodes, in dollar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Sharpe</w:t>
            </w:r>
          </w:p>
        </w:tc>
        <w:tc>
          <w:tcPr/>
          <w:p>
            <w:pPr>
              <w:pStyle w:val="Compact"/>
              <w:jc w:val="right"/>
            </w:pPr>
            <w:r>
              <w:t xml:space="preserve">Mean P&amp;L</w:t>
            </w:r>
          </w:p>
        </w:tc>
        <w:tc>
          <w:tcPr/>
          <w:p>
            <w:pPr>
              <w:pStyle w:val="Compact"/>
              <w:jc w:val="right"/>
            </w:pPr>
            <w:r>
              <w:t xml:space="preserve">CVaR</w:t>
            </w:r>
            <m:oMath>
              <m:sSub>
                <m:e>
                  <m:r>
                    <m:t>​</m:t>
                  </m:r>
                </m:e>
                <m:sub>
                  <m:r>
                    <m:t>0.10</m:t>
                  </m:r>
                </m:sub>
              </m:sSub>
            </m:oMath>
          </w:p>
        </w:tc>
        <w:tc>
          <w:tcPr/>
          <w:p>
            <w:pPr>
              <w:pStyle w:val="Compact"/>
              <w:jc w:val="right"/>
            </w:pPr>
            <w:r>
              <w:t xml:space="preserve">MDD</w:t>
            </w:r>
          </w:p>
        </w:tc>
      </w:tr>
      <w:tr>
        <w:tc>
          <w:tcPr/>
          <w:p>
            <w:pPr>
              <w:pStyle w:val="Compact"/>
              <w:jc w:val="left"/>
            </w:pPr>
            <w:r>
              <w:t xml:space="preserve">IQN</w:t>
            </w:r>
          </w:p>
        </w:tc>
        <w:tc>
          <w:tcPr/>
          <w:p>
            <w:pPr>
              <w:pStyle w:val="Compact"/>
              <w:jc w:val="right"/>
            </w:pPr>
            <m:oMath>
              <m:r>
                <m:rPr>
                  <m:sty m:val="p"/>
                </m:rPr>
                <m:t>+</m:t>
              </m:r>
              <m:r>
                <m:t>3.03</m:t>
              </m:r>
            </m:oMath>
          </w:p>
        </w:tc>
        <w:tc>
          <w:tcPr/>
          <w:p>
            <w:pPr>
              <w:pStyle w:val="Compact"/>
              <w:jc w:val="right"/>
            </w:pPr>
            <m:oMath>
              <m:r>
                <m:rPr>
                  <m:sty m:val="p"/>
                </m:rPr>
                <m:t>+</m:t>
              </m:r>
              <m:r>
                <m:t>423</m:t>
              </m:r>
            </m:oMath>
          </w:p>
        </w:tc>
        <w:tc>
          <w:tcPr/>
          <w:p>
            <w:pPr>
              <w:pStyle w:val="Compact"/>
              <w:jc w:val="right"/>
            </w:pPr>
            <m:oMath>
              <m:r>
                <m:rPr>
                  <m:sty m:val="p"/>
                </m:rPr>
                <m:t>+</m:t>
              </m:r>
              <m:r>
                <m:t>124</m:t>
              </m:r>
            </m:oMath>
          </w:p>
        </w:tc>
        <w:tc>
          <w:tcPr/>
          <w:p>
            <w:pPr>
              <w:pStyle w:val="Compact"/>
              <w:jc w:val="right"/>
            </w:pPr>
            <m:oMath>
              <m:r>
                <m:rPr>
                  <m:sty m:val="p"/>
                </m:rPr>
                <m:t>−</m:t>
              </m:r>
              <m:r>
                <m:t>65</m:t>
              </m:r>
            </m:oMath>
          </w:p>
        </w:tc>
      </w:tr>
      <w:tr>
        <w:tc>
          <w:tcPr/>
          <w:p>
            <w:pPr>
              <w:pStyle w:val="Compact"/>
              <w:jc w:val="left"/>
            </w:pPr>
            <w:r>
              <w:t xml:space="preserve">QR-DQN</w:t>
            </w:r>
          </w:p>
        </w:tc>
        <w:tc>
          <w:tcPr/>
          <w:p>
            <w:pPr>
              <w:pStyle w:val="Compact"/>
              <w:jc w:val="right"/>
            </w:pPr>
            <m:oMath>
              <m:r>
                <m:rPr>
                  <m:sty m:val="p"/>
                </m:rPr>
                <m:t>+</m:t>
              </m:r>
              <m:r>
                <m:t>2.85</m:t>
              </m:r>
            </m:oMath>
          </w:p>
        </w:tc>
        <w:tc>
          <w:tcPr/>
          <w:p>
            <w:pPr>
              <w:pStyle w:val="Compact"/>
              <w:jc w:val="right"/>
            </w:pPr>
            <m:oMath>
              <m:r>
                <m:rPr>
                  <m:sty m:val="p"/>
                </m:rPr>
                <m:t>+</m:t>
              </m:r>
              <m:r>
                <m:t>955</m:t>
              </m:r>
            </m:oMath>
          </w:p>
        </w:tc>
        <w:tc>
          <w:tcPr/>
          <w:p>
            <w:pPr>
              <w:pStyle w:val="Compact"/>
              <w:jc w:val="right"/>
            </w:pPr>
            <m:oMath>
              <m:r>
                <m:rPr>
                  <m:sty m:val="p"/>
                </m:rPr>
                <m:t>+</m:t>
              </m:r>
              <m:r>
                <m:t>611</m:t>
              </m:r>
            </m:oMath>
          </w:p>
        </w:tc>
        <w:tc>
          <w:tcPr/>
          <w:p>
            <w:pPr>
              <w:pStyle w:val="Compact"/>
              <w:jc w:val="right"/>
            </w:pPr>
            <m:oMath>
              <m:r>
                <m:rPr>
                  <m:sty m:val="p"/>
                </m:rPr>
                <m:t>−</m:t>
              </m:r>
              <m:r>
                <m:t>186</m:t>
              </m:r>
            </m:oMath>
          </w:p>
        </w:tc>
      </w:tr>
      <w:tr>
        <w:tc>
          <w:tcPr/>
          <w:p>
            <w:pPr>
              <w:pStyle w:val="Compact"/>
              <w:jc w:val="left"/>
            </w:pPr>
            <w:r>
              <w:t xml:space="preserve">AS</w:t>
            </w:r>
          </w:p>
        </w:tc>
        <w:tc>
          <w:tcPr/>
          <w:p>
            <w:pPr>
              <w:pStyle w:val="Compact"/>
              <w:jc w:val="right"/>
            </w:pPr>
            <m:oMath>
              <m:r>
                <m:rPr>
                  <m:sty m:val="p"/>
                </m:rPr>
                <m:t>+</m:t>
              </m:r>
              <m:r>
                <m:t>1.24</m:t>
              </m:r>
            </m:oMath>
          </w:p>
        </w:tc>
        <w:tc>
          <w:tcPr/>
          <w:p>
            <w:pPr>
              <w:pStyle w:val="Compact"/>
              <w:jc w:val="right"/>
            </w:pPr>
            <m:oMath>
              <m:r>
                <m:rPr>
                  <m:sty m:val="p"/>
                </m:rPr>
                <m:t>+</m:t>
              </m:r>
              <m:r>
                <m:t>540</m:t>
              </m:r>
            </m:oMath>
          </w:p>
        </w:tc>
        <w:tc>
          <w:tcPr/>
          <w:p>
            <w:pPr>
              <w:pStyle w:val="Compact"/>
              <w:jc w:val="right"/>
            </w:pPr>
            <m:oMath>
              <m:r>
                <m:rPr>
                  <m:sty m:val="p"/>
                </m:rPr>
                <m:t>+</m:t>
              </m:r>
              <m:r>
                <m:t>78</m:t>
              </m:r>
            </m:oMath>
          </w:p>
        </w:tc>
        <w:tc>
          <w:tcPr/>
          <w:p>
            <w:pPr>
              <w:pStyle w:val="Compact"/>
              <w:jc w:val="right"/>
            </w:pPr>
            <m:oMath>
              <m:r>
                <m:rPr>
                  <m:sty m:val="p"/>
                </m:rPr>
                <m:t>−</m:t>
              </m:r>
              <m:r>
                <m:t>577</m:t>
              </m:r>
            </m:oMath>
          </w:p>
        </w:tc>
      </w:tr>
      <w:tr>
        <w:tc>
          <w:tcPr/>
          <w:p>
            <w:pPr>
              <w:pStyle w:val="Compact"/>
              <w:jc w:val="left"/>
            </w:pPr>
            <w:r>
              <w:t xml:space="preserve">GLFT</w:t>
            </w:r>
          </w:p>
        </w:tc>
        <w:tc>
          <w:tcPr/>
          <w:p>
            <w:pPr>
              <w:pStyle w:val="Compact"/>
              <w:jc w:val="right"/>
            </w:pPr>
            <m:oMath>
              <m:r>
                <m:rPr>
                  <m:sty m:val="p"/>
                </m:rPr>
                <m:t>+</m:t>
              </m:r>
              <m:r>
                <m:t>1.24</m:t>
              </m:r>
            </m:oMath>
          </w:p>
        </w:tc>
        <w:tc>
          <w:tcPr/>
          <w:p>
            <w:pPr>
              <w:pStyle w:val="Compact"/>
              <w:jc w:val="right"/>
            </w:pPr>
            <m:oMath>
              <m:r>
                <m:rPr>
                  <m:sty m:val="p"/>
                </m:rPr>
                <m:t>+</m:t>
              </m:r>
              <m:r>
                <m:t>489</m:t>
              </m:r>
            </m:oMath>
          </w:p>
        </w:tc>
        <w:tc>
          <w:tcPr/>
          <w:p>
            <w:pPr>
              <w:pStyle w:val="Compact"/>
              <w:jc w:val="right"/>
            </w:pPr>
            <m:oMath>
              <m:r>
                <m:rPr>
                  <m:sty m:val="p"/>
                </m:rPr>
                <m:t>−</m:t>
              </m:r>
              <m:r>
                <m:t>222</m:t>
              </m:r>
            </m:oMath>
          </w:p>
        </w:tc>
        <w:tc>
          <w:tcPr/>
          <w:p>
            <w:pPr>
              <w:pStyle w:val="Compact"/>
              <w:jc w:val="right"/>
            </w:pPr>
            <m:oMath>
              <m:r>
                <m:rPr>
                  <m:sty m:val="p"/>
                </m:rPr>
                <m:t>−</m:t>
              </m:r>
              <m:r>
                <m:t>521</m:t>
              </m:r>
            </m:oMath>
          </w:p>
        </w:tc>
      </w:tr>
      <w:tr>
        <w:tc>
          <w:tcPr/>
          <w:p>
            <w:pPr>
              <w:pStyle w:val="Compact"/>
              <w:jc w:val="left"/>
            </w:pPr>
            <w:r>
              <w:t xml:space="preserve">Fixed-spread</w:t>
            </w:r>
          </w:p>
        </w:tc>
        <w:tc>
          <w:tcPr/>
          <w:p>
            <w:pPr>
              <w:pStyle w:val="Compact"/>
              <w:jc w:val="right"/>
            </w:pPr>
            <m:oMath>
              <m:r>
                <m:rPr>
                  <m:sty m:val="p"/>
                </m:rPr>
                <m:t>+</m:t>
              </m:r>
              <m:r>
                <m:t>0.90</m:t>
              </m:r>
            </m:oMath>
          </w:p>
        </w:tc>
        <w:tc>
          <w:tcPr/>
          <w:p>
            <w:pPr>
              <w:pStyle w:val="Compact"/>
              <w:jc w:val="right"/>
            </w:pPr>
            <m:oMath>
              <m:r>
                <m:rPr>
                  <m:sty m:val="p"/>
                </m:rPr>
                <m:t>+</m:t>
              </m:r>
              <m:r>
                <m:t>129</m:t>
              </m:r>
            </m:oMath>
          </w:p>
        </w:tc>
        <w:tc>
          <w:tcPr/>
          <w:p>
            <w:pPr>
              <w:pStyle w:val="Compact"/>
              <w:jc w:val="right"/>
            </w:pPr>
            <m:oMath>
              <m:r>
                <m:rPr>
                  <m:sty m:val="p"/>
                </m:rPr>
                <m:t>−</m:t>
              </m:r>
              <m:r>
                <m:t>23</m:t>
              </m:r>
            </m:oMath>
          </w:p>
        </w:tc>
        <w:tc>
          <w:tcPr/>
          <w:p>
            <w:pPr>
              <w:pStyle w:val="Compact"/>
              <w:jc w:val="right"/>
            </w:pPr>
            <m:oMath>
              <m:r>
                <m:rPr>
                  <m:sty m:val="p"/>
                </m:rPr>
                <m:t>−</m:t>
              </m:r>
              <m:r>
                <m:t>137</m:t>
              </m:r>
            </m:oMath>
          </w:p>
        </w:tc>
      </w:tr>
      <w:tr>
        <w:tc>
          <w:tcPr/>
          <w:p>
            <w:pPr>
              <w:pStyle w:val="Compact"/>
              <w:jc w:val="left"/>
            </w:pPr>
            <w:r>
              <w:t xml:space="preserve">SARSA</w:t>
            </w:r>
          </w:p>
        </w:tc>
        <w:tc>
          <w:tcPr/>
          <w:p>
            <w:pPr>
              <w:pStyle w:val="Compact"/>
              <w:jc w:val="right"/>
            </w:pPr>
            <m:oMath>
              <m:r>
                <m:rPr>
                  <m:sty m:val="p"/>
                </m:rPr>
                <m:t>+</m:t>
              </m:r>
              <m:r>
                <m:t>0.58</m:t>
              </m:r>
            </m:oMath>
          </w:p>
        </w:tc>
        <w:tc>
          <w:tcPr/>
          <w:p>
            <w:pPr>
              <w:pStyle w:val="Compact"/>
              <w:jc w:val="right"/>
            </w:pPr>
            <m:oMath>
              <m:r>
                <m:rPr>
                  <m:sty m:val="p"/>
                </m:rPr>
                <m:t>+</m:t>
              </m:r>
              <m:r>
                <m:t>101</m:t>
              </m:r>
            </m:oMath>
          </w:p>
        </w:tc>
        <w:tc>
          <w:tcPr/>
          <w:p>
            <w:pPr>
              <w:pStyle w:val="Compact"/>
              <w:jc w:val="right"/>
            </w:pPr>
            <m:oMath>
              <m:r>
                <m:rPr>
                  <m:sty m:val="p"/>
                </m:rPr>
                <m:t>−</m:t>
              </m:r>
              <m:r>
                <m:t>123</m:t>
              </m:r>
            </m:oMath>
          </w:p>
        </w:tc>
        <w:tc>
          <w:tcPr/>
          <w:p>
            <w:pPr>
              <w:pStyle w:val="Compact"/>
              <w:jc w:val="right"/>
            </w:pPr>
            <m:oMath>
              <m:r>
                <m:rPr>
                  <m:sty m:val="p"/>
                </m:rPr>
                <m:t>−</m:t>
              </m:r>
              <m:r>
                <m:t>307</m:t>
              </m:r>
            </m:oMath>
          </w:p>
        </w:tc>
      </w:tr>
      <w:tr>
        <w:tc>
          <w:tcPr/>
          <w:p>
            <w:pPr>
              <w:pStyle w:val="Compact"/>
              <w:jc w:val="left"/>
            </w:pPr>
            <w:r>
              <w:t xml:space="preserve">PPO</w:t>
            </w:r>
          </w:p>
        </w:tc>
        <w:tc>
          <w:tcPr/>
          <w:p>
            <w:pPr>
              <w:pStyle w:val="Compact"/>
              <w:jc w:val="right"/>
            </w:pPr>
            <m:oMath>
              <m:r>
                <m:rPr>
                  <m:sty m:val="p"/>
                </m:rPr>
                <m:t>+</m:t>
              </m:r>
              <m:r>
                <m:t>0.13</m:t>
              </m:r>
            </m:oMath>
          </w:p>
        </w:tc>
        <w:tc>
          <w:tcPr/>
          <w:p>
            <w:pPr>
              <w:pStyle w:val="Compact"/>
              <w:jc w:val="right"/>
            </w:pPr>
            <m:oMath>
              <m:r>
                <m:rPr>
                  <m:sty m:val="p"/>
                </m:rPr>
                <m:t>+</m:t>
              </m:r>
              <m:r>
                <m:t>104</m:t>
              </m:r>
            </m:oMath>
          </w:p>
        </w:tc>
        <w:tc>
          <w:tcPr/>
          <w:p>
            <w:pPr>
              <w:pStyle w:val="Compact"/>
              <w:jc w:val="right"/>
            </w:pPr>
            <m:oMath>
              <m:r>
                <m:rPr>
                  <m:sty m:val="p"/>
                </m:rPr>
                <m:t>−</m:t>
              </m:r>
              <m:r>
                <m:t>258</m:t>
              </m:r>
            </m:oMath>
          </w:p>
        </w:tc>
        <w:tc>
          <w:tcPr/>
          <w:p>
            <w:pPr>
              <w:pStyle w:val="Compact"/>
              <w:jc w:val="right"/>
            </w:pPr>
            <m:oMath>
              <m:r>
                <m:rPr>
                  <m:sty m:val="p"/>
                </m:rPr>
                <m:t>−</m:t>
              </m:r>
              <m:r>
                <m:t>755</m:t>
              </m:r>
            </m:oMath>
          </w:p>
        </w:tc>
      </w:tr>
      <w:tr>
        <w:tc>
          <w:tcPr/>
          <w:p>
            <w:pPr>
              <w:pStyle w:val="Compact"/>
              <w:jc w:val="left"/>
            </w:pPr>
            <w:r>
              <w:t xml:space="preserve">DQN</w:t>
            </w:r>
          </w:p>
        </w:tc>
        <w:tc>
          <w:tcPr/>
          <w:p>
            <w:pPr>
              <w:pStyle w:val="Compact"/>
              <w:jc w:val="right"/>
            </w:pPr>
            <m:oMath>
              <m:r>
                <m:rPr>
                  <m:sty m:val="p"/>
                </m:rPr>
                <m:t>+</m:t>
              </m:r>
              <m:r>
                <m:t>0.04</m:t>
              </m:r>
            </m:oMath>
          </w:p>
        </w:tc>
        <w:tc>
          <w:tcPr/>
          <w:p>
            <w:pPr>
              <w:pStyle w:val="Compact"/>
              <w:jc w:val="right"/>
            </w:pPr>
            <m:oMath>
              <m:r>
                <m:rPr>
                  <m:sty m:val="p"/>
                </m:rPr>
                <m:t>+</m:t>
              </m:r>
              <m:r>
                <m:t>67</m:t>
              </m:r>
            </m:oMath>
          </w:p>
        </w:tc>
        <w:tc>
          <w:tcPr/>
          <w:p>
            <w:pPr>
              <w:pStyle w:val="Compact"/>
              <w:jc w:val="right"/>
            </w:pPr>
            <m:oMath>
              <m:r>
                <m:rPr>
                  <m:sty m:val="p"/>
                </m:rPr>
                <m:t>−</m:t>
              </m:r>
              <m:r>
                <m:t>1131</m:t>
              </m:r>
            </m:oMath>
          </w:p>
        </w:tc>
        <w:tc>
          <w:tcPr/>
          <w:p>
            <w:pPr>
              <w:pStyle w:val="Compact"/>
              <w:jc w:val="right"/>
            </w:pPr>
            <m:oMath>
              <m:r>
                <m:rPr>
                  <m:sty m:val="p"/>
                </m:rPr>
                <m:t>−</m:t>
              </m:r>
              <m:r>
                <m:t>1350</m:t>
              </m:r>
            </m:oMath>
          </w:p>
        </w:tc>
      </w:tr>
    </w:tbl>
    <w:bookmarkEnd w:id="38"/>
    <w:bookmarkStart w:id="39" w:name="tab:highvol"/>
    <w:p>
      <w:pPr>
        <w:pStyle w:val="TableCaption"/>
      </w:pPr>
      <w:r>
        <w:t xml:space="preserve">Held-out performance,</w:t>
      </w:r>
      <w:r>
        <w:t xml:space="preserve"> </w:t>
      </w:r>
      <w:r>
        <w:rPr>
          <w:rStyle w:val="VerbatimChar"/>
        </w:rPr>
        <w:t xml:space="preserve">high_vol</w:t>
      </w:r>
      <w:r>
        <w:t xml:space="preserve"> </w:t>
      </w:r>
      <w:r>
        <w:t xml:space="preserve">regime, 15 episodes (</w:t>
      </w:r>
      <w:r>
        <w:rPr>
          <w:rStyle w:val="VerbatimChar"/>
        </w:rPr>
        <w:t xml:space="preserve">results/holdout_eval.csv</w:t>
      </w:r>
      <w:r>
        <w:t xml:space="preserve">).</w:t>
      </w:r>
    </w:p>
    <w:tbl>
      <w:tblPr>
        <w:tblStyle w:val="Table"/>
        <w:tblW w:type="auto" w:w="0"/>
        <w:tblLook w:firstRow="1" w:lastRow="0" w:firstColumn="0" w:lastColumn="0" w:noHBand="0" w:noVBand="0" w:val="0020"/>
        <w:tblCaption w:val="Held-out performance, high_vol regime, 15 episodes (results/holdout_eval.csv)."/>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Sharpe</w:t>
            </w:r>
          </w:p>
        </w:tc>
        <w:tc>
          <w:tcPr/>
          <w:p>
            <w:pPr>
              <w:pStyle w:val="Compact"/>
              <w:jc w:val="right"/>
            </w:pPr>
            <w:r>
              <w:t xml:space="preserve">Mean P&amp;L</w:t>
            </w:r>
          </w:p>
        </w:tc>
        <w:tc>
          <w:tcPr/>
          <w:p>
            <w:pPr>
              <w:pStyle w:val="Compact"/>
              <w:jc w:val="right"/>
            </w:pPr>
            <w:r>
              <w:t xml:space="preserve">CVaR</w:t>
            </w:r>
            <m:oMath>
              <m:sSub>
                <m:e>
                  <m:r>
                    <m:t>​</m:t>
                  </m:r>
                </m:e>
                <m:sub>
                  <m:r>
                    <m:t>0.10</m:t>
                  </m:r>
                </m:sub>
              </m:sSub>
            </m:oMath>
          </w:p>
        </w:tc>
        <w:tc>
          <w:tcPr/>
          <w:p>
            <w:pPr>
              <w:pStyle w:val="Compact"/>
              <w:jc w:val="right"/>
            </w:pPr>
            <w:r>
              <w:t xml:space="preserve">MDD</w:t>
            </w:r>
          </w:p>
        </w:tc>
      </w:tr>
      <w:tr>
        <w:tc>
          <w:tcPr/>
          <w:p>
            <w:pPr>
              <w:pStyle w:val="Compact"/>
              <w:jc w:val="left"/>
            </w:pPr>
            <w:r>
              <w:t xml:space="preserve">DQN</w:t>
            </w:r>
          </w:p>
        </w:tc>
        <w:tc>
          <w:tcPr/>
          <w:p>
            <w:pPr>
              <w:pStyle w:val="Compact"/>
              <w:jc w:val="right"/>
            </w:pPr>
            <m:oMath>
              <m:r>
                <m:rPr>
                  <m:sty m:val="p"/>
                </m:rPr>
                <m:t>+</m:t>
              </m:r>
              <m:r>
                <m:t>2.93</m:t>
              </m:r>
            </m:oMath>
          </w:p>
        </w:tc>
        <w:tc>
          <w:tcPr/>
          <w:p>
            <w:pPr>
              <w:pStyle w:val="Compact"/>
              <w:jc w:val="right"/>
            </w:pPr>
            <m:oMath>
              <m:r>
                <m:rPr>
                  <m:sty m:val="p"/>
                </m:rPr>
                <m:t>+</m:t>
              </m:r>
              <m:r>
                <m:t>5027</m:t>
              </m:r>
            </m:oMath>
          </w:p>
        </w:tc>
        <w:tc>
          <w:tcPr/>
          <w:p>
            <w:pPr>
              <w:pStyle w:val="Compact"/>
              <w:jc w:val="right"/>
            </w:pPr>
            <m:oMath>
              <m:r>
                <m:rPr>
                  <m:sty m:val="p"/>
                </m:rPr>
                <m:t>+</m:t>
              </m:r>
              <m:r>
                <m:t>30</m:t>
              </m:r>
            </m:oMath>
          </w:p>
        </w:tc>
        <w:tc>
          <w:tcPr/>
          <w:p>
            <w:pPr>
              <w:pStyle w:val="Compact"/>
              <w:jc w:val="right"/>
            </w:pPr>
            <m:oMath>
              <m:r>
                <m:rPr>
                  <m:sty m:val="p"/>
                </m:rPr>
                <m:t>−</m:t>
              </m:r>
              <m:r>
                <m:t>1532</m:t>
              </m:r>
            </m:oMath>
          </w:p>
        </w:tc>
      </w:tr>
      <w:tr>
        <w:tc>
          <w:tcPr/>
          <w:p>
            <w:pPr>
              <w:pStyle w:val="Compact"/>
              <w:jc w:val="left"/>
            </w:pPr>
            <w:r>
              <w:t xml:space="preserve">QR-DQN</w:t>
            </w:r>
          </w:p>
        </w:tc>
        <w:tc>
          <w:tcPr/>
          <w:p>
            <w:pPr>
              <w:pStyle w:val="Compact"/>
              <w:jc w:val="right"/>
            </w:pPr>
            <m:oMath>
              <m:r>
                <m:rPr>
                  <m:sty m:val="p"/>
                </m:rPr>
                <m:t>+</m:t>
              </m:r>
              <m:r>
                <m:t>1.79</m:t>
              </m:r>
            </m:oMath>
          </w:p>
        </w:tc>
        <w:tc>
          <w:tcPr/>
          <w:p>
            <w:pPr>
              <w:pStyle w:val="Compact"/>
              <w:jc w:val="right"/>
            </w:pPr>
            <m:oMath>
              <m:r>
                <m:rPr>
                  <m:sty m:val="p"/>
                </m:rPr>
                <m:t>+</m:t>
              </m:r>
              <m:r>
                <m:t>2359</m:t>
              </m:r>
            </m:oMath>
          </w:p>
        </w:tc>
        <w:tc>
          <w:tcPr/>
          <w:p>
            <w:pPr>
              <w:pStyle w:val="Compact"/>
              <w:jc w:val="right"/>
            </w:pPr>
            <m:oMath>
              <m:r>
                <m:rPr>
                  <m:sty m:val="p"/>
                </m:rPr>
                <m:t>−</m:t>
              </m:r>
              <m:r>
                <m:t>475</m:t>
              </m:r>
            </m:oMath>
          </w:p>
        </w:tc>
        <w:tc>
          <w:tcPr/>
          <w:p>
            <w:pPr>
              <w:pStyle w:val="Compact"/>
              <w:jc w:val="right"/>
            </w:pPr>
            <m:oMath>
              <m:r>
                <m:rPr>
                  <m:sty m:val="p"/>
                </m:rPr>
                <m:t>−</m:t>
              </m:r>
              <m:r>
                <m:t>1604</m:t>
              </m:r>
            </m:oMath>
          </w:p>
        </w:tc>
      </w:tr>
      <w:tr>
        <w:tc>
          <w:tcPr/>
          <w:p>
            <w:pPr>
              <w:pStyle w:val="Compact"/>
              <w:jc w:val="left"/>
            </w:pPr>
            <w:r>
              <w:t xml:space="preserve">IQN</w:t>
            </w:r>
          </w:p>
        </w:tc>
        <w:tc>
          <w:tcPr/>
          <w:p>
            <w:pPr>
              <w:pStyle w:val="Compact"/>
              <w:jc w:val="right"/>
            </w:pPr>
            <m:oMath>
              <m:r>
                <m:rPr>
                  <m:sty m:val="p"/>
                </m:rPr>
                <m:t>−</m:t>
              </m:r>
              <m:r>
                <m:t>0.15</m:t>
              </m:r>
            </m:oMath>
          </w:p>
        </w:tc>
        <w:tc>
          <w:tcPr/>
          <w:p>
            <w:pPr>
              <w:pStyle w:val="Compact"/>
              <w:jc w:val="right"/>
            </w:pPr>
            <m:oMath>
              <m:r>
                <m:rPr>
                  <m:sty m:val="p"/>
                </m:rPr>
                <m:t>−</m:t>
              </m:r>
              <m:r>
                <m:t>581</m:t>
              </m:r>
            </m:oMath>
          </w:p>
        </w:tc>
        <w:tc>
          <w:tcPr/>
          <w:p>
            <w:pPr>
              <w:pStyle w:val="Compact"/>
              <w:jc w:val="right"/>
            </w:pPr>
            <m:oMath>
              <m:r>
                <m:rPr>
                  <m:sty m:val="p"/>
                </m:rPr>
                <m:t>−</m:t>
              </m:r>
              <m:r>
                <m:t>5834</m:t>
              </m:r>
            </m:oMath>
          </w:p>
        </w:tc>
        <w:tc>
          <w:tcPr/>
          <w:p>
            <w:pPr>
              <w:pStyle w:val="Compact"/>
              <w:jc w:val="right"/>
            </w:pPr>
            <m:oMath>
              <m:r>
                <m:rPr>
                  <m:sty m:val="p"/>
                </m:rPr>
                <m:t>−</m:t>
              </m:r>
              <m:r>
                <m:t>3678</m:t>
              </m:r>
            </m:oMath>
          </w:p>
        </w:tc>
      </w:tr>
      <w:tr>
        <w:tc>
          <w:tcPr/>
          <w:p>
            <w:pPr>
              <w:pStyle w:val="Compact"/>
              <w:jc w:val="left"/>
            </w:pPr>
            <w:r>
              <w:t xml:space="preserve">PPO</w:t>
            </w:r>
          </w:p>
        </w:tc>
        <w:tc>
          <w:tcPr/>
          <w:p>
            <w:pPr>
              <w:pStyle w:val="Compact"/>
              <w:jc w:val="right"/>
            </w:pPr>
            <m:oMath>
              <m:r>
                <m:rPr>
                  <m:sty m:val="p"/>
                </m:rPr>
                <m:t>−</m:t>
              </m:r>
              <m:r>
                <m:t>0.64</m:t>
              </m:r>
            </m:oMath>
          </w:p>
        </w:tc>
        <w:tc>
          <w:tcPr/>
          <w:p>
            <w:pPr>
              <w:pStyle w:val="Compact"/>
              <w:jc w:val="right"/>
            </w:pPr>
            <m:oMath>
              <m:r>
                <m:rPr>
                  <m:sty m:val="p"/>
                </m:rPr>
                <m:t>−</m:t>
              </m:r>
              <m:r>
                <m:t>1628</m:t>
              </m:r>
            </m:oMath>
          </w:p>
        </w:tc>
        <w:tc>
          <w:tcPr/>
          <w:p>
            <w:pPr>
              <w:pStyle w:val="Compact"/>
              <w:jc w:val="right"/>
            </w:pPr>
            <m:oMath>
              <m:r>
                <m:rPr>
                  <m:sty m:val="p"/>
                </m:rPr>
                <m:t>−</m:t>
              </m:r>
              <m:r>
                <m:t>8808</m:t>
              </m:r>
            </m:oMath>
          </w:p>
        </w:tc>
        <w:tc>
          <w:tcPr/>
          <w:p>
            <w:pPr>
              <w:pStyle w:val="Compact"/>
              <w:jc w:val="right"/>
            </w:pPr>
            <m:oMath>
              <m:r>
                <m:rPr>
                  <m:sty m:val="p"/>
                </m:rPr>
                <m:t>−</m:t>
              </m:r>
              <m:r>
                <m:t>4566</m:t>
              </m:r>
            </m:oMath>
          </w:p>
        </w:tc>
      </w:tr>
      <w:tr>
        <w:tc>
          <w:tcPr/>
          <w:p>
            <w:pPr>
              <w:pStyle w:val="Compact"/>
              <w:jc w:val="left"/>
            </w:pPr>
            <w:r>
              <w:t xml:space="preserve">SARSA</w:t>
            </w:r>
          </w:p>
        </w:tc>
        <w:tc>
          <w:tcPr/>
          <w:p>
            <w:pPr>
              <w:pStyle w:val="Compact"/>
              <w:jc w:val="right"/>
            </w:pPr>
            <m:oMath>
              <m:r>
                <m:rPr>
                  <m:sty m:val="p"/>
                </m:rPr>
                <m:t>−</m:t>
              </m:r>
              <m:r>
                <m:t>1.10</m:t>
              </m:r>
            </m:oMath>
          </w:p>
        </w:tc>
        <w:tc>
          <w:tcPr/>
          <w:p>
            <w:pPr>
              <w:pStyle w:val="Compact"/>
              <w:jc w:val="right"/>
            </w:pPr>
            <m:oMath>
              <m:r>
                <m:rPr>
                  <m:sty m:val="p"/>
                </m:rPr>
                <m:t>−</m:t>
              </m:r>
              <m:r>
                <m:t>2563</m:t>
              </m:r>
            </m:oMath>
          </w:p>
        </w:tc>
        <w:tc>
          <w:tcPr/>
          <w:p>
            <w:pPr>
              <w:pStyle w:val="Compact"/>
              <w:jc w:val="right"/>
            </w:pPr>
            <m:oMath>
              <m:r>
                <m:rPr>
                  <m:sty m:val="p"/>
                </m:rPr>
                <m:t>−</m:t>
              </m:r>
              <m:r>
                <m:t>7188</m:t>
              </m:r>
            </m:oMath>
          </w:p>
        </w:tc>
        <w:tc>
          <w:tcPr/>
          <w:p>
            <w:pPr>
              <w:pStyle w:val="Compact"/>
              <w:jc w:val="right"/>
            </w:pPr>
            <m:oMath>
              <m:r>
                <m:rPr>
                  <m:sty m:val="p"/>
                </m:rPr>
                <m:t>−</m:t>
              </m:r>
              <m:r>
                <m:t>4460</m:t>
              </m:r>
            </m:oMath>
          </w:p>
        </w:tc>
      </w:tr>
      <w:tr>
        <w:tc>
          <w:tcPr/>
          <w:p>
            <w:pPr>
              <w:pStyle w:val="Compact"/>
              <w:jc w:val="left"/>
            </w:pPr>
            <w:r>
              <w:t xml:space="preserve">AS</w:t>
            </w:r>
          </w:p>
        </w:tc>
        <w:tc>
          <w:tcPr/>
          <w:p>
            <w:pPr>
              <w:pStyle w:val="Compact"/>
              <w:jc w:val="right"/>
            </w:pPr>
            <m:oMath>
              <m:r>
                <m:rPr>
                  <m:sty m:val="p"/>
                </m:rPr>
                <m:t>−</m:t>
              </m:r>
              <m:r>
                <m:t>2.18</m:t>
              </m:r>
            </m:oMath>
          </w:p>
        </w:tc>
        <w:tc>
          <w:tcPr/>
          <w:p>
            <w:pPr>
              <w:pStyle w:val="Compact"/>
              <w:jc w:val="right"/>
            </w:pPr>
            <m:oMath>
              <m:r>
                <m:rPr>
                  <m:sty m:val="p"/>
                </m:rPr>
                <m:t>−</m:t>
              </m:r>
              <m:r>
                <m:t>4902</m:t>
              </m:r>
            </m:oMath>
          </w:p>
        </w:tc>
        <w:tc>
          <w:tcPr/>
          <w:p>
            <w:pPr>
              <w:pStyle w:val="Compact"/>
              <w:jc w:val="right"/>
            </w:pPr>
            <m:oMath>
              <m:r>
                <m:rPr>
                  <m:sty m:val="p"/>
                </m:rPr>
                <m:t>−</m:t>
              </m:r>
              <m:r>
                <m:t>11429</m:t>
              </m:r>
            </m:oMath>
          </w:p>
        </w:tc>
        <w:tc>
          <w:tcPr/>
          <w:p>
            <w:pPr>
              <w:pStyle w:val="Compact"/>
              <w:jc w:val="right"/>
            </w:pPr>
            <m:oMath>
              <m:r>
                <m:rPr>
                  <m:sty m:val="p"/>
                </m:rPr>
                <m:t>−</m:t>
              </m:r>
              <m:r>
                <m:t>5806</m:t>
              </m:r>
            </m:oMath>
          </w:p>
        </w:tc>
      </w:tr>
      <w:tr>
        <w:tc>
          <w:tcPr/>
          <w:p>
            <w:pPr>
              <w:pStyle w:val="Compact"/>
              <w:jc w:val="left"/>
            </w:pPr>
            <w:r>
              <w:t xml:space="preserve">Fixed-spread</w:t>
            </w:r>
          </w:p>
        </w:tc>
        <w:tc>
          <w:tcPr/>
          <w:p>
            <w:pPr>
              <w:pStyle w:val="Compact"/>
              <w:jc w:val="right"/>
            </w:pPr>
            <m:oMath>
              <m:r>
                <m:rPr>
                  <m:sty m:val="p"/>
                </m:rPr>
                <m:t>−</m:t>
              </m:r>
              <m:r>
                <m:t>2.18</m:t>
              </m:r>
            </m:oMath>
          </w:p>
        </w:tc>
        <w:tc>
          <w:tcPr/>
          <w:p>
            <w:pPr>
              <w:pStyle w:val="Compact"/>
              <w:jc w:val="right"/>
            </w:pPr>
            <m:oMath>
              <m:r>
                <m:rPr>
                  <m:sty m:val="p"/>
                </m:rPr>
                <m:t>−</m:t>
              </m:r>
              <m:r>
                <m:t>4902</m:t>
              </m:r>
            </m:oMath>
          </w:p>
        </w:tc>
        <w:tc>
          <w:tcPr/>
          <w:p>
            <w:pPr>
              <w:pStyle w:val="Compact"/>
              <w:jc w:val="right"/>
            </w:pPr>
            <m:oMath>
              <m:r>
                <m:rPr>
                  <m:sty m:val="p"/>
                </m:rPr>
                <m:t>−</m:t>
              </m:r>
              <m:r>
                <m:t>11429</m:t>
              </m:r>
            </m:oMath>
          </w:p>
        </w:tc>
        <w:tc>
          <w:tcPr/>
          <w:p>
            <w:pPr>
              <w:pStyle w:val="Compact"/>
              <w:jc w:val="right"/>
            </w:pPr>
            <m:oMath>
              <m:r>
                <m:rPr>
                  <m:sty m:val="p"/>
                </m:rPr>
                <m:t>−</m:t>
              </m:r>
              <m:r>
                <m:t>5806</m:t>
              </m:r>
            </m:oMath>
          </w:p>
        </w:tc>
      </w:tr>
      <w:tr>
        <w:tc>
          <w:tcPr/>
          <w:p>
            <w:pPr>
              <w:pStyle w:val="Compact"/>
              <w:jc w:val="left"/>
            </w:pPr>
            <w:r>
              <w:t xml:space="preserve">GLFT</w:t>
            </w:r>
          </w:p>
        </w:tc>
        <w:tc>
          <w:tcPr/>
          <w:p>
            <w:pPr>
              <w:pStyle w:val="Compact"/>
              <w:jc w:val="right"/>
            </w:pPr>
            <m:oMath>
              <m:r>
                <m:rPr>
                  <m:sty m:val="p"/>
                </m:rPr>
                <m:t>−</m:t>
              </m:r>
              <m:r>
                <m:t>2.18</m:t>
              </m:r>
            </m:oMath>
          </w:p>
        </w:tc>
        <w:tc>
          <w:tcPr/>
          <w:p>
            <w:pPr>
              <w:pStyle w:val="Compact"/>
              <w:jc w:val="right"/>
            </w:pPr>
            <m:oMath>
              <m:r>
                <m:rPr>
                  <m:sty m:val="p"/>
                </m:rPr>
                <m:t>−</m:t>
              </m:r>
              <m:r>
                <m:t>4902</m:t>
              </m:r>
            </m:oMath>
          </w:p>
        </w:tc>
        <w:tc>
          <w:tcPr/>
          <w:p>
            <w:pPr>
              <w:pStyle w:val="Compact"/>
              <w:jc w:val="right"/>
            </w:pPr>
            <m:oMath>
              <m:r>
                <m:rPr>
                  <m:sty m:val="p"/>
                </m:rPr>
                <m:t>−</m:t>
              </m:r>
              <m:r>
                <m:t>11429</m:t>
              </m:r>
            </m:oMath>
          </w:p>
        </w:tc>
        <w:tc>
          <w:tcPr/>
          <w:p>
            <w:pPr>
              <w:pStyle w:val="Compact"/>
              <w:jc w:val="right"/>
            </w:pPr>
            <m:oMath>
              <m:r>
                <m:rPr>
                  <m:sty m:val="p"/>
                </m:rPr>
                <m:t>−</m:t>
              </m:r>
              <m:r>
                <m:t>5806</m:t>
              </m:r>
            </m:oMath>
          </w:p>
        </w:tc>
      </w:tr>
    </w:tbl>
    <w:bookmarkEnd w:id="39"/>
    <w:p>
      <w:pPr>
        <w:pStyle w:val="BodyText"/>
      </w:pPr>
      <w:r>
        <w:t xml:space="preserve">Read together with Table </w:t>
      </w:r>
      <w:hyperlink w:anchor="tab:main">
        <w:r>
          <w:rPr>
            <w:rStyle w:val="Hyperlink"/>
          </w:rPr>
          <w:t xml:space="preserve">1</w:t>
        </w:r>
      </w:hyperlink>
      <w:r>
        <w:t xml:space="preserve">, the three regimes show the baselines’ Sharpe ranking is not stable across volatility — AS and GLFT are the best performers in</w:t>
      </w:r>
      <w:r>
        <w:t xml:space="preserve"> </w:t>
      </w:r>
      <w:r>
        <w:rPr>
          <w:rStyle w:val="VerbatimChar"/>
        </w:rPr>
        <w:t xml:space="preserve">low_vol</w:t>
      </w:r>
      <w:r>
        <w:t xml:space="preserve"> </w:t>
      </w:r>
      <w:r>
        <w:t xml:space="preserve">and the worst in</w:t>
      </w:r>
      <w:r>
        <w:t xml:space="preserve"> </w:t>
      </w:r>
      <w:r>
        <w:rPr>
          <w:rStyle w:val="VerbatimChar"/>
        </w:rPr>
        <w:t xml:space="preserve">normal</w:t>
      </w:r>
      <w:r>
        <w:t xml:space="preserve"> </w:t>
      </w:r>
      <w:r>
        <w:t xml:space="preserve">and</w:t>
      </w:r>
      <w:r>
        <w:t xml:space="preserve"> </w:t>
      </w:r>
      <w:r>
        <w:rPr>
          <w:rStyle w:val="VerbatimChar"/>
        </w:rPr>
        <w:t xml:space="preserve">high_vol</w:t>
      </w:r>
      <w:r>
        <w:t xml:space="preserve"> </w:t>
      </w:r>
      <w:r>
        <w:t xml:space="preserve">— while QR-DQN is the only agent to finish in the top two of every regime.</w:t>
      </w:r>
    </w:p>
    <w:bookmarkEnd w:id="40"/>
    <w:bookmarkEnd w:id="41"/>
    <w:bookmarkStart w:id="62" w:name="bibliography"/>
    <w:p>
      <w:pPr>
        <w:pStyle w:val="Heading1"/>
      </w:pPr>
      <w:r>
        <w:t xml:space="preserve">References</w:t>
      </w:r>
    </w:p>
    <w:bookmarkStart w:id="61" w:name="refs"/>
    <w:bookmarkStart w:id="42" w:name="ref-amrouni2021"/>
    <w:p>
      <w:pPr>
        <w:pStyle w:val="Bibliography"/>
      </w:pPr>
      <w:r>
        <w:t xml:space="preserve">Amrouni, Selim, Aymeric Moulin, Jared Vann, Svitlana Vyetrenko, Tucker Balch, and Manuela Veloso. 2021.</w:t>
      </w:r>
      <w:r>
        <w:t xml:space="preserve"> </w:t>
      </w:r>
      <w:r>
        <w:t xml:space="preserve">“</w:t>
      </w:r>
      <w:r>
        <w:t xml:space="preserve">ABIDES</w:t>
      </w:r>
      <w:r>
        <w:t xml:space="preserve">-Gym: Gym Environments for Multi-Agent Discrete Event Simulation and Application to Financial Markets.”</w:t>
      </w:r>
      <w:r>
        <w:t xml:space="preserve"> </w:t>
      </w:r>
      <w:r>
        <w:rPr>
          <w:i/>
          <w:iCs/>
        </w:rPr>
        <w:t xml:space="preserve">arXiv Preprint arXiv:2110.14771</w:t>
      </w:r>
      <w:r>
        <w:t xml:space="preserve">.</w:t>
      </w:r>
    </w:p>
    <w:bookmarkEnd w:id="42"/>
    <w:bookmarkStart w:id="43" w:name="ref-avellaneda2008"/>
    <w:p>
      <w:pPr>
        <w:pStyle w:val="Bibliography"/>
      </w:pPr>
      <w:r>
        <w:t xml:space="preserve">Avellaneda, Marco, and Sasha Stoikov. 2008.</w:t>
      </w:r>
      <w:r>
        <w:t xml:space="preserve"> </w:t>
      </w:r>
      <w:r>
        <w:t xml:space="preserve">“High-Frequency Trading in a Limit Order Book.”</w:t>
      </w:r>
      <w:r>
        <w:t xml:space="preserve"> </w:t>
      </w:r>
      <w:r>
        <w:rPr>
          <w:i/>
          <w:iCs/>
        </w:rPr>
        <w:t xml:space="preserve">Quantitative Finance</w:t>
      </w:r>
      <w:r>
        <w:t xml:space="preserve"> </w:t>
      </w:r>
      <w:r>
        <w:t xml:space="preserve">8 (3).</w:t>
      </w:r>
    </w:p>
    <w:bookmarkEnd w:id="43"/>
    <w:bookmarkStart w:id="44" w:name="ref-bacry2015"/>
    <w:p>
      <w:pPr>
        <w:pStyle w:val="Bibliography"/>
      </w:pPr>
      <w:r>
        <w:t xml:space="preserve">Bacry, Emmanuel, Iacopo Mastromatteo, and Jean-François Muzy. 2015.</w:t>
      </w:r>
      <w:r>
        <w:t xml:space="preserve"> </w:t>
      </w:r>
      <w:r>
        <w:t xml:space="preserve">“Hawkes Processes in Finance.”</w:t>
      </w:r>
      <w:r>
        <w:t xml:space="preserve"> </w:t>
      </w:r>
      <w:r>
        <w:rPr>
          <w:i/>
          <w:iCs/>
        </w:rPr>
        <w:t xml:space="preserve">arXiv Preprint arXiv:1502.04592</w:t>
      </w:r>
      <w:r>
        <w:t xml:space="preserve">.</w:t>
      </w:r>
    </w:p>
    <w:bookmarkEnd w:id="44"/>
    <w:bookmarkStart w:id="45" w:name="ref-bellemare2017"/>
    <w:p>
      <w:pPr>
        <w:pStyle w:val="Bibliography"/>
      </w:pPr>
      <w:r>
        <w:t xml:space="preserve">Bellemare, Marc G., Will Dabney, and Rémi Munos. 2017.</w:t>
      </w:r>
      <w:r>
        <w:t xml:space="preserve"> </w:t>
      </w:r>
      <w:r>
        <w:t xml:space="preserve">“A Distributional Perspective on Reinforcement Learning.”</w:t>
      </w:r>
      <w:r>
        <w:t xml:space="preserve"> </w:t>
      </w:r>
      <w:r>
        <w:rPr>
          <w:i/>
          <w:iCs/>
        </w:rPr>
        <w:t xml:space="preserve">Proceedings of ICML 2017</w:t>
      </w:r>
      <w:r>
        <w:t xml:space="preserve">.</w:t>
      </w:r>
    </w:p>
    <w:bookmarkEnd w:id="45"/>
    <w:bookmarkStart w:id="46" w:name="ref-byrd2019"/>
    <w:p>
      <w:pPr>
        <w:pStyle w:val="Bibliography"/>
      </w:pPr>
      <w:r>
        <w:t xml:space="preserve">Byrd, David, Maria Hybinette, and Tucker Hybinette Balch. 2019.</w:t>
      </w:r>
      <w:r>
        <w:t xml:space="preserve"> </w:t>
      </w:r>
      <w:r>
        <w:t xml:space="preserve">“</w:t>
      </w:r>
      <w:r>
        <w:t xml:space="preserve">ABIDES</w:t>
      </w:r>
      <w:r>
        <w:t xml:space="preserve">: Towards High-Fidelity Market Simulation for</w:t>
      </w:r>
      <w:r>
        <w:t xml:space="preserve"> </w:t>
      </w:r>
      <w:r>
        <w:t xml:space="preserve">AI</w:t>
      </w:r>
      <w:r>
        <w:t xml:space="preserve"> </w:t>
      </w:r>
      <w:r>
        <w:t xml:space="preserve">Research.”</w:t>
      </w:r>
      <w:r>
        <w:t xml:space="preserve"> </w:t>
      </w:r>
      <w:r>
        <w:rPr>
          <w:i/>
          <w:iCs/>
        </w:rPr>
        <w:t xml:space="preserve">arXiv Preprint arXiv:1904.12066</w:t>
      </w:r>
      <w:r>
        <w:t xml:space="preserve">.</w:t>
      </w:r>
    </w:p>
    <w:bookmarkEnd w:id="46"/>
    <w:bookmarkStart w:id="47" w:name="ref-dabney2018iqn"/>
    <w:p>
      <w:pPr>
        <w:pStyle w:val="Bibliography"/>
      </w:pPr>
      <w:r>
        <w:t xml:space="preserve">Dabney, Will, Georg Ostrovski, David Silver, and Rémi Munos. 2018.</w:t>
      </w:r>
      <w:r>
        <w:t xml:space="preserve"> </w:t>
      </w:r>
      <w:r>
        <w:t xml:space="preserve">“Implicit Quantile Networks for Distributional Reinforcement Learning.”</w:t>
      </w:r>
      <w:r>
        <w:t xml:space="preserve"> </w:t>
      </w:r>
      <w:r>
        <w:rPr>
          <w:i/>
          <w:iCs/>
        </w:rPr>
        <w:t xml:space="preserve">Proceedings of ICML 2018</w:t>
      </w:r>
      <w:r>
        <w:t xml:space="preserve">.</w:t>
      </w:r>
    </w:p>
    <w:bookmarkEnd w:id="47"/>
    <w:bookmarkStart w:id="48" w:name="ref-dabney2018qr"/>
    <w:p>
      <w:pPr>
        <w:pStyle w:val="Bibliography"/>
      </w:pPr>
      <w:r>
        <w:t xml:space="preserve">Dabney, Will, Mark Rowland, Marc G. Bellemare, and Rémi Munos. 2018.</w:t>
      </w:r>
      <w:r>
        <w:t xml:space="preserve"> </w:t>
      </w:r>
      <w:r>
        <w:t xml:space="preserve">“Distributional Reinforcement Learning with Quantile Regression.”</w:t>
      </w:r>
      <w:r>
        <w:t xml:space="preserve"> </w:t>
      </w:r>
      <w:r>
        <w:rPr>
          <w:i/>
          <w:iCs/>
        </w:rPr>
        <w:t xml:space="preserve">Proceedings of AAAI 2018</w:t>
      </w:r>
      <w:r>
        <w:t xml:space="preserve">.</w:t>
      </w:r>
    </w:p>
    <w:bookmarkEnd w:id="48"/>
    <w:bookmarkStart w:id="49" w:name="ref-ganesh2019"/>
    <w:p>
      <w:pPr>
        <w:pStyle w:val="Bibliography"/>
      </w:pPr>
      <w:r>
        <w:t xml:space="preserve">Ganesh, Sumitra, Nelson Vadori, Mengda Xu, Hua Zheng, et al.</w:t>
      </w:r>
      <w:r>
        <w:t xml:space="preserve"> 2019.</w:t>
      </w:r>
      <w:r>
        <w:t xml:space="preserve"> </w:t>
      </w:r>
      <w:r>
        <w:t xml:space="preserve">“Reinforcement Learning for Market Making in a Multi-Agent Dealer Market.”</w:t>
      </w:r>
      <w:r>
        <w:t xml:space="preserve"> </w:t>
      </w:r>
      <w:r>
        <w:rPr>
          <w:i/>
          <w:iCs/>
        </w:rPr>
        <w:t xml:space="preserve">arXiv Preprint arXiv:1911.05892</w:t>
      </w:r>
      <w:r>
        <w:t xml:space="preserve">.</w:t>
      </w:r>
    </w:p>
    <w:bookmarkEnd w:id="49"/>
    <w:bookmarkStart w:id="51" w:name="ref-gasperov2021survey"/>
    <w:p>
      <w:pPr>
        <w:pStyle w:val="Bibliography"/>
      </w:pPr>
      <w:r>
        <w:t xml:space="preserve">Gaˇsperov, Bruno, Stjepan Begušić, Petra Posedel Šimović, and Zvonko Kostanjčar. 2021.</w:t>
      </w:r>
      <w:r>
        <w:t xml:space="preserve"> </w:t>
      </w:r>
      <w:r>
        <w:t xml:space="preserve">“Reinforcement Learning Approaches to Optimal Market Making.”</w:t>
      </w:r>
      <w:r>
        <w:t xml:space="preserve"> </w:t>
      </w:r>
      <w:r>
        <w:rPr>
          <w:i/>
          <w:iCs/>
        </w:rPr>
        <w:t xml:space="preserve">Mathematics</w:t>
      </w:r>
      <w:r>
        <w:t xml:space="preserve"> </w:t>
      </w:r>
      <w:r>
        <w:t xml:space="preserve">9 (21): 2689.</w:t>
      </w:r>
      <w:r>
        <w:t xml:space="preserve"> </w:t>
      </w:r>
      <w:hyperlink r:id="rId50">
        <w:r>
          <w:rPr>
            <w:rStyle w:val="Hyperlink"/>
          </w:rPr>
          <w:t xml:space="preserve">https://doi.org/10.3390/math9212689</w:t>
        </w:r>
      </w:hyperlink>
      <w:r>
        <w:t xml:space="preserve">.</w:t>
      </w:r>
    </w:p>
    <w:bookmarkEnd w:id="51"/>
    <w:bookmarkStart w:id="52" w:name="ref-gueant2012"/>
    <w:p>
      <w:pPr>
        <w:pStyle w:val="Bibliography"/>
      </w:pPr>
      <w:r>
        <w:t xml:space="preserve">Guéant, Olivier, Charles-Albert Lehalle, and Joaquin Fernandez-Tapia. 2012.</w:t>
      </w:r>
      <w:r>
        <w:t xml:space="preserve"> </w:t>
      </w:r>
      <w:r>
        <w:t xml:space="preserve">“Dealing with the Inventory Risk: A Solution to the Market Making Problem.”</w:t>
      </w:r>
      <w:r>
        <w:t xml:space="preserve"> </w:t>
      </w:r>
      <w:r>
        <w:rPr>
          <w:i/>
          <w:iCs/>
        </w:rPr>
        <w:t xml:space="preserve">arXiv Preprint arXiv:1105.3115</w:t>
      </w:r>
      <w:r>
        <w:t xml:space="preserve">.</w:t>
      </w:r>
    </w:p>
    <w:bookmarkEnd w:id="52"/>
    <w:bookmarkStart w:id="53" w:name="ref-gueant2019"/>
    <w:p>
      <w:pPr>
        <w:pStyle w:val="Bibliography"/>
      </w:pPr>
      <w:r>
        <w:t xml:space="preserve">Guéant, Olivier, and Iuliia Manziuk. 2019.</w:t>
      </w:r>
      <w:r>
        <w:t xml:space="preserve"> </w:t>
      </w:r>
      <w:r>
        <w:t xml:space="preserve">“Deep Reinforcement Learning for Market Making in Corporate Bonds: Beating the Curse of Dimensionality.”</w:t>
      </w:r>
      <w:r>
        <w:t xml:space="preserve"> </w:t>
      </w:r>
      <w:r>
        <w:rPr>
          <w:i/>
          <w:iCs/>
        </w:rPr>
        <w:t xml:space="preserve">arXiv Preprint arXiv:1910.13205</w:t>
      </w:r>
      <w:r>
        <w:t xml:space="preserve">.</w:t>
      </w:r>
    </w:p>
    <w:bookmarkEnd w:id="53"/>
    <w:bookmarkStart w:id="54" w:name="ref-hausknecht2015"/>
    <w:p>
      <w:pPr>
        <w:pStyle w:val="Bibliography"/>
      </w:pPr>
      <w:r>
        <w:t xml:space="preserve">Hausknecht, Matthew, and Peter Stone. 2015.</w:t>
      </w:r>
      <w:r>
        <w:t xml:space="preserve"> </w:t>
      </w:r>
      <w:r>
        <w:t xml:space="preserve">“Deep Recurrent</w:t>
      </w:r>
      <w:r>
        <w:t xml:space="preserve"> </w:t>
      </w:r>
      <w:r>
        <w:t xml:space="preserve">Q</w:t>
      </w:r>
      <w:r>
        <w:t xml:space="preserve">-Learning for Partially Observable</w:t>
      </w:r>
      <w:r>
        <w:t xml:space="preserve"> </w:t>
      </w:r>
      <w:r>
        <w:t xml:space="preserve">MDP</w:t>
      </w:r>
      <w:r>
        <w:t xml:space="preserve">s.”</w:t>
      </w:r>
      <w:r>
        <w:t xml:space="preserve"> </w:t>
      </w:r>
      <w:r>
        <w:rPr>
          <w:i/>
          <w:iCs/>
        </w:rPr>
        <w:t xml:space="preserve">AAAI Fall Symposium</w:t>
      </w:r>
      <w:r>
        <w:t xml:space="preserve">.</w:t>
      </w:r>
    </w:p>
    <w:bookmarkEnd w:id="54"/>
    <w:bookmarkStart w:id="55" w:name="ref-huang2015"/>
    <w:p>
      <w:pPr>
        <w:pStyle w:val="Bibliography"/>
      </w:pPr>
      <w:r>
        <w:t xml:space="preserve">Huang, Weibing, Charles-Albert Lehalle, and Mathieu Rosenbaum. 2015.</w:t>
      </w:r>
      <w:r>
        <w:t xml:space="preserve"> </w:t>
      </w:r>
      <w:r>
        <w:t xml:space="preserve">“Simulating and Analyzing Order Book Data: The Queue-Reactive Model.”</w:t>
      </w:r>
      <w:r>
        <w:t xml:space="preserve"> </w:t>
      </w:r>
      <w:r>
        <w:rPr>
          <w:i/>
          <w:iCs/>
        </w:rPr>
        <w:t xml:space="preserve">arXiv Preprint arXiv:1312.0563</w:t>
      </w:r>
      <w:r>
        <w:t xml:space="preserve">.</w:t>
      </w:r>
    </w:p>
    <w:bookmarkEnd w:id="55"/>
    <w:bookmarkStart w:id="56" w:name="ref-kumar2020"/>
    <w:p>
      <w:pPr>
        <w:pStyle w:val="Bibliography"/>
      </w:pPr>
      <w:r>
        <w:t xml:space="preserve">Kumar, Pankaj. 2020.</w:t>
      </w:r>
      <w:r>
        <w:t xml:space="preserve"> </w:t>
      </w:r>
      <w:r>
        <w:t xml:space="preserve">“Deep Reinforcement Learning for Market Making.”</w:t>
      </w:r>
      <w:r>
        <w:t xml:space="preserve"> </w:t>
      </w:r>
      <w:r>
        <w:rPr>
          <w:i/>
          <w:iCs/>
        </w:rPr>
        <w:t xml:space="preserve">Proceedings of AAMAS 2020 (Extended Abstract)</w:t>
      </w:r>
      <w:r>
        <w:t xml:space="preserve">.</w:t>
      </w:r>
    </w:p>
    <w:bookmarkEnd w:id="56"/>
    <w:bookmarkStart w:id="57" w:name="ref-lim2022"/>
    <w:p>
      <w:pPr>
        <w:pStyle w:val="Bibliography"/>
      </w:pPr>
      <w:r>
        <w:t xml:space="preserve">Lim, Shiau Hong, and Ilyas Malik. 2022.</w:t>
      </w:r>
      <w:r>
        <w:t xml:space="preserve"> </w:t>
      </w:r>
      <w:r>
        <w:t xml:space="preserve">“Distributional Reinforcement Learning for Risk-Sensitive Policies.”</w:t>
      </w:r>
      <w:r>
        <w:t xml:space="preserve"> </w:t>
      </w:r>
      <w:r>
        <w:rPr>
          <w:i/>
          <w:iCs/>
        </w:rPr>
        <w:t xml:space="preserve">Advances in Neural Information Processing Systems 35 (NeurIPS 2022)</w:t>
      </w:r>
      <w:r>
        <w:t xml:space="preserve">.</w:t>
      </w:r>
    </w:p>
    <w:bookmarkEnd w:id="57"/>
    <w:bookmarkStart w:id="58" w:name="ref-patel2018"/>
    <w:p>
      <w:pPr>
        <w:pStyle w:val="Bibliography"/>
      </w:pPr>
      <w:r>
        <w:t xml:space="preserve">Patel, Yagna. 2018.</w:t>
      </w:r>
      <w:r>
        <w:t xml:space="preserve"> </w:t>
      </w:r>
      <w:r>
        <w:t xml:space="preserve">“Optimizing Market Making Using Multi-Agent Reinforcement Learning.”</w:t>
      </w:r>
      <w:r>
        <w:t xml:space="preserve"> </w:t>
      </w:r>
      <w:r>
        <w:rPr>
          <w:i/>
          <w:iCs/>
        </w:rPr>
        <w:t xml:space="preserve">arXiv Preprint arXiv:1812.10252</w:t>
      </w:r>
      <w:r>
        <w:t xml:space="preserve">.</w:t>
      </w:r>
    </w:p>
    <w:bookmarkEnd w:id="58"/>
    <w:bookmarkStart w:id="59" w:name="ref-spooner2018"/>
    <w:p>
      <w:pPr>
        <w:pStyle w:val="Bibliography"/>
      </w:pPr>
      <w:r>
        <w:t xml:space="preserve">Spooner, Thomas, John Fearnley, Rahul Savani, and Andreas Koukorinis. 2018.</w:t>
      </w:r>
      <w:r>
        <w:t xml:space="preserve"> </w:t>
      </w:r>
      <w:r>
        <w:t xml:space="preserve">“Market Making via Reinforcement Learning.”</w:t>
      </w:r>
      <w:r>
        <w:t xml:space="preserve"> </w:t>
      </w:r>
      <w:r>
        <w:rPr>
          <w:i/>
          <w:iCs/>
        </w:rPr>
        <w:t xml:space="preserve">Proceedings of AAMAS 2018</w:t>
      </w:r>
      <w:r>
        <w:t xml:space="preserve">.</w:t>
      </w:r>
    </w:p>
    <w:bookmarkEnd w:id="59"/>
    <w:bookmarkStart w:id="60" w:name="ref-spooner2020"/>
    <w:p>
      <w:pPr>
        <w:pStyle w:val="Bibliography"/>
      </w:pPr>
      <w:r>
        <w:t xml:space="preserve">Spooner, Thomas, and Rahul Savani. 2020.</w:t>
      </w:r>
      <w:r>
        <w:t xml:space="preserve"> </w:t>
      </w:r>
      <w:r>
        <w:t xml:space="preserve">“Robust Market Making via Adversarial Reinforcement Learning.”</w:t>
      </w:r>
      <w:r>
        <w:t xml:space="preserve"> </w:t>
      </w:r>
      <w:r>
        <w:rPr>
          <w:i/>
          <w:iCs/>
        </w:rPr>
        <w:t xml:space="preserve">arXiv Preprint arXiv:2003.01820</w:t>
      </w:r>
      <w:r>
        <w:t xml:space="preserve">.</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doi.org/10.3390/math9212689"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3390/math92126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[Author name(s)]  </dc:creator>
  <cp:keywords/>
  <dcterms:created xsi:type="dcterms:W3CDTF">2026-10-11T22:03:29Z</dcterms:created>
  <dcterms:modified xsi:type="dcterms:W3CDTF">2026-10-11T22:03:29Z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Market makers earn the quoted spread while bearing inventory risk, and classical models such as Avellaneda–Stoikov and Guéant–Lehalle–Fernandez-Tapia (GLFT) give closed-form quotes only under strong assumptions. We train QR-DQN and IQN with a CVaR tail-risk objective, applied at action selection rather than inside the Bellman update, inside an ABIDES-Gym limit-order-book simulator, and compare 17 agent–representation variants (5 agents; handcrafted, CNN, autoencoder, and recurrent state representations) against GLFT on held-out data across three volatility regimes. QR-DQN beats GLFT significantly in every regime (p&lt;0.0001), a result that survives a reward-sign ablation and a tail-risk computation bug we found and fixed in IQN’s CVaR action selection, after which IQN also beats GLFT in the regime where it previously lost. No learned state representation matches handcrafted features, and recurrent integration never significantly helps. The CVaR \alpha-sweep traces a return-versus-tail-risk frontier in direction at its extremes, but not cleanly in between at this seed count.</vt:lpwstr>
  </property>
  <property fmtid="{D5CDD505-2E9C-101B-9397-08002B2CF9AE}" pid="3" name="bibliography">
    <vt:lpwstr>references.bib</vt:lpwstr>
  </property>
  <property fmtid="{D5CDD505-2E9C-101B-9397-08002B2CF9AE}" pid="4" name="date">
    <vt:lpwstr>[arXiv submission date]</vt:lpwstr>
  </property>
  <property fmtid="{D5CDD505-2E9C-101B-9397-08002B2CF9AE}" pid="5" name="reference-section-title">
    <vt:lpwstr>References</vt:lpwstr>
  </property>
</Properties>
</file>