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21637"/>
          <w:sz w:val="24"/>
        </w:rPr>
        <w:t>PNG NISIT HR PORTAL</w:t>
      </w:r>
    </w:p>
    <w:p>
      <w:pPr>
        <w:jc w:val="center"/>
      </w:pPr>
      <w:r>
        <w:rPr>
          <w:b/>
          <w:color w:val="0F2A4D"/>
          <w:sz w:val="52"/>
        </w:rPr>
        <w:t>Applicant and Non-Staff Guide</w:t>
      </w:r>
    </w:p>
    <w:p>
      <w:pPr>
        <w:jc w:val="center"/>
      </w:pPr>
      <w:r>
        <w:rPr>
          <w:i/>
          <w:color w:val="5B636E"/>
          <w:sz w:val="24"/>
        </w:rPr>
        <w:t>From registration to application tracking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  <w:vAlign w:val="center"/>
          </w:tcPr>
          <w:p>
            <w:r>
              <w:rPr>
                <w:b/>
                <w:color w:val="0F2A4D"/>
              </w:rPr>
              <w:t xml:space="preserve">Read this first  </w:t>
            </w:r>
            <w:r>
              <w:t>This is a practical task guide. Complete one step at a time. Names of buttons and menus match the portal. Screenshots in this edition are clean examples only; they do not show error messages.</w:t>
            </w:r>
          </w:p>
        </w:tc>
      </w:tr>
    </w:tbl>
    <w:p>
      <w:pPr>
        <w:pStyle w:val="Heading1"/>
      </w:pPr>
      <w:r>
        <w:t>Guide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9F7"/>
            <w:vAlign w:val="center"/>
          </w:tcPr>
          <w:p>
            <w:r>
              <w:t>Use this guide when you need to…</w:t>
            </w:r>
          </w:p>
        </w:tc>
        <w:tc>
          <w:tcPr>
            <w:tcW w:type="dxa" w:w="4968"/>
            <w:shd w:fill="DCE9F7"/>
            <w:vAlign w:val="center"/>
          </w:tcPr>
          <w:p>
            <w:r>
              <w:t>Open this module</w:t>
            </w:r>
          </w:p>
        </w:tc>
      </w:tr>
      <w:tr>
        <w:tc>
          <w:tcPr>
            <w:tcW w:type="dxa" w:w="4968"/>
            <w:vAlign w:val="center"/>
          </w:tcPr>
          <w:p>
            <w:r>
              <w:t>Create or regain access</w:t>
            </w:r>
          </w:p>
        </w:tc>
        <w:tc>
          <w:tcPr>
            <w:tcW w:type="dxa" w:w="4968"/>
            <w:vAlign w:val="center"/>
          </w:tcPr>
          <w:p>
            <w:r>
              <w:t>Sign in / Forgot password</w:t>
            </w:r>
          </w:p>
        </w:tc>
      </w:tr>
      <w:tr>
        <w:tc>
          <w:tcPr>
            <w:tcW w:type="dxa" w:w="4968"/>
            <w:vAlign w:val="center"/>
          </w:tcPr>
          <w:p>
            <w:r>
              <w:t>Search and save a job</w:t>
            </w:r>
          </w:p>
        </w:tc>
        <w:tc>
          <w:tcPr>
            <w:tcW w:type="dxa" w:w="4968"/>
            <w:vAlign w:val="center"/>
          </w:tcPr>
          <w:p>
            <w:r>
              <w:t>Job Vacancies</w:t>
            </w:r>
          </w:p>
        </w:tc>
      </w:tr>
      <w:tr>
        <w:tc>
          <w:tcPr>
            <w:tcW w:type="dxa" w:w="4968"/>
            <w:vAlign w:val="center"/>
          </w:tcPr>
          <w:p>
            <w:r>
              <w:t>Start, save or submit an application</w:t>
            </w:r>
          </w:p>
        </w:tc>
        <w:tc>
          <w:tcPr>
            <w:tcW w:type="dxa" w:w="4968"/>
            <w:vAlign w:val="center"/>
          </w:tcPr>
          <w:p>
            <w:r>
              <w:t>Job vacancy &gt; Apply Now</w:t>
            </w:r>
          </w:p>
        </w:tc>
      </w:tr>
      <w:tr>
        <w:tc>
          <w:tcPr>
            <w:tcW w:type="dxa" w:w="4968"/>
            <w:vAlign w:val="center"/>
          </w:tcPr>
          <w:p>
            <w:r>
              <w:t>Check progress after submission</w:t>
            </w:r>
          </w:p>
        </w:tc>
        <w:tc>
          <w:tcPr>
            <w:tcW w:type="dxa" w:w="4968"/>
            <w:vAlign w:val="center"/>
          </w:tcPr>
          <w:p>
            <w:r>
              <w:t>My Applications</w:t>
            </w:r>
          </w:p>
        </w:tc>
      </w:tr>
      <w:tr>
        <w:tc>
          <w:tcPr>
            <w:tcW w:type="dxa" w:w="4968"/>
            <w:vAlign w:val="center"/>
          </w:tcPr>
          <w:p>
            <w:r>
              <w:t>Change account details</w:t>
            </w:r>
          </w:p>
        </w:tc>
        <w:tc>
          <w:tcPr>
            <w:tcW w:type="dxa" w:w="4968"/>
            <w:vAlign w:val="center"/>
          </w:tcPr>
          <w:p>
            <w:r>
              <w:t>My Account</w:t>
            </w:r>
          </w:p>
        </w:tc>
      </w:tr>
    </w:tbl>
    <w:p>
      <w:pPr>
        <w:pStyle w:val="Heading1"/>
      </w:pPr>
      <w:r>
        <w:t>1. Create your account and protect it</w:t>
      </w:r>
    </w:p>
    <w:p>
      <w:pPr>
        <w:spacing w:after="160"/>
      </w:pPr>
      <w:r>
        <w:t>Use one personal email address. It is how the portal identifies your applications and sends updates.</w:t>
      </w:r>
    </w:p>
    <w:p>
      <w:pPr>
        <w:pStyle w:val="ListNumber"/>
      </w:pPr>
      <w:r>
        <w:t>Open the portal and select Register as applicant.</w:t>
      </w:r>
    </w:p>
    <w:p>
      <w:pPr>
        <w:pStyle w:val="ListNumber"/>
      </w:pPr>
      <w:r>
        <w:t>Enter your legal name as it appears on your documents. Enter an email address you can access.</w:t>
      </w:r>
    </w:p>
    <w:p>
      <w:pPr>
        <w:pStyle w:val="ListNumber"/>
      </w:pPr>
      <w:r>
        <w:t>Create a strong password and complete registration.</w:t>
      </w:r>
    </w:p>
    <w:p>
      <w:pPr>
        <w:pStyle w:val="ListNumber"/>
      </w:pPr>
      <w:r>
        <w:t>Sign in. Check the top-right welcome area: it should show your name and email.</w:t>
      </w:r>
    </w:p>
    <w:p>
      <w:pPr>
        <w:pStyle w:val="ListNumber"/>
      </w:pPr>
      <w:r>
        <w:t>If you cannot sign in, select Forgot password? Do not repeatedly guess your password.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  <w:vAlign w:val="center"/>
          </w:tcPr>
          <w:p>
            <w:r>
              <w:rPr>
                <w:b/>
                <w:color w:val="0F2A4D"/>
              </w:rPr>
              <w:t xml:space="preserve">Good practice  </w:t>
            </w:r>
            <w:r>
              <w:t>Never share your password. On a shared computer, always select Sign out when you finish.</w:t>
            </w:r>
          </w:p>
        </w:tc>
      </w:tr>
    </w:tbl>
    <w:p>
      <w:pPr>
        <w:pStyle w:val="Heading1"/>
      </w:pPr>
      <w:r>
        <w:t>2. Find a suitable vacancy</w:t>
      </w:r>
    </w:p>
    <w:p>
      <w:pPr>
        <w:pStyle w:val="ListNumber"/>
      </w:pPr>
      <w:r>
        <w:t>Select Job Vacancies in the left menu.</w:t>
      </w:r>
    </w:p>
    <w:p>
      <w:pPr>
        <w:pStyle w:val="ListNumber"/>
      </w:pPr>
      <w:r>
        <w:t>Use search to enter a job title, location or keyword. Use filters where available.</w:t>
      </w:r>
    </w:p>
    <w:p>
      <w:pPr>
        <w:pStyle w:val="ListNumber"/>
      </w:pPr>
      <w:r>
        <w:t>Open a vacancy by selecting its title.</w:t>
      </w:r>
    </w:p>
    <w:p>
      <w:pPr>
        <w:pStyle w:val="ListNumber"/>
      </w:pPr>
      <w:r>
        <w:t>Read the overview, responsibilities, qualifications, location, employment type, salary information (if shown), required documents and closing date.</w:t>
      </w:r>
    </w:p>
    <w:p>
      <w:pPr>
        <w:pStyle w:val="ListNumber"/>
      </w:pPr>
      <w:r>
        <w:t>Only apply when the vacancy is Open or Published and the closing date has not passed.</w:t>
      </w:r>
    </w:p>
    <w:p>
      <w:r>
        <w:drawing>
          <wp:inline xmlns:a="http://schemas.openxmlformats.org/drawingml/2006/main" xmlns:pic="http://schemas.openxmlformats.org/drawingml/2006/picture">
            <wp:extent cx="5852160" cy="39821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a44cbeb-44d5-42be-bfc1-3e421b3437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82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36E"/>
          <w:sz w:val="18"/>
        </w:rPr>
        <w:t>Figure: A clean job detail page. Select Apply Now after reviewing the vacancy.</w:t>
      </w:r>
    </w:p>
    <w:p>
      <w:pPr>
        <w:pStyle w:val="Heading1"/>
      </w:pPr>
      <w:r>
        <w:t>3. Apply - complete every section</w:t>
      </w:r>
    </w:p>
    <w:p>
      <w:pPr>
        <w:spacing w:after="160"/>
      </w:pPr>
      <w:r>
        <w:t>The wizard can be completed in more than one sitting. Use Save Draft after meaningful progress. A draft is not submitted and is not visible to recruiters as an application.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9F7"/>
            <w:vAlign w:val="center"/>
          </w:tcPr>
          <w:p>
            <w:r>
              <w:t>Wizard section</w:t>
            </w:r>
          </w:p>
        </w:tc>
        <w:tc>
          <w:tcPr>
            <w:tcW w:type="dxa" w:w="4968"/>
            <w:shd w:fill="DCE9F7"/>
            <w:vAlign w:val="center"/>
          </w:tcPr>
          <w:p>
            <w:r>
              <w:t>What to do before moving on</w:t>
            </w:r>
          </w:p>
        </w:tc>
      </w:tr>
      <w:tr>
        <w:tc>
          <w:tcPr>
            <w:tcW w:type="dxa" w:w="4968"/>
            <w:vAlign w:val="center"/>
          </w:tcPr>
          <w:p>
            <w:r>
              <w:t>Personal</w:t>
            </w:r>
          </w:p>
        </w:tc>
        <w:tc>
          <w:tcPr>
            <w:tcW w:type="dxa" w:w="4968"/>
            <w:vAlign w:val="center"/>
          </w:tcPr>
          <w:p>
            <w:r>
              <w:t>Use your legal names and correct personal details.</w:t>
            </w:r>
          </w:p>
        </w:tc>
      </w:tr>
      <w:tr>
        <w:tc>
          <w:tcPr>
            <w:tcW w:type="dxa" w:w="4968"/>
            <w:vAlign w:val="center"/>
          </w:tcPr>
          <w:p>
            <w:r>
              <w:t>Contact</w:t>
            </w:r>
          </w:p>
        </w:tc>
        <w:tc>
          <w:tcPr>
            <w:tcW w:type="dxa" w:w="4968"/>
            <w:vAlign w:val="center"/>
          </w:tcPr>
          <w:p>
            <w:r>
              <w:t>Confirm your email and phone number; include a current address where requested.</w:t>
            </w:r>
          </w:p>
        </w:tc>
      </w:tr>
      <w:tr>
        <w:tc>
          <w:tcPr>
            <w:tcW w:type="dxa" w:w="4968"/>
            <w:vAlign w:val="center"/>
          </w:tcPr>
          <w:p>
            <w:r>
              <w:t>Availability</w:t>
            </w:r>
          </w:p>
        </w:tc>
        <w:tc>
          <w:tcPr>
            <w:tcW w:type="dxa" w:w="4968"/>
            <w:vAlign w:val="center"/>
          </w:tcPr>
          <w:p>
            <w:r>
              <w:t>State when and where you can work honestly.</w:t>
            </w:r>
          </w:p>
        </w:tc>
      </w:tr>
      <w:tr>
        <w:tc>
          <w:tcPr>
            <w:tcW w:type="dxa" w:w="4968"/>
            <w:vAlign w:val="center"/>
          </w:tcPr>
          <w:p>
            <w:r>
              <w:t>Education and experience</w:t>
            </w:r>
          </w:p>
        </w:tc>
        <w:tc>
          <w:tcPr>
            <w:tcW w:type="dxa" w:w="4968"/>
            <w:vAlign w:val="center"/>
          </w:tcPr>
          <w:p>
            <w:r>
              <w:t>Add relevant records; use real dates and institution/employer names.</w:t>
            </w:r>
          </w:p>
        </w:tc>
      </w:tr>
      <w:tr>
        <w:tc>
          <w:tcPr>
            <w:tcW w:type="dxa" w:w="4968"/>
            <w:vAlign w:val="center"/>
          </w:tcPr>
          <w:p>
            <w:r>
              <w:t>Skills</w:t>
            </w:r>
          </w:p>
        </w:tc>
        <w:tc>
          <w:tcPr>
            <w:tcW w:type="dxa" w:w="4968"/>
            <w:vAlign w:val="center"/>
          </w:tcPr>
          <w:p>
            <w:r>
              <w:t>List skills that you can demonstrate.</w:t>
            </w:r>
          </w:p>
        </w:tc>
      </w:tr>
      <w:tr>
        <w:tc>
          <w:tcPr>
            <w:tcW w:type="dxa" w:w="4968"/>
            <w:vAlign w:val="center"/>
          </w:tcPr>
          <w:p>
            <w:r>
              <w:t>Documents</w:t>
            </w:r>
          </w:p>
        </w:tc>
        <w:tc>
          <w:tcPr>
            <w:tcW w:type="dxa" w:w="4968"/>
            <w:vAlign w:val="center"/>
          </w:tcPr>
          <w:p>
            <w:r>
              <w:t>Upload your CV and the supporting documents requested for that vacancy.</w:t>
            </w:r>
          </w:p>
        </w:tc>
      </w:tr>
      <w:tr>
        <w:tc>
          <w:tcPr>
            <w:tcW w:type="dxa" w:w="4968"/>
            <w:vAlign w:val="center"/>
          </w:tcPr>
          <w:p>
            <w:r>
              <w:t>Screening</w:t>
            </w:r>
          </w:p>
        </w:tc>
        <w:tc>
          <w:tcPr>
            <w:tcW w:type="dxa" w:w="4968"/>
            <w:vAlign w:val="center"/>
          </w:tcPr>
          <w:p>
            <w:r>
              <w:t>Answer every required question clearly and truthfully.</w:t>
            </w:r>
          </w:p>
        </w:tc>
      </w:tr>
      <w:tr>
        <w:tc>
          <w:tcPr>
            <w:tcW w:type="dxa" w:w="4968"/>
            <w:vAlign w:val="center"/>
          </w:tcPr>
          <w:p>
            <w:r>
              <w:t>Declarations</w:t>
            </w:r>
          </w:p>
        </w:tc>
        <w:tc>
          <w:tcPr>
            <w:tcW w:type="dxa" w:w="4968"/>
            <w:vAlign w:val="center"/>
          </w:tcPr>
          <w:p>
            <w:r>
              <w:t>Read each declaration before confirming it.</w:t>
            </w:r>
          </w:p>
        </w:tc>
      </w:tr>
      <w:tr>
        <w:tc>
          <w:tcPr>
            <w:tcW w:type="dxa" w:w="4968"/>
            <w:vAlign w:val="center"/>
          </w:tcPr>
          <w:p>
            <w:r>
              <w:t>Diversity</w:t>
            </w:r>
          </w:p>
        </w:tc>
        <w:tc>
          <w:tcPr>
            <w:tcW w:type="dxa" w:w="4968"/>
            <w:vAlign w:val="center"/>
          </w:tcPr>
          <w:p>
            <w:r>
              <w:t>Optional. Leaving this section blank does not block submission.</w:t>
            </w:r>
          </w:p>
        </w:tc>
      </w:tr>
    </w:tbl>
    <w:p>
      <w:pPr>
        <w:pStyle w:val="Heading2"/>
      </w:pPr>
      <w:r>
        <w:t>Upload your CV and evidence</w:t>
      </w:r>
    </w:p>
    <w:p>
      <w:pPr>
        <w:pStyle w:val="ListNumber"/>
      </w:pPr>
      <w:r>
        <w:t>Open the Documents step.</w:t>
      </w:r>
    </w:p>
    <w:p>
      <w:pPr>
        <w:pStyle w:val="ListNumber"/>
      </w:pPr>
      <w:r>
        <w:t>Select Click to upload CV. Choose PDF, DOC or DOCX, up to 10 MB.</w:t>
      </w:r>
    </w:p>
    <w:p>
      <w:pPr>
        <w:pStyle w:val="ListNumber"/>
      </w:pPr>
      <w:r>
        <w:t>Wait until the document has finished uploading before selecting Next.</w:t>
      </w:r>
    </w:p>
    <w:p>
      <w:pPr>
        <w:pStyle w:val="ListNumber"/>
      </w:pPr>
      <w:r>
        <w:t>For certificates, choose a document type under Additional Documents, then upload the matching file.</w:t>
      </w:r>
    </w:p>
    <w:p>
      <w:pPr>
        <w:pStyle w:val="ListNumber"/>
      </w:pPr>
      <w:r>
        <w:t>Check the displayed file name before continuing.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  <w:vAlign w:val="center"/>
          </w:tcPr>
          <w:p>
            <w:r>
              <w:rPr>
                <w:b/>
                <w:color w:val="0F2A4D"/>
              </w:rPr>
              <w:t xml:space="preserve">If upload does not complete  </w:t>
            </w:r>
            <w:r>
              <w:t>Keep the wizard open. Check that the file is PDF/DOC/DOCX and below 10 MB. Retry once after confirming your internet connection. If it still fails, contact support with the file type, size and a screenshot.</w:t>
            </w:r>
          </w:p>
        </w:tc>
      </w:tr>
    </w:tbl>
    <w:p>
      <w:pPr>
        <w:pStyle w:val="Heading1"/>
      </w:pPr>
      <w:r>
        <w:t>4. Submit and track</w:t>
      </w:r>
    </w:p>
    <w:p>
      <w:pPr>
        <w:pStyle w:val="ListNumber"/>
      </w:pPr>
      <w:r>
        <w:t>At the final step, review the summary and declarations.</w:t>
      </w:r>
    </w:p>
    <w:p>
      <w:pPr>
        <w:pStyle w:val="ListNumber"/>
      </w:pPr>
      <w:r>
        <w:t>Select Submit Application once. Wait for confirmation; do not refresh or click repeatedly.</w:t>
      </w:r>
    </w:p>
    <w:p>
      <w:pPr>
        <w:pStyle w:val="ListNumber"/>
      </w:pPr>
      <w:r>
        <w:t>Open My Applications to see the application status and timeline.</w:t>
      </w:r>
    </w:p>
    <w:p>
      <w:pPr>
        <w:pStyle w:val="ListNumber"/>
      </w:pPr>
      <w:r>
        <w:t>Read portal notifications and email for requests, interview invitations or updates.</w:t>
      </w:r>
    </w:p>
    <w:p>
      <w:pPr>
        <w:pStyle w:val="ListNumber"/>
      </w:pPr>
      <w:r>
        <w:t>Update My Account if your email or phone number changes.</w:t>
      </w:r>
    </w:p>
    <w:p>
      <w:pPr>
        <w:pStyle w:val="Heading1"/>
      </w:pPr>
      <w:r>
        <w:t>5. Common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9F7"/>
            <w:vAlign w:val="center"/>
          </w:tcPr>
          <w:p>
            <w:r>
              <w:t>Message or situation</w:t>
            </w:r>
          </w:p>
        </w:tc>
        <w:tc>
          <w:tcPr>
            <w:tcW w:type="dxa" w:w="4968"/>
            <w:shd w:fill="DCE9F7"/>
            <w:vAlign w:val="center"/>
          </w:tcPr>
          <w:p>
            <w:r>
              <w:t>What it means / what to do</w:t>
            </w:r>
          </w:p>
        </w:tc>
      </w:tr>
      <w:tr>
        <w:tc>
          <w:tcPr>
            <w:tcW w:type="dxa" w:w="4968"/>
            <w:vAlign w:val="center"/>
          </w:tcPr>
          <w:p>
            <w:r>
              <w:t>Job is not accepting applications</w:t>
            </w:r>
          </w:p>
        </w:tc>
        <w:tc>
          <w:tcPr>
            <w:tcW w:type="dxa" w:w="4968"/>
            <w:vAlign w:val="center"/>
          </w:tcPr>
          <w:p>
            <w:r>
              <w:t>The vacancy is closed, withdrawn or no longer public. Select another vacancy.</w:t>
            </w:r>
          </w:p>
        </w:tc>
      </w:tr>
      <w:tr>
        <w:tc>
          <w:tcPr>
            <w:tcW w:type="dxa" w:w="4968"/>
            <w:vAlign w:val="center"/>
          </w:tcPr>
          <w:p>
            <w:r>
              <w:t>You already applied</w:t>
            </w:r>
          </w:p>
        </w:tc>
        <w:tc>
          <w:tcPr>
            <w:tcW w:type="dxa" w:w="4968"/>
            <w:vAlign w:val="center"/>
          </w:tcPr>
          <w:p>
            <w:r>
              <w:t>Open My Applications instead of creating a duplicate.</w:t>
            </w:r>
          </w:p>
        </w:tc>
      </w:tr>
      <w:tr>
        <w:tc>
          <w:tcPr>
            <w:tcW w:type="dxa" w:w="4968"/>
            <w:vAlign w:val="center"/>
          </w:tcPr>
          <w:p>
            <w:r>
              <w:t>Document upload failed</w:t>
            </w:r>
          </w:p>
        </w:tc>
        <w:tc>
          <w:tcPr>
            <w:tcW w:type="dxa" w:w="4968"/>
            <w:vAlign w:val="center"/>
          </w:tcPr>
          <w:p>
            <w:r>
              <w:t>Check type, size and connection. Keep a copy of the file; contact support if it continues.</w:t>
            </w:r>
          </w:p>
        </w:tc>
      </w:tr>
      <w:tr>
        <w:tc>
          <w:tcPr>
            <w:tcW w:type="dxa" w:w="4968"/>
            <w:vAlign w:val="center"/>
          </w:tcPr>
          <w:p>
            <w:r>
              <w:t>Forgot password</w:t>
            </w:r>
          </w:p>
        </w:tc>
        <w:tc>
          <w:tcPr>
            <w:tcW w:type="dxa" w:w="4968"/>
            <w:vAlign w:val="center"/>
          </w:tcPr>
          <w:p>
            <w:r>
              <w:t>Use Forgot password? and follow the reset email.</w:t>
            </w:r>
          </w:p>
        </w:tc>
      </w:tr>
      <w:tr>
        <w:tc>
          <w:tcPr>
            <w:tcW w:type="dxa" w:w="4968"/>
            <w:vAlign w:val="center"/>
          </w:tcPr>
          <w:p>
            <w:r>
              <w:t>No update yet</w:t>
            </w:r>
          </w:p>
        </w:tc>
        <w:tc>
          <w:tcPr>
            <w:tcW w:type="dxa" w:w="4968"/>
            <w:vAlign w:val="center"/>
          </w:tcPr>
          <w:p>
            <w:r>
              <w:t>Recruitment stages take time. Check My Applications and notifications regularly.</w:t>
            </w:r>
          </w:p>
        </w:tc>
      </w:tr>
    </w:tbl>
    <w:p>
      <w:pPr>
        <w:pStyle w:val="Heading1"/>
      </w:pPr>
      <w:r>
        <w:t>6. Before you leave</w:t>
      </w:r>
    </w:p>
    <w:p>
      <w:pPr>
        <w:pStyle w:val="ListBullet"/>
      </w:pPr>
      <w:r>
        <w:t>Confirm the application appears in My Applications.</w:t>
      </w:r>
    </w:p>
    <w:p>
      <w:pPr>
        <w:pStyle w:val="ListBullet"/>
      </w:pPr>
      <w:r>
        <w:t>Keep original documents ready for verification if requested.</w:t>
      </w:r>
    </w:p>
    <w:p>
      <w:pPr>
        <w:pStyle w:val="ListBullet"/>
      </w:pPr>
      <w:r>
        <w:t>Do not send documents to unofficial email addresses.</w:t>
      </w:r>
    </w:p>
    <w:p>
      <w:pPr>
        <w:pStyle w:val="ListBullet"/>
      </w:pPr>
      <w:r>
        <w:t>Sign out if you are using a shared device.</w:t>
      </w:r>
    </w:p>
    <w:sectPr w:rsidR="00FC693F" w:rsidRPr="0006063C" w:rsidSect="00034616"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36E"/>
        <w:sz w:val="16"/>
      </w:rPr>
      <w:t>PNG NISIT HR Portal | Applicant and Non-Staff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D30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2A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2A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D216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