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vaxplan_logo_horizontal_1781262469439.png"/>
                    <pic:cNvPicPr/>
                  </pic:nvPicPr>
                  <pic:blipFill>
                    <a:blip r:embed="rId9"/>
                    <a:stretch>
                      <a:fillRect/>
                    </a:stretch>
                  </pic:blipFill>
                  <pic:spPr>
                    <a:xfrm>
                      <a:off x="0" y="0"/>
                      <a:ext cx="4114800" cy="4114800"/>
                    </a:xfrm>
                    <a:prstGeom prst="rect"/>
                  </pic:spPr>
                </pic:pic>
              </a:graphicData>
            </a:graphic>
          </wp:inline>
        </w:drawing>
      </w:r>
    </w:p>
    <w:p>
      <w:pPr>
        <w:jc w:val="center"/>
      </w:pPr>
      <w:r>
        <w:rPr>
          <w:b/>
          <w:color w:val="071F3D"/>
          <w:sz w:val="52"/>
        </w:rPr>
        <w:t>Expanded Enterprise Data Model</w:t>
      </w:r>
    </w:p>
    <w:p>
      <w:pPr>
        <w:jc w:val="center"/>
      </w:pPr>
      <w:r>
        <w:rPr>
          <w:color w:val="007197"/>
          <w:sz w:val="28"/>
        </w:rPr>
        <w:t>VaxPlan Multi-Tenant Immunization Microplanning Platform</w:t>
      </w:r>
    </w:p>
    <w:p/>
    <w:tbl>
      <w:tblPr>
        <w:tblStyle w:val="TableGrid"/>
        <w:tblW w:type="auto" w:w="0"/>
        <w:jc w:val="center"/>
        <w:tblLayout w:type="fixed"/>
        <w:tblLook w:firstColumn="1" w:firstRow="1" w:lastColumn="0" w:lastRow="0" w:noHBand="0" w:noVBand="1" w:val="04A0"/>
      </w:tblPr>
      <w:tblGrid>
        <w:gridCol w:w="4680"/>
        <w:gridCol w:w="4680"/>
      </w:tblGrid>
      <w:tr>
        <w:tc>
          <w:tcPr>
            <w:tcW w:type="dxa" w:w="2880"/>
            <w:vAlign w:val="center"/>
            <w:tcMar>
              <w:top w:w="80" w:type="dxa"/>
              <w:start w:w="120" w:type="dxa"/>
              <w:bottom w:w="80" w:type="dxa"/>
              <w:end w:w="120" w:type="dxa"/>
            </w:tcMar>
            <w:shd w:fill="E8EEF5"/>
          </w:tcPr>
          <w:p>
            <w:pPr>
              <w:spacing w:after="40"/>
            </w:pPr>
            <w:r/>
            <w:r>
              <w:rPr>
                <w:b/>
                <w:color w:val="071F3D"/>
                <w:sz w:val="18"/>
              </w:rPr>
              <w:t>Document Attribute</w:t>
            </w:r>
          </w:p>
        </w:tc>
        <w:tc>
          <w:tcPr>
            <w:tcW w:type="dxa" w:w="6480"/>
            <w:vAlign w:val="center"/>
            <w:tcMar>
              <w:top w:w="80" w:type="dxa"/>
              <w:start w:w="120" w:type="dxa"/>
              <w:bottom w:w="80" w:type="dxa"/>
              <w:end w:w="120" w:type="dxa"/>
            </w:tcMar>
            <w:shd w:fill="E8EEF5"/>
          </w:tcPr>
          <w:p>
            <w:pPr>
              <w:spacing w:after="40"/>
            </w:pPr>
            <w:r/>
            <w:r>
              <w:rPr>
                <w:b/>
                <w:color w:val="071F3D"/>
                <w:sz w:val="18"/>
              </w:rPr>
              <w:t>Value</w:t>
            </w:r>
          </w:p>
        </w:tc>
      </w:tr>
      <w:tr>
        <w:tc>
          <w:tcPr>
            <w:tcW w:type="dxa" w:w="2880"/>
            <w:vAlign w:val="center"/>
            <w:tcMar>
              <w:top w:w="80" w:type="dxa"/>
              <w:start w:w="120" w:type="dxa"/>
              <w:bottom w:w="80" w:type="dxa"/>
              <w:end w:w="120" w:type="dxa"/>
            </w:tcMar>
          </w:tcPr>
          <w:p>
            <w:pPr>
              <w:spacing w:after="40"/>
            </w:pPr>
            <w:r/>
            <w:r>
              <w:rPr>
                <w:b w:val="0"/>
                <w:sz w:val="17"/>
              </w:rPr>
              <w:t>Prepared</w:t>
            </w:r>
          </w:p>
        </w:tc>
        <w:tc>
          <w:tcPr>
            <w:tcW w:type="dxa" w:w="6480"/>
            <w:vAlign w:val="center"/>
            <w:tcMar>
              <w:top w:w="80" w:type="dxa"/>
              <w:start w:w="120" w:type="dxa"/>
              <w:bottom w:w="80" w:type="dxa"/>
              <w:end w:w="120" w:type="dxa"/>
            </w:tcMar>
          </w:tcPr>
          <w:p>
            <w:pPr>
              <w:spacing w:after="40"/>
            </w:pPr>
            <w:r/>
            <w:r>
              <w:rPr>
                <w:b w:val="0"/>
                <w:sz w:val="17"/>
              </w:rPr>
              <w:t>2026-07-17</w:t>
            </w:r>
          </w:p>
        </w:tc>
      </w:tr>
      <w:tr>
        <w:tc>
          <w:tcPr>
            <w:tcW w:type="dxa" w:w="2880"/>
            <w:vAlign w:val="center"/>
            <w:tcMar>
              <w:top w:w="80" w:type="dxa"/>
              <w:start w:w="120" w:type="dxa"/>
              <w:bottom w:w="80" w:type="dxa"/>
              <w:end w:w="120" w:type="dxa"/>
            </w:tcMar>
          </w:tcPr>
          <w:p>
            <w:pPr>
              <w:spacing w:after="40"/>
            </w:pPr>
            <w:r/>
            <w:r>
              <w:rPr>
                <w:b w:val="0"/>
                <w:sz w:val="17"/>
              </w:rPr>
              <w:t>Source</w:t>
            </w:r>
          </w:p>
        </w:tc>
        <w:tc>
          <w:tcPr>
            <w:tcW w:type="dxa" w:w="6480"/>
            <w:vAlign w:val="center"/>
            <w:tcMar>
              <w:top w:w="80" w:type="dxa"/>
              <w:start w:w="120" w:type="dxa"/>
              <w:bottom w:w="80" w:type="dxa"/>
              <w:end w:w="120" w:type="dxa"/>
            </w:tcMar>
          </w:tcPr>
          <w:p>
            <w:pPr>
              <w:spacing w:after="40"/>
            </w:pPr>
            <w:r/>
            <w:r>
              <w:rPr>
                <w:b w:val="0"/>
                <w:sz w:val="17"/>
              </w:rPr>
              <w:t>Local VaxPlan source code, shared schema, package metadata, documentation hub, deployment guide, standards-alignment document and attached data-model brief.</w:t>
            </w:r>
          </w:p>
        </w:tc>
      </w:tr>
      <w:tr>
        <w:tc>
          <w:tcPr>
            <w:tcW w:type="dxa" w:w="2880"/>
            <w:vAlign w:val="center"/>
            <w:tcMar>
              <w:top w:w="80" w:type="dxa"/>
              <w:start w:w="120" w:type="dxa"/>
              <w:bottom w:w="80" w:type="dxa"/>
              <w:end w:w="120" w:type="dxa"/>
            </w:tcMar>
          </w:tcPr>
          <w:p>
            <w:pPr>
              <w:spacing w:after="40"/>
            </w:pPr>
            <w:r/>
            <w:r>
              <w:rPr>
                <w:b w:val="0"/>
                <w:sz w:val="17"/>
              </w:rPr>
              <w:t>Scope</w:t>
            </w:r>
          </w:p>
        </w:tc>
        <w:tc>
          <w:tcPr>
            <w:tcW w:type="dxa" w:w="6480"/>
            <w:vAlign w:val="center"/>
            <w:tcMar>
              <w:top w:w="80" w:type="dxa"/>
              <w:start w:w="120" w:type="dxa"/>
              <w:bottom w:w="80" w:type="dxa"/>
              <w:end w:w="120" w:type="dxa"/>
            </w:tcMar>
          </w:tcPr>
          <w:p>
            <w:pPr>
              <w:spacing w:after="40"/>
            </w:pPr>
            <w:r/>
            <w:r>
              <w:rPr>
                <w:b w:val="0"/>
                <w:sz w:val="17"/>
              </w:rPr>
              <w:t>Logical, relational and operational data model for enterprise architecture, implementation planning, governance and technical onboarding.</w:t>
            </w:r>
          </w:p>
        </w:tc>
      </w:tr>
      <w:tr>
        <w:tc>
          <w:tcPr>
            <w:tcW w:type="dxa" w:w="2880"/>
            <w:vAlign w:val="center"/>
            <w:tcMar>
              <w:top w:w="80" w:type="dxa"/>
              <w:start w:w="120" w:type="dxa"/>
              <w:bottom w:w="80" w:type="dxa"/>
              <w:end w:w="120" w:type="dxa"/>
            </w:tcMar>
          </w:tcPr>
          <w:p>
            <w:pPr>
              <w:spacing w:after="40"/>
            </w:pPr>
            <w:r/>
            <w:r>
              <w:rPr>
                <w:b w:val="0"/>
                <w:sz w:val="17"/>
              </w:rPr>
              <w:t>Status</w:t>
            </w:r>
          </w:p>
        </w:tc>
        <w:tc>
          <w:tcPr>
            <w:tcW w:type="dxa" w:w="6480"/>
            <w:vAlign w:val="center"/>
            <w:tcMar>
              <w:top w:w="80" w:type="dxa"/>
              <w:start w:w="120" w:type="dxa"/>
              <w:bottom w:w="80" w:type="dxa"/>
              <w:end w:w="120" w:type="dxa"/>
            </w:tcMar>
          </w:tcPr>
          <w:p>
            <w:pPr>
              <w:spacing w:after="40"/>
            </w:pPr>
            <w:r/>
            <w:r>
              <w:rPr>
                <w:b w:val="0"/>
                <w:sz w:val="17"/>
              </w:rPr>
              <w:t>Expanded technical draft for review.</w:t>
            </w:r>
          </w:p>
        </w:tc>
      </w:tr>
    </w:tbl>
    <w:p/>
    <w:p>
      <w:r>
        <w:br w:type="page"/>
      </w:r>
    </w:p>
    <w:p>
      <w:pPr>
        <w:pStyle w:val="Heading1"/>
      </w:pPr>
      <w:r>
        <w:t>1. Data Model Purpose</w:t>
      </w:r>
    </w:p>
    <w:p>
      <w:pPr>
        <w:spacing w:after="120" w:line="264" w:lineRule="auto"/>
      </w:pPr>
      <w:r>
        <w:rPr>
          <w:i w:val="0"/>
        </w:rPr>
        <w:t>VaxPlan is a multi-tenant immunization microplanning platform. Each country, Ministry of Health, implementation program or organization operates as a tenant. Most operational data is tenant-scoped, including users, facilities, administrative geography, communities, microplans, sessions, population datasets, reports, stock records, supervision records, surveillance records, notifications and GIS layers.</w:t>
      </w:r>
    </w:p>
    <w:p>
      <w:pPr>
        <w:spacing w:after="120" w:line="264" w:lineRule="auto"/>
      </w:pPr>
      <w:r>
        <w:rPr>
          <w:i w:val="0"/>
        </w:rPr>
        <w:t>The data model is designed around practical immunization planning. The central planning unit is the health facility and its catchment communities. Facilities develop microplans, schedule immunization sessions, link sessions to villages or settlements, estimate target populations, forecast vaccine needs, track stock, record clients and vaccinations, submit reports and participate in review/approval workflows.</w:t>
      </w:r>
    </w:p>
    <w:p>
      <w:pPr>
        <w:pStyle w:val="ListBullet"/>
        <w:spacing w:after="60"/>
      </w:pPr>
      <w:r>
        <w:t>Support bottom-up facility microplanning while preserving national and subnational oversight.</w:t>
      </w:r>
    </w:p>
    <w:p>
      <w:pPr>
        <w:pStyle w:val="ListBullet"/>
        <w:spacing w:after="60"/>
      </w:pPr>
      <w:r>
        <w:t>Maintain country-level tenant isolation and prevent cross-country operational data leakage.</w:t>
      </w:r>
    </w:p>
    <w:p>
      <w:pPr>
        <w:pStyle w:val="ListBullet"/>
        <w:spacing w:after="60"/>
      </w:pPr>
      <w:r>
        <w:t>Combine administrative geography, GIS layers, population sources, facility records and planning workflows into one coherent model.</w:t>
      </w:r>
    </w:p>
    <w:p>
      <w:pPr>
        <w:pStyle w:val="ListBullet"/>
        <w:spacing w:after="60"/>
      </w:pPr>
      <w:r>
        <w:t>Support offline-first field work through a local IndexedDB mirror and server-side synchronization.</w:t>
      </w:r>
    </w:p>
    <w:p>
      <w:pPr>
        <w:pStyle w:val="ListBullet"/>
        <w:spacing w:after="60"/>
      </w:pPr>
      <w:r>
        <w:t>Allow role-based and geography-based access control without duplicating the same security rules in every module.</w:t>
      </w:r>
    </w:p>
    <w:p>
      <w:pPr>
        <w:pStyle w:val="Heading1"/>
      </w:pPr>
      <w:r>
        <w:t>2. High-Level Entity Relationship Map</w:t>
      </w:r>
    </w:p>
    <w:p>
      <w:pPr>
        <w:spacing w:before="60" w:after="160"/>
      </w:pPr>
      <w:r>
        <w:rPr>
          <w:rFonts w:ascii="Consolas" w:hAnsi="Consolas" w:eastAsia="Consolas"/>
          <w:sz w:val="16"/>
        </w:rPr>
        <w:br/>
        <w:t>TENANTS</w:t>
        <w:br/>
        <w:t xml:space="preserve">  |-- USERS / USER_ROLES / USER_PERMISSIONS / DEVICE_TOKENS</w:t>
        <w:br/>
        <w:t xml:space="preserve">  |-- REGIONS -&gt; PROVINCES -&gt; DISTRICTS -&gt; LLGs -&gt; VILLAGES</w:t>
        <w:br/>
        <w:t xml:space="preserve">  |-- FACILITIES -&gt; VILLAGES served / FACILITY_CATCHMENTS / FACILITY_EXCLUDED_VILLAGES</w:t>
        <w:br/>
        <w:t xml:space="preserve">  |-- FACILITIES -&gt; MICROPLANS -&gt; SESSION_PLANS -&gt; SESSION_VILLAGES -&gt; SESSION_DAY_PLANS</w:t>
        <w:br/>
        <w:t xml:space="preserve">  |-- MICROPLANS -&gt; BUDGET_ITEMS / VACCINE_REQUIREMENTS / MOBILIZATION_ACTIVITIES / APPROVAL_REQUESTS</w:t>
        <w:br/>
        <w:t xml:space="preserve">  |-- FACILITIES -&gt; CLIENTS -&gt; CLIENT_VACCINATIONS</w:t>
        <w:br/>
        <w:t xml:space="preserve">  |-- FACILITIES -&gt; STOCK_TRANSACTIONS / MONTHLY_REPORTS / FACILITY_STAFF / COLD_CHAIN_EQUIPMENT</w:t>
        <w:br/>
        <w:t xml:space="preserve">  |-- ADMIN_BOUNDARIES / CUSTOM_LAYERS / GIS_POLYGONS / POPULATION_GRIDS</w:t>
        <w:br/>
        <w:t xml:space="preserve">  |-- SETTLEMENTS_MASTER / CANDIDATE_UNMAPPED_SETTLEMENTS / IMPORTED_COVERAGE</w:t>
        <w:br/>
        <w:t xml:space="preserve">  |-- SUPERVISION_VISITS / SURVEILLANCE_CASES / LAB_SAMPLES</w:t>
        <w:br/>
        <w:t xml:space="preserve">  |-- NOTIFICATIONS / COMMUNICATIONS / MESSAGE_TEMPLATES / DELIVERY_LOGS</w:t>
        <w:br/>
        <w:t xml:space="preserve">  |-- AUDIT_LOGS / PAGE_VIEWS / INDICATOR_MANUAL</w:t>
        <w:br/>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pPr>
              <w:spacing w:after="40"/>
            </w:pPr>
            <w:r/>
            <w:r>
              <w:rPr>
                <w:b/>
                <w:color w:val="071F3D"/>
                <w:sz w:val="18"/>
              </w:rPr>
              <w:t>Domain</w:t>
            </w:r>
          </w:p>
        </w:tc>
        <w:tc>
          <w:tcPr>
            <w:tcW w:type="dxa" w:w="3672"/>
            <w:vAlign w:val="center"/>
            <w:tcMar>
              <w:top w:w="80" w:type="dxa"/>
              <w:start w:w="120" w:type="dxa"/>
              <w:bottom w:w="80" w:type="dxa"/>
              <w:end w:w="120" w:type="dxa"/>
            </w:tcMar>
            <w:shd w:fill="E8EEF5"/>
          </w:tcPr>
          <w:p>
            <w:pPr>
              <w:spacing w:after="40"/>
            </w:pPr>
            <w:r/>
            <w:r>
              <w:rPr>
                <w:b/>
                <w:color w:val="071F3D"/>
                <w:sz w:val="18"/>
              </w:rPr>
              <w:t>Purpose</w:t>
            </w:r>
          </w:p>
        </w:tc>
        <w:tc>
          <w:tcPr>
            <w:tcW w:type="dxa" w:w="3528"/>
            <w:vAlign w:val="center"/>
            <w:tcMar>
              <w:top w:w="80" w:type="dxa"/>
              <w:start w:w="120" w:type="dxa"/>
              <w:bottom w:w="80" w:type="dxa"/>
              <w:end w:w="120" w:type="dxa"/>
            </w:tcMar>
            <w:shd w:fill="E8EEF5"/>
          </w:tcPr>
          <w:p>
            <w:pPr>
              <w:spacing w:after="40"/>
            </w:pPr>
            <w:r/>
            <w:r>
              <w:rPr>
                <w:b/>
                <w:color w:val="071F3D"/>
                <w:sz w:val="18"/>
              </w:rPr>
              <w:t>Principal Tables</w:t>
            </w:r>
          </w:p>
        </w:tc>
      </w:tr>
      <w:tr>
        <w:tc>
          <w:tcPr>
            <w:tcW w:type="dxa" w:w="1944"/>
            <w:vAlign w:val="center"/>
            <w:tcMar>
              <w:top w:w="80" w:type="dxa"/>
              <w:start w:w="120" w:type="dxa"/>
              <w:bottom w:w="80" w:type="dxa"/>
              <w:end w:w="120" w:type="dxa"/>
            </w:tcMar>
          </w:tcPr>
          <w:p>
            <w:pPr>
              <w:spacing w:after="40"/>
            </w:pPr>
            <w:r/>
            <w:r>
              <w:rPr>
                <w:b w:val="0"/>
                <w:sz w:val="17"/>
              </w:rPr>
              <w:t>Tenant and access control</w:t>
            </w:r>
          </w:p>
        </w:tc>
        <w:tc>
          <w:tcPr>
            <w:tcW w:type="dxa" w:w="3672"/>
            <w:vAlign w:val="center"/>
            <w:tcMar>
              <w:top w:w="80" w:type="dxa"/>
              <w:start w:w="120" w:type="dxa"/>
              <w:bottom w:w="80" w:type="dxa"/>
              <w:end w:w="120" w:type="dxa"/>
            </w:tcMar>
          </w:tcPr>
          <w:p>
            <w:pPr>
              <w:spacing w:after="40"/>
            </w:pPr>
            <w:r/>
            <w:r>
              <w:rPr>
                <w:b w:val="0"/>
                <w:sz w:val="17"/>
              </w:rPr>
              <w:t>Country workspace, users, dynamic roles, direct permissions, offline/device tokens and sign-up approval.</w:t>
            </w:r>
          </w:p>
        </w:tc>
        <w:tc>
          <w:tcPr>
            <w:tcW w:type="dxa" w:w="3528"/>
            <w:vAlign w:val="center"/>
            <w:tcMar>
              <w:top w:w="80" w:type="dxa"/>
              <w:start w:w="120" w:type="dxa"/>
              <w:bottom w:w="80" w:type="dxa"/>
              <w:end w:w="120" w:type="dxa"/>
            </w:tcMar>
          </w:tcPr>
          <w:p>
            <w:pPr>
              <w:spacing w:after="40"/>
            </w:pPr>
            <w:r/>
            <w:r>
              <w:rPr>
                <w:b w:val="0"/>
                <w:sz w:val="17"/>
              </w:rPr>
              <w:t>tenants, users, user_roles, user_permissions, signup_requests, tenant_idp_configs, device_tokens</w:t>
            </w:r>
          </w:p>
        </w:tc>
      </w:tr>
      <w:tr>
        <w:tc>
          <w:tcPr>
            <w:tcW w:type="dxa" w:w="1944"/>
            <w:vAlign w:val="center"/>
            <w:tcMar>
              <w:top w:w="80" w:type="dxa"/>
              <w:start w:w="120" w:type="dxa"/>
              <w:bottom w:w="80" w:type="dxa"/>
              <w:end w:w="120" w:type="dxa"/>
            </w:tcMar>
          </w:tcPr>
          <w:p>
            <w:pPr>
              <w:spacing w:after="40"/>
            </w:pPr>
            <w:r/>
            <w:r>
              <w:rPr>
                <w:b w:val="0"/>
                <w:sz w:val="17"/>
              </w:rPr>
              <w:t>Administrative geography</w:t>
            </w:r>
          </w:p>
        </w:tc>
        <w:tc>
          <w:tcPr>
            <w:tcW w:type="dxa" w:w="3672"/>
            <w:vAlign w:val="center"/>
            <w:tcMar>
              <w:top w:w="80" w:type="dxa"/>
              <w:start w:w="120" w:type="dxa"/>
              <w:bottom w:w="80" w:type="dxa"/>
              <w:end w:w="120" w:type="dxa"/>
            </w:tcMar>
          </w:tcPr>
          <w:p>
            <w:pPr>
              <w:spacing w:after="40"/>
            </w:pPr>
            <w:r/>
            <w:r>
              <w:rPr>
                <w:b w:val="0"/>
                <w:sz w:val="17"/>
              </w:rPr>
              <w:t>Formal country hierarchy and facility/community placement.</w:t>
            </w:r>
          </w:p>
        </w:tc>
        <w:tc>
          <w:tcPr>
            <w:tcW w:type="dxa" w:w="3528"/>
            <w:vAlign w:val="center"/>
            <w:tcMar>
              <w:top w:w="80" w:type="dxa"/>
              <w:start w:w="120" w:type="dxa"/>
              <w:bottom w:w="80" w:type="dxa"/>
              <w:end w:w="120" w:type="dxa"/>
            </w:tcMar>
          </w:tcPr>
          <w:p>
            <w:pPr>
              <w:spacing w:after="40"/>
            </w:pPr>
            <w:r/>
            <w:r>
              <w:rPr>
                <w:b w:val="0"/>
                <w:sz w:val="17"/>
              </w:rPr>
              <w:t>regions, provinces, districts, llgs, facilities, villages</w:t>
            </w:r>
          </w:p>
        </w:tc>
      </w:tr>
      <w:tr>
        <w:tc>
          <w:tcPr>
            <w:tcW w:type="dxa" w:w="1944"/>
            <w:vAlign w:val="center"/>
            <w:tcMar>
              <w:top w:w="80" w:type="dxa"/>
              <w:start w:w="120" w:type="dxa"/>
              <w:bottom w:w="80" w:type="dxa"/>
              <w:end w:w="120" w:type="dxa"/>
            </w:tcMar>
          </w:tcPr>
          <w:p>
            <w:pPr>
              <w:spacing w:after="40"/>
            </w:pPr>
            <w:r/>
            <w:r>
              <w:rPr>
                <w:b w:val="0"/>
                <w:sz w:val="17"/>
              </w:rPr>
              <w:t>GIS and catchment mapping</w:t>
            </w:r>
          </w:p>
        </w:tc>
        <w:tc>
          <w:tcPr>
            <w:tcW w:type="dxa" w:w="3672"/>
            <w:vAlign w:val="center"/>
            <w:tcMar>
              <w:top w:w="80" w:type="dxa"/>
              <w:start w:w="120" w:type="dxa"/>
              <w:bottom w:w="80" w:type="dxa"/>
              <w:end w:w="120" w:type="dxa"/>
            </w:tcMar>
          </w:tcPr>
          <w:p>
            <w:pPr>
              <w:spacing w:after="40"/>
            </w:pPr>
            <w:r/>
            <w:r>
              <w:rPr>
                <w:b w:val="0"/>
                <w:sz w:val="17"/>
              </w:rPr>
              <w:t>Boundaries, facility catchments, custom layers, polygons, settlements and population grids.</w:t>
            </w:r>
          </w:p>
        </w:tc>
        <w:tc>
          <w:tcPr>
            <w:tcW w:type="dxa" w:w="3528"/>
            <w:vAlign w:val="center"/>
            <w:tcMar>
              <w:top w:w="80" w:type="dxa"/>
              <w:start w:w="120" w:type="dxa"/>
              <w:bottom w:w="80" w:type="dxa"/>
              <w:end w:w="120" w:type="dxa"/>
            </w:tcMar>
          </w:tcPr>
          <w:p>
            <w:pPr>
              <w:spacing w:after="40"/>
            </w:pPr>
            <w:r/>
            <w:r>
              <w:rPr>
                <w:b w:val="0"/>
                <w:sz w:val="17"/>
              </w:rPr>
              <w:t>admin_boundaries, facility_catchments, gis_polygons, custom_layers, settlements_master, population_grids</w:t>
            </w:r>
          </w:p>
        </w:tc>
      </w:tr>
      <w:tr>
        <w:tc>
          <w:tcPr>
            <w:tcW w:type="dxa" w:w="1944"/>
            <w:vAlign w:val="center"/>
            <w:tcMar>
              <w:top w:w="80" w:type="dxa"/>
              <w:start w:w="120" w:type="dxa"/>
              <w:bottom w:w="80" w:type="dxa"/>
              <w:end w:w="120" w:type="dxa"/>
            </w:tcMar>
          </w:tcPr>
          <w:p>
            <w:pPr>
              <w:spacing w:after="40"/>
            </w:pPr>
            <w:r/>
            <w:r>
              <w:rPr>
                <w:b w:val="0"/>
                <w:sz w:val="17"/>
              </w:rPr>
              <w:t>Microplanning</w:t>
            </w:r>
          </w:p>
        </w:tc>
        <w:tc>
          <w:tcPr>
            <w:tcW w:type="dxa" w:w="3672"/>
            <w:vAlign w:val="center"/>
            <w:tcMar>
              <w:top w:w="80" w:type="dxa"/>
              <w:start w:w="120" w:type="dxa"/>
              <w:bottom w:w="80" w:type="dxa"/>
              <w:end w:w="120" w:type="dxa"/>
            </w:tcMar>
          </w:tcPr>
          <w:p>
            <w:pPr>
              <w:spacing w:after="40"/>
            </w:pPr>
            <w:r/>
            <w:r>
              <w:rPr>
                <w:b w:val="0"/>
                <w:sz w:val="17"/>
              </w:rPr>
              <w:t>Facility-level and campaign planning, session scheduling, village targets, day plans, budget, vaccine needs and approval workflow.</w:t>
            </w:r>
          </w:p>
        </w:tc>
        <w:tc>
          <w:tcPr>
            <w:tcW w:type="dxa" w:w="3528"/>
            <w:vAlign w:val="center"/>
            <w:tcMar>
              <w:top w:w="80" w:type="dxa"/>
              <w:start w:w="120" w:type="dxa"/>
              <w:bottom w:w="80" w:type="dxa"/>
              <w:end w:w="120" w:type="dxa"/>
            </w:tcMar>
          </w:tcPr>
          <w:p>
            <w:pPr>
              <w:spacing w:after="40"/>
            </w:pPr>
            <w:r/>
            <w:r>
              <w:rPr>
                <w:b w:val="0"/>
                <w:sz w:val="17"/>
              </w:rPr>
              <w:t>microplans, session_plans, session_villages, session_day_plans, budget_items, vaccine_requirements, approval_requests</w:t>
            </w:r>
          </w:p>
        </w:tc>
      </w:tr>
      <w:tr>
        <w:tc>
          <w:tcPr>
            <w:tcW w:type="dxa" w:w="1944"/>
            <w:vAlign w:val="center"/>
            <w:tcMar>
              <w:top w:w="80" w:type="dxa"/>
              <w:start w:w="120" w:type="dxa"/>
              <w:bottom w:w="80" w:type="dxa"/>
              <w:end w:w="120" w:type="dxa"/>
            </w:tcMar>
          </w:tcPr>
          <w:p>
            <w:pPr>
              <w:spacing w:after="40"/>
            </w:pPr>
            <w:r/>
            <w:r>
              <w:rPr>
                <w:b w:val="0"/>
                <w:sz w:val="17"/>
              </w:rPr>
              <w:t>Service delivery</w:t>
            </w:r>
          </w:p>
        </w:tc>
        <w:tc>
          <w:tcPr>
            <w:tcW w:type="dxa" w:w="3672"/>
            <w:vAlign w:val="center"/>
            <w:tcMar>
              <w:top w:w="80" w:type="dxa"/>
              <w:start w:w="120" w:type="dxa"/>
              <w:bottom w:w="80" w:type="dxa"/>
              <w:end w:w="120" w:type="dxa"/>
            </w:tcMar>
          </w:tcPr>
          <w:p>
            <w:pPr>
              <w:spacing w:after="40"/>
            </w:pPr>
            <w:r/>
            <w:r>
              <w:rPr>
                <w:b w:val="0"/>
                <w:sz w:val="17"/>
              </w:rPr>
              <w:t>Client registry and vaccination events linked to facilities.</w:t>
            </w:r>
          </w:p>
        </w:tc>
        <w:tc>
          <w:tcPr>
            <w:tcW w:type="dxa" w:w="3528"/>
            <w:vAlign w:val="center"/>
            <w:tcMar>
              <w:top w:w="80" w:type="dxa"/>
              <w:start w:w="120" w:type="dxa"/>
              <w:bottom w:w="80" w:type="dxa"/>
              <w:end w:w="120" w:type="dxa"/>
            </w:tcMar>
          </w:tcPr>
          <w:p>
            <w:pPr>
              <w:spacing w:after="40"/>
            </w:pPr>
            <w:r/>
            <w:r>
              <w:rPr>
                <w:b w:val="0"/>
                <w:sz w:val="17"/>
              </w:rPr>
              <w:t>clients, client_vaccinations</w:t>
            </w:r>
          </w:p>
        </w:tc>
      </w:tr>
      <w:tr>
        <w:tc>
          <w:tcPr>
            <w:tcW w:type="dxa" w:w="1944"/>
            <w:vAlign w:val="center"/>
            <w:tcMar>
              <w:top w:w="80" w:type="dxa"/>
              <w:start w:w="120" w:type="dxa"/>
              <w:bottom w:w="80" w:type="dxa"/>
              <w:end w:w="120" w:type="dxa"/>
            </w:tcMar>
          </w:tcPr>
          <w:p>
            <w:pPr>
              <w:spacing w:after="40"/>
            </w:pPr>
            <w:r/>
            <w:r>
              <w:rPr>
                <w:b w:val="0"/>
                <w:sz w:val="17"/>
              </w:rPr>
              <w:t>Logistics and reporting</w:t>
            </w:r>
          </w:p>
        </w:tc>
        <w:tc>
          <w:tcPr>
            <w:tcW w:type="dxa" w:w="3672"/>
            <w:vAlign w:val="center"/>
            <w:tcMar>
              <w:top w:w="80" w:type="dxa"/>
              <w:start w:w="120" w:type="dxa"/>
              <w:bottom w:w="80" w:type="dxa"/>
              <w:end w:w="120" w:type="dxa"/>
            </w:tcMar>
          </w:tcPr>
          <w:p>
            <w:pPr>
              <w:spacing w:after="40"/>
            </w:pPr>
            <w:r/>
            <w:r>
              <w:rPr>
                <w:b w:val="0"/>
                <w:sz w:val="17"/>
              </w:rPr>
              <w:t>Stock movement, monthly reports, imported coverage and reconciliation.</w:t>
            </w:r>
          </w:p>
        </w:tc>
        <w:tc>
          <w:tcPr>
            <w:tcW w:type="dxa" w:w="3528"/>
            <w:vAlign w:val="center"/>
            <w:tcMar>
              <w:top w:w="80" w:type="dxa"/>
              <w:start w:w="120" w:type="dxa"/>
              <w:bottom w:w="80" w:type="dxa"/>
              <w:end w:w="120" w:type="dxa"/>
            </w:tcMar>
          </w:tcPr>
          <w:p>
            <w:pPr>
              <w:spacing w:after="40"/>
            </w:pPr>
            <w:r/>
            <w:r>
              <w:rPr>
                <w:b w:val="0"/>
                <w:sz w:val="17"/>
              </w:rPr>
              <w:t>stock_transactions, monthly_reports, imported_coverage, csv_imports</w:t>
            </w:r>
          </w:p>
        </w:tc>
      </w:tr>
      <w:tr>
        <w:tc>
          <w:tcPr>
            <w:tcW w:type="dxa" w:w="1944"/>
            <w:vAlign w:val="center"/>
            <w:tcMar>
              <w:top w:w="80" w:type="dxa"/>
              <w:start w:w="120" w:type="dxa"/>
              <w:bottom w:w="80" w:type="dxa"/>
              <w:end w:w="120" w:type="dxa"/>
            </w:tcMar>
          </w:tcPr>
          <w:p>
            <w:pPr>
              <w:spacing w:after="40"/>
            </w:pPr>
            <w:r/>
            <w:r>
              <w:rPr>
                <w:b w:val="0"/>
                <w:sz w:val="17"/>
              </w:rPr>
              <w:t>Workforce and cold chain</w:t>
            </w:r>
          </w:p>
        </w:tc>
        <w:tc>
          <w:tcPr>
            <w:tcW w:type="dxa" w:w="3672"/>
            <w:vAlign w:val="center"/>
            <w:tcMar>
              <w:top w:w="80" w:type="dxa"/>
              <w:start w:w="120" w:type="dxa"/>
              <w:bottom w:w="80" w:type="dxa"/>
              <w:end w:w="120" w:type="dxa"/>
            </w:tcMar>
          </w:tcPr>
          <w:p>
            <w:pPr>
              <w:spacing w:after="40"/>
            </w:pPr>
            <w:r/>
            <w:r>
              <w:rPr>
                <w:b w:val="0"/>
                <w:sz w:val="17"/>
              </w:rPr>
              <w:t>Facility staff, community structures, volunteers and equipment.</w:t>
            </w:r>
          </w:p>
        </w:tc>
        <w:tc>
          <w:tcPr>
            <w:tcW w:type="dxa" w:w="3528"/>
            <w:vAlign w:val="center"/>
            <w:tcMar>
              <w:top w:w="80" w:type="dxa"/>
              <w:start w:w="120" w:type="dxa"/>
              <w:bottom w:w="80" w:type="dxa"/>
              <w:end w:w="120" w:type="dxa"/>
            </w:tcMar>
          </w:tcPr>
          <w:p>
            <w:pPr>
              <w:spacing w:after="40"/>
            </w:pPr>
            <w:r/>
            <w:r>
              <w:rPr>
                <w:b w:val="0"/>
                <w:sz w:val="17"/>
              </w:rPr>
              <w:t>facility_staff, hfc_committee, community_health_volunteers, cold_chain_equipment</w:t>
            </w:r>
          </w:p>
        </w:tc>
      </w:tr>
      <w:tr>
        <w:tc>
          <w:tcPr>
            <w:tcW w:type="dxa" w:w="1944"/>
            <w:vAlign w:val="center"/>
            <w:tcMar>
              <w:top w:w="80" w:type="dxa"/>
              <w:start w:w="120" w:type="dxa"/>
              <w:bottom w:w="80" w:type="dxa"/>
              <w:end w:w="120" w:type="dxa"/>
            </w:tcMar>
          </w:tcPr>
          <w:p>
            <w:pPr>
              <w:spacing w:after="40"/>
            </w:pPr>
            <w:r/>
            <w:r>
              <w:rPr>
                <w:b w:val="0"/>
                <w:sz w:val="17"/>
              </w:rPr>
              <w:t>Quality, supervision, surveillance</w:t>
            </w:r>
          </w:p>
        </w:tc>
        <w:tc>
          <w:tcPr>
            <w:tcW w:type="dxa" w:w="3672"/>
            <w:vAlign w:val="center"/>
            <w:tcMar>
              <w:top w:w="80" w:type="dxa"/>
              <w:start w:w="120" w:type="dxa"/>
              <w:bottom w:w="80" w:type="dxa"/>
              <w:end w:w="120" w:type="dxa"/>
            </w:tcMar>
          </w:tcPr>
          <w:p>
            <w:pPr>
              <w:spacing w:after="40"/>
            </w:pPr>
            <w:r/>
            <w:r>
              <w:rPr>
                <w:b w:val="0"/>
                <w:sz w:val="17"/>
              </w:rPr>
              <w:t>Supervision visits, checklist templates, VPD cases, lab samples and notifications.</w:t>
            </w:r>
          </w:p>
        </w:tc>
        <w:tc>
          <w:tcPr>
            <w:tcW w:type="dxa" w:w="3528"/>
            <w:vAlign w:val="center"/>
            <w:tcMar>
              <w:top w:w="80" w:type="dxa"/>
              <w:start w:w="120" w:type="dxa"/>
              <w:bottom w:w="80" w:type="dxa"/>
              <w:end w:w="120" w:type="dxa"/>
            </w:tcMar>
          </w:tcPr>
          <w:p>
            <w:pPr>
              <w:spacing w:after="40"/>
            </w:pPr>
            <w:r/>
            <w:r>
              <w:rPr>
                <w:b w:val="0"/>
                <w:sz w:val="17"/>
              </w:rPr>
              <w:t>supervision_visits, supervision_checklist_templates, surveillance_cases, lab_samples, notifications</w:t>
            </w:r>
          </w:p>
        </w:tc>
      </w:tr>
    </w:tbl>
    <w:p/>
    <w:p>
      <w:pPr>
        <w:pStyle w:val="Heading1"/>
      </w:pPr>
      <w:r>
        <w:t>3. Tenant and Access-Control Model</w:t>
      </w:r>
    </w:p>
    <w:p>
      <w:pPr>
        <w:spacing w:after="120" w:line="264" w:lineRule="auto"/>
      </w:pPr>
      <w:r>
        <w:rPr>
          <w:i w:val="0"/>
        </w:rPr>
        <w:t>The tenant model is the control plane for country separation. A tenant normally represents a Ministry of Health or national workspace. Tenant identifiers should be treated as mandatory for operational records unless a table is intentionally global reference data.</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pPr>
              <w:spacing w:after="40"/>
            </w:pPr>
            <w:r/>
            <w:r>
              <w:rPr>
                <w:b/>
                <w:color w:val="071F3D"/>
                <w:sz w:val="18"/>
              </w:rPr>
              <w:t>Entity</w:t>
            </w:r>
          </w:p>
        </w:tc>
        <w:tc>
          <w:tcPr>
            <w:tcW w:type="dxa" w:w="3672"/>
            <w:vAlign w:val="center"/>
            <w:tcMar>
              <w:top w:w="80" w:type="dxa"/>
              <w:start w:w="120" w:type="dxa"/>
              <w:bottom w:w="80" w:type="dxa"/>
              <w:end w:w="120" w:type="dxa"/>
            </w:tcMar>
            <w:shd w:fill="E8EEF5"/>
          </w:tcPr>
          <w:p>
            <w:pPr>
              <w:spacing w:after="40"/>
            </w:pPr>
            <w:r/>
            <w:r>
              <w:rPr>
                <w:b/>
                <w:color w:val="071F3D"/>
                <w:sz w:val="18"/>
              </w:rPr>
              <w:t>Key Fields</w:t>
            </w:r>
          </w:p>
        </w:tc>
        <w:tc>
          <w:tcPr>
            <w:tcW w:type="dxa" w:w="3528"/>
            <w:vAlign w:val="center"/>
            <w:tcMar>
              <w:top w:w="80" w:type="dxa"/>
              <w:start w:w="120" w:type="dxa"/>
              <w:bottom w:w="80" w:type="dxa"/>
              <w:end w:w="120" w:type="dxa"/>
            </w:tcMar>
            <w:shd w:fill="E8EEF5"/>
          </w:tcPr>
          <w:p>
            <w:pPr>
              <w:spacing w:after="40"/>
            </w:pPr>
            <w:r/>
            <w:r>
              <w:rPr>
                <w:b/>
                <w:color w:val="071F3D"/>
                <w:sz w:val="18"/>
              </w:rPr>
              <w:t>Technical Meaning</w:t>
            </w:r>
          </w:p>
        </w:tc>
      </w:tr>
      <w:tr>
        <w:tc>
          <w:tcPr>
            <w:tcW w:type="dxa" w:w="1944"/>
            <w:vAlign w:val="center"/>
            <w:tcMar>
              <w:top w:w="80" w:type="dxa"/>
              <w:start w:w="120" w:type="dxa"/>
              <w:bottom w:w="80" w:type="dxa"/>
              <w:end w:w="120" w:type="dxa"/>
            </w:tcMar>
          </w:tcPr>
          <w:p>
            <w:pPr>
              <w:spacing w:after="40"/>
            </w:pPr>
            <w:r/>
            <w:r>
              <w:rPr>
                <w:b w:val="0"/>
                <w:sz w:val="17"/>
              </w:rPr>
              <w:t>tenants</w:t>
            </w:r>
          </w:p>
        </w:tc>
        <w:tc>
          <w:tcPr>
            <w:tcW w:type="dxa" w:w="3672"/>
            <w:vAlign w:val="center"/>
            <w:tcMar>
              <w:top w:w="80" w:type="dxa"/>
              <w:start w:w="120" w:type="dxa"/>
              <w:bottom w:w="80" w:type="dxa"/>
              <w:end w:w="120" w:type="dxa"/>
            </w:tcMar>
          </w:tcPr>
          <w:p>
            <w:pPr>
              <w:spacing w:after="40"/>
            </w:pPr>
            <w:r/>
            <w:r>
              <w:rPr>
                <w:b w:val="0"/>
                <w:sz w:val="17"/>
              </w:rPr>
              <w:t>id, name, code, countryCode, status, settings</w:t>
            </w:r>
          </w:p>
        </w:tc>
        <w:tc>
          <w:tcPr>
            <w:tcW w:type="dxa" w:w="3528"/>
            <w:vAlign w:val="center"/>
            <w:tcMar>
              <w:top w:w="80" w:type="dxa"/>
              <w:start w:w="120" w:type="dxa"/>
              <w:bottom w:w="80" w:type="dxa"/>
              <w:end w:w="120" w:type="dxa"/>
            </w:tcMar>
          </w:tcPr>
          <w:p>
            <w:pPr>
              <w:spacing w:after="40"/>
            </w:pPr>
            <w:r/>
            <w:r>
              <w:rPr>
                <w:b w:val="0"/>
                <w:sz w:val="17"/>
              </w:rPr>
              <w:t>Represents the country or organization workspace. Settings can carry tenant-specific configuration and enabled capabilities.</w:t>
            </w:r>
          </w:p>
        </w:tc>
      </w:tr>
      <w:tr>
        <w:tc>
          <w:tcPr>
            <w:tcW w:type="dxa" w:w="1944"/>
            <w:vAlign w:val="center"/>
            <w:tcMar>
              <w:top w:w="80" w:type="dxa"/>
              <w:start w:w="120" w:type="dxa"/>
              <w:bottom w:w="80" w:type="dxa"/>
              <w:end w:w="120" w:type="dxa"/>
            </w:tcMar>
          </w:tcPr>
          <w:p>
            <w:pPr>
              <w:spacing w:after="40"/>
            </w:pPr>
            <w:r/>
            <w:r>
              <w:rPr>
                <w:b w:val="0"/>
                <w:sz w:val="17"/>
              </w:rPr>
              <w:t>tenant_idp_configs</w:t>
            </w:r>
          </w:p>
        </w:tc>
        <w:tc>
          <w:tcPr>
            <w:tcW w:type="dxa" w:w="3672"/>
            <w:vAlign w:val="center"/>
            <w:tcMar>
              <w:top w:w="80" w:type="dxa"/>
              <w:start w:w="120" w:type="dxa"/>
              <w:bottom w:w="80" w:type="dxa"/>
              <w:end w:w="120" w:type="dxa"/>
            </w:tcMar>
          </w:tcPr>
          <w:p>
            <w:pPr>
              <w:spacing w:after="40"/>
            </w:pPr>
            <w:r/>
            <w:r>
              <w:rPr>
                <w:b w:val="0"/>
                <w:sz w:val="17"/>
              </w:rPr>
              <w:t>tenantId, protocol, issuer, metadata, enabled</w:t>
            </w:r>
          </w:p>
        </w:tc>
        <w:tc>
          <w:tcPr>
            <w:tcW w:type="dxa" w:w="3528"/>
            <w:vAlign w:val="center"/>
            <w:tcMar>
              <w:top w:w="80" w:type="dxa"/>
              <w:start w:w="120" w:type="dxa"/>
              <w:bottom w:w="80" w:type="dxa"/>
              <w:end w:w="120" w:type="dxa"/>
            </w:tcMar>
          </w:tcPr>
          <w:p>
            <w:pPr>
              <w:spacing w:after="40"/>
            </w:pPr>
            <w:r/>
            <w:r>
              <w:rPr>
                <w:b w:val="0"/>
                <w:sz w:val="17"/>
              </w:rPr>
              <w:t>Supports enterprise identity provider configuration such as OIDC or SAML.</w:t>
            </w:r>
          </w:p>
        </w:tc>
      </w:tr>
      <w:tr>
        <w:tc>
          <w:tcPr>
            <w:tcW w:type="dxa" w:w="1944"/>
            <w:vAlign w:val="center"/>
            <w:tcMar>
              <w:top w:w="80" w:type="dxa"/>
              <w:start w:w="120" w:type="dxa"/>
              <w:bottom w:w="80" w:type="dxa"/>
              <w:end w:w="120" w:type="dxa"/>
            </w:tcMar>
          </w:tcPr>
          <w:p>
            <w:pPr>
              <w:spacing w:after="40"/>
            </w:pPr>
            <w:r/>
            <w:r>
              <w:rPr>
                <w:b w:val="0"/>
                <w:sz w:val="17"/>
              </w:rPr>
              <w:t>users</w:t>
            </w:r>
          </w:p>
        </w:tc>
        <w:tc>
          <w:tcPr>
            <w:tcW w:type="dxa" w:w="3672"/>
            <w:vAlign w:val="center"/>
            <w:tcMar>
              <w:top w:w="80" w:type="dxa"/>
              <w:start w:w="120" w:type="dxa"/>
              <w:bottom w:w="80" w:type="dxa"/>
              <w:end w:w="120" w:type="dxa"/>
            </w:tcMar>
          </w:tcPr>
          <w:p>
            <w:pPr>
              <w:spacing w:after="40"/>
            </w:pPr>
            <w:r/>
            <w:r>
              <w:rPr>
                <w:b w:val="0"/>
                <w:sz w:val="17"/>
              </w:rPr>
              <w:t>tenantId, email, role, roles, permissions, dataAccessScope, facilityId, districtId, provinceId, isActive</w:t>
            </w:r>
          </w:p>
        </w:tc>
        <w:tc>
          <w:tcPr>
            <w:tcW w:type="dxa" w:w="3528"/>
            <w:vAlign w:val="center"/>
            <w:tcMar>
              <w:top w:w="80" w:type="dxa"/>
              <w:start w:w="120" w:type="dxa"/>
              <w:bottom w:w="80" w:type="dxa"/>
              <w:end w:w="120" w:type="dxa"/>
            </w:tcMar>
          </w:tcPr>
          <w:p>
            <w:pPr>
              <w:spacing w:after="40"/>
            </w:pPr>
            <w:r/>
            <w:r>
              <w:rPr>
                <w:b w:val="0"/>
                <w:sz w:val="17"/>
              </w:rPr>
              <w:t>Stores user identity, role assignments, direct permission overrides and geographic data-access scope.</w:t>
            </w:r>
          </w:p>
        </w:tc>
      </w:tr>
      <w:tr>
        <w:tc>
          <w:tcPr>
            <w:tcW w:type="dxa" w:w="1944"/>
            <w:vAlign w:val="center"/>
            <w:tcMar>
              <w:top w:w="80" w:type="dxa"/>
              <w:start w:w="120" w:type="dxa"/>
              <w:bottom w:w="80" w:type="dxa"/>
              <w:end w:w="120" w:type="dxa"/>
            </w:tcMar>
          </w:tcPr>
          <w:p>
            <w:pPr>
              <w:spacing w:after="40"/>
            </w:pPr>
            <w:r/>
            <w:r>
              <w:rPr>
                <w:b w:val="0"/>
                <w:sz w:val="17"/>
              </w:rPr>
              <w:t>user_roles</w:t>
            </w:r>
          </w:p>
        </w:tc>
        <w:tc>
          <w:tcPr>
            <w:tcW w:type="dxa" w:w="3672"/>
            <w:vAlign w:val="center"/>
            <w:tcMar>
              <w:top w:w="80" w:type="dxa"/>
              <w:start w:w="120" w:type="dxa"/>
              <w:bottom w:w="80" w:type="dxa"/>
              <w:end w:w="120" w:type="dxa"/>
            </w:tcMar>
          </w:tcPr>
          <w:p>
            <w:pPr>
              <w:spacing w:after="40"/>
            </w:pPr>
            <w:r/>
            <w:r>
              <w:rPr>
                <w:b w:val="0"/>
                <w:sz w:val="17"/>
              </w:rPr>
              <w:t>tenantId, code, name, permissions</w:t>
            </w:r>
          </w:p>
        </w:tc>
        <w:tc>
          <w:tcPr>
            <w:tcW w:type="dxa" w:w="3528"/>
            <w:vAlign w:val="center"/>
            <w:tcMar>
              <w:top w:w="80" w:type="dxa"/>
              <w:start w:w="120" w:type="dxa"/>
              <w:bottom w:w="80" w:type="dxa"/>
              <w:end w:w="120" w:type="dxa"/>
            </w:tcMar>
          </w:tcPr>
          <w:p>
            <w:pPr>
              <w:spacing w:after="40"/>
            </w:pPr>
            <w:r/>
            <w:r>
              <w:rPr>
                <w:b w:val="0"/>
                <w:sz w:val="17"/>
              </w:rPr>
              <w:t>Tenant-specific role definitions. Useful when a Ministry needs a role matrix that differs from the platform defaults.</w:t>
            </w:r>
          </w:p>
        </w:tc>
      </w:tr>
      <w:tr>
        <w:tc>
          <w:tcPr>
            <w:tcW w:type="dxa" w:w="1944"/>
            <w:vAlign w:val="center"/>
            <w:tcMar>
              <w:top w:w="80" w:type="dxa"/>
              <w:start w:w="120" w:type="dxa"/>
              <w:bottom w:w="80" w:type="dxa"/>
              <w:end w:w="120" w:type="dxa"/>
            </w:tcMar>
          </w:tcPr>
          <w:p>
            <w:pPr>
              <w:spacing w:after="40"/>
            </w:pPr>
            <w:r/>
            <w:r>
              <w:rPr>
                <w:b w:val="0"/>
                <w:sz w:val="17"/>
              </w:rPr>
              <w:t>user_permissions</w:t>
            </w:r>
          </w:p>
        </w:tc>
        <w:tc>
          <w:tcPr>
            <w:tcW w:type="dxa" w:w="3672"/>
            <w:vAlign w:val="center"/>
            <w:tcMar>
              <w:top w:w="80" w:type="dxa"/>
              <w:start w:w="120" w:type="dxa"/>
              <w:bottom w:w="80" w:type="dxa"/>
              <w:end w:w="120" w:type="dxa"/>
            </w:tcMar>
          </w:tcPr>
          <w:p>
            <w:pPr>
              <w:spacing w:after="40"/>
            </w:pPr>
            <w:r/>
            <w:r>
              <w:rPr>
                <w:b w:val="0"/>
                <w:sz w:val="17"/>
              </w:rPr>
              <w:t>tenantId, code, name, description</w:t>
            </w:r>
          </w:p>
        </w:tc>
        <w:tc>
          <w:tcPr>
            <w:tcW w:type="dxa" w:w="3528"/>
            <w:vAlign w:val="center"/>
            <w:tcMar>
              <w:top w:w="80" w:type="dxa"/>
              <w:start w:w="120" w:type="dxa"/>
              <w:bottom w:w="80" w:type="dxa"/>
              <w:end w:w="120" w:type="dxa"/>
            </w:tcMar>
          </w:tcPr>
          <w:p>
            <w:pPr>
              <w:spacing w:after="40"/>
            </w:pPr>
            <w:r/>
            <w:r>
              <w:rPr>
                <w:b w:val="0"/>
                <w:sz w:val="17"/>
              </w:rPr>
              <w:t>Tenant-specific permission catalogue for granular module and action control.</w:t>
            </w:r>
          </w:p>
        </w:tc>
      </w:tr>
      <w:tr>
        <w:tc>
          <w:tcPr>
            <w:tcW w:type="dxa" w:w="1944"/>
            <w:vAlign w:val="center"/>
            <w:tcMar>
              <w:top w:w="80" w:type="dxa"/>
              <w:start w:w="120" w:type="dxa"/>
              <w:bottom w:w="80" w:type="dxa"/>
              <w:end w:w="120" w:type="dxa"/>
            </w:tcMar>
          </w:tcPr>
          <w:p>
            <w:pPr>
              <w:spacing w:after="40"/>
            </w:pPr>
            <w:r/>
            <w:r>
              <w:rPr>
                <w:b w:val="0"/>
                <w:sz w:val="17"/>
              </w:rPr>
              <w:t>device_tokens</w:t>
            </w:r>
          </w:p>
        </w:tc>
        <w:tc>
          <w:tcPr>
            <w:tcW w:type="dxa" w:w="3672"/>
            <w:vAlign w:val="center"/>
            <w:tcMar>
              <w:top w:w="80" w:type="dxa"/>
              <w:start w:w="120" w:type="dxa"/>
              <w:bottom w:w="80" w:type="dxa"/>
              <w:end w:w="120" w:type="dxa"/>
            </w:tcMar>
          </w:tcPr>
          <w:p>
            <w:pPr>
              <w:spacing w:after="40"/>
            </w:pPr>
            <w:r/>
            <w:r>
              <w:rPr>
                <w:b w:val="0"/>
                <w:sz w:val="17"/>
              </w:rPr>
              <w:t>tenantId, userId, deviceToken, platform</w:t>
            </w:r>
          </w:p>
        </w:tc>
        <w:tc>
          <w:tcPr>
            <w:tcW w:type="dxa" w:w="3528"/>
            <w:vAlign w:val="center"/>
            <w:tcMar>
              <w:top w:w="80" w:type="dxa"/>
              <w:start w:w="120" w:type="dxa"/>
              <w:bottom w:w="80" w:type="dxa"/>
              <w:end w:w="120" w:type="dxa"/>
            </w:tcMar>
          </w:tcPr>
          <w:p>
            <w:pPr>
              <w:spacing w:after="40"/>
            </w:pPr>
            <w:r/>
            <w:r>
              <w:rPr>
                <w:b w:val="0"/>
                <w:sz w:val="17"/>
              </w:rPr>
              <w:t>Registers devices for push or workflow notifications.</w:t>
            </w:r>
          </w:p>
        </w:tc>
      </w:tr>
      <w:tr>
        <w:tc>
          <w:tcPr>
            <w:tcW w:type="dxa" w:w="1944"/>
            <w:vAlign w:val="center"/>
            <w:tcMar>
              <w:top w:w="80" w:type="dxa"/>
              <w:start w:w="120" w:type="dxa"/>
              <w:bottom w:w="80" w:type="dxa"/>
              <w:end w:w="120" w:type="dxa"/>
            </w:tcMar>
          </w:tcPr>
          <w:p>
            <w:pPr>
              <w:spacing w:after="40"/>
            </w:pPr>
            <w:r/>
            <w:r>
              <w:rPr>
                <w:b w:val="0"/>
                <w:sz w:val="17"/>
              </w:rPr>
              <w:t>signup_requests</w:t>
            </w:r>
          </w:p>
        </w:tc>
        <w:tc>
          <w:tcPr>
            <w:tcW w:type="dxa" w:w="3672"/>
            <w:vAlign w:val="center"/>
            <w:tcMar>
              <w:top w:w="80" w:type="dxa"/>
              <w:start w:w="120" w:type="dxa"/>
              <w:bottom w:w="80" w:type="dxa"/>
              <w:end w:w="120" w:type="dxa"/>
            </w:tcMar>
          </w:tcPr>
          <w:p>
            <w:pPr>
              <w:spacing w:after="40"/>
            </w:pPr>
            <w:r/>
            <w:r>
              <w:rPr>
                <w:b w:val="0"/>
                <w:sz w:val="17"/>
              </w:rPr>
              <w:t>tenantId or requested tenant fields, status, applicant metadata</w:t>
            </w:r>
          </w:p>
        </w:tc>
        <w:tc>
          <w:tcPr>
            <w:tcW w:type="dxa" w:w="3528"/>
            <w:vAlign w:val="center"/>
            <w:tcMar>
              <w:top w:w="80" w:type="dxa"/>
              <w:start w:w="120" w:type="dxa"/>
              <w:bottom w:w="80" w:type="dxa"/>
              <w:end w:w="120" w:type="dxa"/>
            </w:tcMar>
          </w:tcPr>
          <w:p>
            <w:pPr>
              <w:spacing w:after="40"/>
            </w:pPr>
            <w:r/>
            <w:r>
              <w:rPr>
                <w:b w:val="0"/>
                <w:sz w:val="17"/>
              </w:rPr>
              <w:t>Supports controlled user or organization onboarding before account activation.</w:t>
            </w:r>
          </w:p>
        </w:tc>
      </w:tr>
    </w:tbl>
    <w:p/>
    <w:p>
      <w:pPr>
        <w:pStyle w:val="ListBullet"/>
        <w:spacing w:after="60"/>
      </w:pPr>
      <w:r>
        <w:t>Permissions answer what the user may do.</w:t>
      </w:r>
    </w:p>
    <w:p>
      <w:pPr>
        <w:pStyle w:val="ListBullet"/>
        <w:spacing w:after="60"/>
      </w:pPr>
      <w:r>
        <w:t>Geographic scope answers which records the user may see or modify.</w:t>
      </w:r>
    </w:p>
    <w:p>
      <w:pPr>
        <w:pStyle w:val="ListBullet"/>
        <w:spacing w:after="60"/>
      </w:pPr>
      <w:r>
        <w:t>Tenant scope answers which country workspace the request belongs to.</w:t>
      </w:r>
    </w:p>
    <w:p>
      <w:pPr>
        <w:pStyle w:val="ListBullet"/>
        <w:spacing w:after="60"/>
      </w:pPr>
      <w:r>
        <w:t>Server-side RBAC and geographic checks should remain authoritative even when the client hides UI elements.</w:t>
      </w:r>
    </w:p>
    <w:p>
      <w:pPr>
        <w:pStyle w:val="Heading1"/>
      </w:pPr>
      <w:r>
        <w:t>4. Administrative Geography and Facility Model</w:t>
      </w:r>
    </w:p>
    <w:p>
      <w:pPr>
        <w:spacing w:after="120" w:line="264" w:lineRule="auto"/>
      </w:pPr>
      <w:r>
        <w:rPr>
          <w:i w:val="0"/>
        </w:rPr>
        <w:t>The administrative model links formal geography to service delivery. Facilities belong to districts; districts belong to provinces; provinces may belong to regions. Villages and communities belong to districts and may also belong to LLGs, wards or equivalent local planning units.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pPr>
              <w:spacing w:after="40"/>
            </w:pPr>
            <w:r/>
            <w:r>
              <w:rPr>
                <w:b/>
                <w:color w:val="071F3D"/>
                <w:sz w:val="18"/>
              </w:rPr>
              <w:t>Entity</w:t>
            </w:r>
          </w:p>
        </w:tc>
        <w:tc>
          <w:tcPr>
            <w:tcW w:type="dxa" w:w="3672"/>
            <w:vAlign w:val="center"/>
            <w:tcMar>
              <w:top w:w="80" w:type="dxa"/>
              <w:start w:w="120" w:type="dxa"/>
              <w:bottom w:w="80" w:type="dxa"/>
              <w:end w:w="120" w:type="dxa"/>
            </w:tcMar>
            <w:shd w:fill="E8EEF5"/>
          </w:tcPr>
          <w:p>
            <w:pPr>
              <w:spacing w:after="40"/>
            </w:pPr>
            <w:r/>
            <w:r>
              <w:rPr>
                <w:b/>
                <w:color w:val="071F3D"/>
                <w:sz w:val="18"/>
              </w:rPr>
              <w:t>Key Fields</w:t>
            </w:r>
          </w:p>
        </w:tc>
        <w:tc>
          <w:tcPr>
            <w:tcW w:type="dxa" w:w="3528"/>
            <w:vAlign w:val="center"/>
            <w:tcMar>
              <w:top w:w="80" w:type="dxa"/>
              <w:start w:w="120" w:type="dxa"/>
              <w:bottom w:w="80" w:type="dxa"/>
              <w:end w:w="120" w:type="dxa"/>
            </w:tcMar>
            <w:shd w:fill="E8EEF5"/>
          </w:tcPr>
          <w:p>
            <w:pPr>
              <w:spacing w:after="40"/>
            </w:pPr>
            <w:r/>
            <w:r>
              <w:rPr>
                <w:b/>
                <w:color w:val="071F3D"/>
                <w:sz w:val="18"/>
              </w:rPr>
              <w:t>Role in the Model</w:t>
            </w:r>
          </w:p>
        </w:tc>
      </w:tr>
      <w:tr>
        <w:tc>
          <w:tcPr>
            <w:tcW w:type="dxa" w:w="1944"/>
            <w:vAlign w:val="center"/>
            <w:tcMar>
              <w:top w:w="80" w:type="dxa"/>
              <w:start w:w="120" w:type="dxa"/>
              <w:bottom w:w="80" w:type="dxa"/>
              <w:end w:w="120" w:type="dxa"/>
            </w:tcMar>
          </w:tcPr>
          <w:p>
            <w:pPr>
              <w:spacing w:after="40"/>
            </w:pPr>
            <w:r/>
            <w:r>
              <w:rPr>
                <w:b w:val="0"/>
                <w:sz w:val="17"/>
              </w:rPr>
              <w:t>regions</w:t>
            </w:r>
          </w:p>
        </w:tc>
        <w:tc>
          <w:tcPr>
            <w:tcW w:type="dxa" w:w="3672"/>
            <w:vAlign w:val="center"/>
            <w:tcMar>
              <w:top w:w="80" w:type="dxa"/>
              <w:start w:w="120" w:type="dxa"/>
              <w:bottom w:w="80" w:type="dxa"/>
              <w:end w:w="120" w:type="dxa"/>
            </w:tcMar>
          </w:tcPr>
          <w:p>
            <w:pPr>
              <w:spacing w:after="40"/>
            </w:pPr>
            <w:r/>
            <w:r>
              <w:rPr>
                <w:b w:val="0"/>
                <w:sz w:val="17"/>
              </w:rPr>
              <w:t>tenantId, name, code</w:t>
            </w:r>
          </w:p>
        </w:tc>
        <w:tc>
          <w:tcPr>
            <w:tcW w:type="dxa" w:w="3528"/>
            <w:vAlign w:val="center"/>
            <w:tcMar>
              <w:top w:w="80" w:type="dxa"/>
              <w:start w:w="120" w:type="dxa"/>
              <w:bottom w:w="80" w:type="dxa"/>
              <w:end w:w="120" w:type="dxa"/>
            </w:tcMar>
          </w:tcPr>
          <w:p>
            <w:pPr>
              <w:spacing w:after="40"/>
            </w:pPr>
            <w:r/>
            <w:r>
              <w:rPr>
                <w:b w:val="0"/>
                <w:sz w:val="17"/>
              </w:rPr>
              <w:t>Optional highest subnational level.</w:t>
            </w:r>
          </w:p>
        </w:tc>
      </w:tr>
      <w:tr>
        <w:tc>
          <w:tcPr>
            <w:tcW w:type="dxa" w:w="1944"/>
            <w:vAlign w:val="center"/>
            <w:tcMar>
              <w:top w:w="80" w:type="dxa"/>
              <w:start w:w="120" w:type="dxa"/>
              <w:bottom w:w="80" w:type="dxa"/>
              <w:end w:w="120" w:type="dxa"/>
            </w:tcMar>
          </w:tcPr>
          <w:p>
            <w:pPr>
              <w:spacing w:after="40"/>
            </w:pPr>
            <w:r/>
            <w:r>
              <w:rPr>
                <w:b w:val="0"/>
                <w:sz w:val="17"/>
              </w:rPr>
              <w:t>provinces</w:t>
            </w:r>
          </w:p>
        </w:tc>
        <w:tc>
          <w:tcPr>
            <w:tcW w:type="dxa" w:w="3672"/>
            <w:vAlign w:val="center"/>
            <w:tcMar>
              <w:top w:w="80" w:type="dxa"/>
              <w:start w:w="120" w:type="dxa"/>
              <w:bottom w:w="80" w:type="dxa"/>
              <w:end w:w="120" w:type="dxa"/>
            </w:tcMar>
          </w:tcPr>
          <w:p>
            <w:pPr>
              <w:spacing w:after="40"/>
            </w:pPr>
            <w:r/>
            <w:r>
              <w:rPr>
                <w:b w:val="0"/>
                <w:sz w:val="17"/>
              </w:rPr>
              <w:t>tenantId, regionId, name, code</w:t>
            </w:r>
          </w:p>
        </w:tc>
        <w:tc>
          <w:tcPr>
            <w:tcW w:type="dxa" w:w="3528"/>
            <w:vAlign w:val="center"/>
            <w:tcMar>
              <w:top w:w="80" w:type="dxa"/>
              <w:start w:w="120" w:type="dxa"/>
              <w:bottom w:w="80" w:type="dxa"/>
              <w:end w:w="120" w:type="dxa"/>
            </w:tcMar>
          </w:tcPr>
          <w:p>
            <w:pPr>
              <w:spacing w:after="40"/>
            </w:pPr>
            <w:r/>
            <w:r>
              <w:rPr>
                <w:b w:val="0"/>
                <w:sz w:val="17"/>
              </w:rPr>
              <w:t>Provincial planning and reporting level.</w:t>
            </w:r>
          </w:p>
        </w:tc>
      </w:tr>
      <w:tr>
        <w:tc>
          <w:tcPr>
            <w:tcW w:type="dxa" w:w="1944"/>
            <w:vAlign w:val="center"/>
            <w:tcMar>
              <w:top w:w="80" w:type="dxa"/>
              <w:start w:w="120" w:type="dxa"/>
              <w:bottom w:w="80" w:type="dxa"/>
              <w:end w:w="120" w:type="dxa"/>
            </w:tcMar>
          </w:tcPr>
          <w:p>
            <w:pPr>
              <w:spacing w:after="40"/>
            </w:pPr>
            <w:r/>
            <w:r>
              <w:rPr>
                <w:b w:val="0"/>
                <w:sz w:val="17"/>
              </w:rPr>
              <w:t>districts</w:t>
            </w:r>
          </w:p>
        </w:tc>
        <w:tc>
          <w:tcPr>
            <w:tcW w:type="dxa" w:w="3672"/>
            <w:vAlign w:val="center"/>
            <w:tcMar>
              <w:top w:w="80" w:type="dxa"/>
              <w:start w:w="120" w:type="dxa"/>
              <w:bottom w:w="80" w:type="dxa"/>
              <w:end w:w="120" w:type="dxa"/>
            </w:tcMar>
          </w:tcPr>
          <w:p>
            <w:pPr>
              <w:spacing w:after="40"/>
            </w:pPr>
            <w:r/>
            <w:r>
              <w:rPr>
                <w:b w:val="0"/>
                <w:sz w:val="17"/>
              </w:rPr>
              <w:t>tenantId, provinceId, name, code</w:t>
            </w:r>
          </w:p>
        </w:tc>
        <w:tc>
          <w:tcPr>
            <w:tcW w:type="dxa" w:w="3528"/>
            <w:vAlign w:val="center"/>
            <w:tcMar>
              <w:top w:w="80" w:type="dxa"/>
              <w:start w:w="120" w:type="dxa"/>
              <w:bottom w:w="80" w:type="dxa"/>
              <w:end w:w="120" w:type="dxa"/>
            </w:tcMar>
          </w:tcPr>
          <w:p>
            <w:pPr>
              <w:spacing w:after="40"/>
            </w:pPr>
            <w:r/>
            <w:r>
              <w:rPr>
                <w:b w:val="0"/>
                <w:sz w:val="17"/>
              </w:rPr>
              <w:t>District management level and common authorization boundary.</w:t>
            </w:r>
          </w:p>
        </w:tc>
      </w:tr>
      <w:tr>
        <w:tc>
          <w:tcPr>
            <w:tcW w:type="dxa" w:w="1944"/>
            <w:vAlign w:val="center"/>
            <w:tcMar>
              <w:top w:w="80" w:type="dxa"/>
              <w:start w:w="120" w:type="dxa"/>
              <w:bottom w:w="80" w:type="dxa"/>
              <w:end w:w="120" w:type="dxa"/>
            </w:tcMar>
          </w:tcPr>
          <w:p>
            <w:pPr>
              <w:spacing w:after="40"/>
            </w:pPr>
            <w:r/>
            <w:r>
              <w:rPr>
                <w:b w:val="0"/>
                <w:sz w:val="17"/>
              </w:rPr>
              <w:t>llgs</w:t>
            </w:r>
          </w:p>
        </w:tc>
        <w:tc>
          <w:tcPr>
            <w:tcW w:type="dxa" w:w="3672"/>
            <w:vAlign w:val="center"/>
            <w:tcMar>
              <w:top w:w="80" w:type="dxa"/>
              <w:start w:w="120" w:type="dxa"/>
              <w:bottom w:w="80" w:type="dxa"/>
              <w:end w:w="120" w:type="dxa"/>
            </w:tcMar>
          </w:tcPr>
          <w:p>
            <w:pPr>
              <w:spacing w:after="40"/>
            </w:pPr>
            <w:r/>
            <w:r>
              <w:rPr>
                <w:b w:val="0"/>
                <w:sz w:val="17"/>
              </w:rPr>
              <w:t>tenantId, districtId, name, code</w:t>
            </w:r>
          </w:p>
        </w:tc>
        <w:tc>
          <w:tcPr>
            <w:tcW w:type="dxa" w:w="3528"/>
            <w:vAlign w:val="center"/>
            <w:tcMar>
              <w:top w:w="80" w:type="dxa"/>
              <w:start w:w="120" w:type="dxa"/>
              <w:bottom w:w="80" w:type="dxa"/>
              <w:end w:w="120" w:type="dxa"/>
            </w:tcMar>
          </w:tcPr>
          <w:p>
            <w:pPr>
              <w:spacing w:after="40"/>
            </w:pPr>
            <w:r/>
            <w:r>
              <w:rPr>
                <w:b w:val="0"/>
                <w:sz w:val="17"/>
              </w:rPr>
              <w:t>Local level grouping for wards, LLGs or equivalent planning units.</w:t>
            </w:r>
          </w:p>
        </w:tc>
      </w:tr>
      <w:tr>
        <w:tc>
          <w:tcPr>
            <w:tcW w:type="dxa" w:w="1944"/>
            <w:vAlign w:val="center"/>
            <w:tcMar>
              <w:top w:w="80" w:type="dxa"/>
              <w:start w:w="120" w:type="dxa"/>
              <w:bottom w:w="80" w:type="dxa"/>
              <w:end w:w="120" w:type="dxa"/>
            </w:tcMar>
          </w:tcPr>
          <w:p>
            <w:pPr>
              <w:spacing w:after="40"/>
            </w:pPr>
            <w:r/>
            <w:r>
              <w:rPr>
                <w:b w:val="0"/>
                <w:sz w:val="17"/>
              </w:rPr>
              <w:t>facilities</w:t>
            </w:r>
          </w:p>
        </w:tc>
        <w:tc>
          <w:tcPr>
            <w:tcW w:type="dxa" w:w="3672"/>
            <w:vAlign w:val="center"/>
            <w:tcMar>
              <w:top w:w="80" w:type="dxa"/>
              <w:start w:w="120" w:type="dxa"/>
              <w:bottom w:w="80" w:type="dxa"/>
              <w:end w:w="120" w:type="dxa"/>
            </w:tcMar>
          </w:tcPr>
          <w:p>
            <w:pPr>
              <w:spacing w:after="40"/>
            </w:pPr>
            <w:r/>
            <w:r>
              <w:rPr>
                <w:b w:val="0"/>
                <w:sz w:val="17"/>
              </w:rPr>
              <w:t>tenantId, name, hmisCode, districtId, facilityType, latitude, longitude, catchmentPolygon, externalIds</w:t>
            </w:r>
          </w:p>
        </w:tc>
        <w:tc>
          <w:tcPr>
            <w:tcW w:type="dxa" w:w="3528"/>
            <w:vAlign w:val="center"/>
            <w:tcMar>
              <w:top w:w="80" w:type="dxa"/>
              <w:start w:w="120" w:type="dxa"/>
              <w:bottom w:w="80" w:type="dxa"/>
              <w:end w:w="120" w:type="dxa"/>
            </w:tcMar>
          </w:tcPr>
          <w:p>
            <w:pPr>
              <w:spacing w:after="40"/>
            </w:pPr>
            <w:r/>
            <w:r>
              <w:rPr>
                <w:b w:val="0"/>
                <w:sz w:val="17"/>
              </w:rPr>
              <w:t>Core planning unit; links geography, staff, catchments, microplans, stock, reports, clients and sessions.</w:t>
            </w:r>
          </w:p>
        </w:tc>
      </w:tr>
      <w:tr>
        <w:tc>
          <w:tcPr>
            <w:tcW w:type="dxa" w:w="1944"/>
            <w:vAlign w:val="center"/>
            <w:tcMar>
              <w:top w:w="80" w:type="dxa"/>
              <w:start w:w="120" w:type="dxa"/>
              <w:bottom w:w="80" w:type="dxa"/>
              <w:end w:w="120" w:type="dxa"/>
            </w:tcMar>
          </w:tcPr>
          <w:p>
            <w:pPr>
              <w:spacing w:after="40"/>
            </w:pPr>
            <w:r/>
            <w:r>
              <w:rPr>
                <w:b w:val="0"/>
                <w:sz w:val="17"/>
              </w:rPr>
              <w:t>villages</w:t>
            </w:r>
          </w:p>
        </w:tc>
        <w:tc>
          <w:tcPr>
            <w:tcW w:type="dxa" w:w="3672"/>
            <w:vAlign w:val="center"/>
            <w:tcMar>
              <w:top w:w="80" w:type="dxa"/>
              <w:start w:w="120" w:type="dxa"/>
              <w:bottom w:w="80" w:type="dxa"/>
              <w:end w:w="120" w:type="dxa"/>
            </w:tcMar>
          </w:tcPr>
          <w:p>
            <w:pPr>
              <w:spacing w:after="40"/>
            </w:pPr>
            <w:r/>
            <w:r>
              <w:rPr>
                <w:b w:val="0"/>
                <w:sz w:val="17"/>
              </w:rPr>
              <w:t>tenantId, districtId, llgId, assignedFacilityId, latitude, longitude, boundary, population fields</w:t>
            </w:r>
          </w:p>
        </w:tc>
        <w:tc>
          <w:tcPr>
            <w:tcW w:type="dxa" w:w="3528"/>
            <w:vAlign w:val="center"/>
            <w:tcMar>
              <w:top w:w="80" w:type="dxa"/>
              <w:start w:w="120" w:type="dxa"/>
              <w:bottom w:w="80" w:type="dxa"/>
              <w:end w:w="120" w:type="dxa"/>
            </w:tcMar>
          </w:tcPr>
          <w:p>
            <w:pPr>
              <w:spacing w:after="40"/>
            </w:pPr>
            <w:r/>
            <w:r>
              <w:rPr>
                <w:b w:val="0"/>
                <w:sz w:val="17"/>
              </w:rPr>
              <w:t>Represents communities or settlements served by facilities.</w:t>
            </w:r>
          </w:p>
        </w:tc>
      </w:tr>
      <w:tr>
        <w:tc>
          <w:tcPr>
            <w:tcW w:type="dxa" w:w="1944"/>
            <w:vAlign w:val="center"/>
            <w:tcMar>
              <w:top w:w="80" w:type="dxa"/>
              <w:start w:w="120" w:type="dxa"/>
              <w:bottom w:w="80" w:type="dxa"/>
              <w:end w:w="120" w:type="dxa"/>
            </w:tcMar>
          </w:tcPr>
          <w:p>
            <w:pPr>
              <w:spacing w:after="40"/>
            </w:pPr>
            <w:r/>
            <w:r>
              <w:rPr>
                <w:b w:val="0"/>
                <w:sz w:val="17"/>
              </w:rPr>
              <w:t>facility_excluded_villages</w:t>
            </w:r>
          </w:p>
        </w:tc>
        <w:tc>
          <w:tcPr>
            <w:tcW w:type="dxa" w:w="3672"/>
            <w:vAlign w:val="center"/>
            <w:tcMar>
              <w:top w:w="80" w:type="dxa"/>
              <w:start w:w="120" w:type="dxa"/>
              <w:bottom w:w="80" w:type="dxa"/>
              <w:end w:w="120" w:type="dxa"/>
            </w:tcMar>
          </w:tcPr>
          <w:p>
            <w:pPr>
              <w:spacing w:after="40"/>
            </w:pPr>
            <w:r/>
            <w:r>
              <w:rPr>
                <w:b w:val="0"/>
                <w:sz w:val="17"/>
              </w:rPr>
              <w:t>facilityId, villageId, reason</w:t>
            </w:r>
          </w:p>
        </w:tc>
        <w:tc>
          <w:tcPr>
            <w:tcW w:type="dxa" w:w="3528"/>
            <w:vAlign w:val="center"/>
            <w:tcMar>
              <w:top w:w="80" w:type="dxa"/>
              <w:start w:w="120" w:type="dxa"/>
              <w:bottom w:w="80" w:type="dxa"/>
              <w:end w:w="120" w:type="dxa"/>
            </w:tcMar>
          </w:tcPr>
          <w:p>
            <w:pPr>
              <w:spacing w:after="40"/>
            </w:pPr>
            <w:r/>
            <w:r>
              <w:rPr>
                <w:b w:val="0"/>
                <w:sz w:val="17"/>
              </w:rPr>
              <w:t>Records communities intentionally excluded from a facility catchment to resolve boundary conflicts.</w:t>
            </w:r>
          </w:p>
        </w:tc>
      </w:tr>
    </w:tbl>
    <w:p/>
    <w:p>
      <w:pPr>
        <w:spacing w:after="120" w:line="264" w:lineRule="auto"/>
      </w:pPr>
      <w:r>
        <w:rPr>
          <w:i w:val="0"/>
        </w:rPr>
        <w:t>Facility records are operationally dense. A facility can hold coordinates, a catchment polygon, external identifiers, staffing, cold chain equipment, assigned villages, clients, stock records, monthly reports, microplans and session plans. This makes facilities the main join point for planning, service delivery and accountability.</w:t>
      </w:r>
    </w:p>
    <w:p>
      <w:pPr>
        <w:pStyle w:val="Heading1"/>
      </w:pPr>
      <w:r>
        <w:t>5. Microplanning and Session Planning Model</w:t>
      </w:r>
    </w:p>
    <w:p>
      <w:pPr>
        <w:spacing w:after="120" w:line="264" w:lineRule="auto"/>
      </w:pPr>
      <w:r>
        <w:rPr>
          <w:i w:val="0"/>
        </w:rPr>
        <w:t>The microplanning model follows a parent-child planning cascade. A microplan is the planning container; session plans define service events; session villages identify target communities; session day plans translate sessions into operational day plans.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160"/>
            <w:vAlign w:val="center"/>
            <w:tcMar>
              <w:top w:w="80" w:type="dxa"/>
              <w:start w:w="120" w:type="dxa"/>
              <w:bottom w:w="80" w:type="dxa"/>
              <w:end w:w="120" w:type="dxa"/>
            </w:tcMar>
            <w:shd w:fill="E8EEF5"/>
          </w:tcPr>
          <w:p>
            <w:pPr>
              <w:spacing w:after="40"/>
            </w:pPr>
            <w:r/>
            <w:r>
              <w:rPr>
                <w:b/>
                <w:color w:val="071F3D"/>
                <w:sz w:val="18"/>
              </w:rPr>
              <w:t>Planning Entity</w:t>
            </w:r>
          </w:p>
        </w:tc>
        <w:tc>
          <w:tcPr>
            <w:tcW w:type="dxa" w:w="3456"/>
            <w:vAlign w:val="center"/>
            <w:tcMar>
              <w:top w:w="80" w:type="dxa"/>
              <w:start w:w="120" w:type="dxa"/>
              <w:bottom w:w="80" w:type="dxa"/>
              <w:end w:w="120" w:type="dxa"/>
            </w:tcMar>
            <w:shd w:fill="E8EEF5"/>
          </w:tcPr>
          <w:p>
            <w:pPr>
              <w:spacing w:after="40"/>
            </w:pPr>
            <w:r/>
            <w:r>
              <w:rPr>
                <w:b/>
                <w:color w:val="071F3D"/>
                <w:sz w:val="18"/>
              </w:rPr>
              <w:t>Relationships</w:t>
            </w:r>
          </w:p>
        </w:tc>
        <w:tc>
          <w:tcPr>
            <w:tcW w:type="dxa" w:w="3528"/>
            <w:vAlign w:val="center"/>
            <w:tcMar>
              <w:top w:w="80" w:type="dxa"/>
              <w:start w:w="120" w:type="dxa"/>
              <w:bottom w:w="80" w:type="dxa"/>
              <w:end w:w="120" w:type="dxa"/>
            </w:tcMar>
            <w:shd w:fill="E8EEF5"/>
          </w:tcPr>
          <w:p>
            <w:pPr>
              <w:spacing w:after="40"/>
            </w:pPr>
            <w:r/>
            <w:r>
              <w:rPr>
                <w:b/>
                <w:color w:val="071F3D"/>
                <w:sz w:val="18"/>
              </w:rPr>
              <w:t>Role in Microplanning</w:t>
            </w:r>
          </w:p>
        </w:tc>
      </w:tr>
      <w:tr>
        <w:tc>
          <w:tcPr>
            <w:tcW w:type="dxa" w:w="2160"/>
            <w:vAlign w:val="center"/>
            <w:tcMar>
              <w:top w:w="80" w:type="dxa"/>
              <w:start w:w="120" w:type="dxa"/>
              <w:bottom w:w="80" w:type="dxa"/>
              <w:end w:w="120" w:type="dxa"/>
            </w:tcMar>
          </w:tcPr>
          <w:p>
            <w:pPr>
              <w:spacing w:after="40"/>
            </w:pPr>
            <w:r/>
            <w:r>
              <w:rPr>
                <w:b w:val="0"/>
                <w:sz w:val="17"/>
              </w:rPr>
              <w:t>microplans</w:t>
            </w:r>
          </w:p>
        </w:tc>
        <w:tc>
          <w:tcPr>
            <w:tcW w:type="dxa" w:w="3456"/>
            <w:vAlign w:val="center"/>
            <w:tcMar>
              <w:top w:w="80" w:type="dxa"/>
              <w:start w:w="120" w:type="dxa"/>
              <w:bottom w:w="80" w:type="dxa"/>
              <w:end w:w="120" w:type="dxa"/>
            </w:tcMar>
          </w:tcPr>
          <w:p>
            <w:pPr>
              <w:spacing w:after="40"/>
            </w:pPr>
            <w:r/>
            <w:r>
              <w:rPr>
                <w:b w:val="0"/>
                <w:sz w:val="17"/>
              </w:rPr>
              <w:t>facilityId -&gt; facilities.id; tenantId -&gt; tenants.id</w:t>
            </w:r>
          </w:p>
        </w:tc>
        <w:tc>
          <w:tcPr>
            <w:tcW w:type="dxa" w:w="3528"/>
            <w:vAlign w:val="center"/>
            <w:tcMar>
              <w:top w:w="80" w:type="dxa"/>
              <w:start w:w="120" w:type="dxa"/>
              <w:bottom w:w="80" w:type="dxa"/>
              <w:end w:w="120" w:type="dxa"/>
            </w:tcMar>
          </w:tcPr>
          <w:p>
            <w:pPr>
              <w:spacing w:after="40"/>
            </w:pPr>
            <w:r/>
            <w:r>
              <w:rPr>
                <w:b w:val="0"/>
                <w:sz w:val="17"/>
              </w:rPr>
              <w:t>Facility or campaign planning container for quarter/year, plan type, approval state and planning metadata.</w:t>
            </w:r>
          </w:p>
        </w:tc>
      </w:tr>
      <w:tr>
        <w:tc>
          <w:tcPr>
            <w:tcW w:type="dxa" w:w="2160"/>
            <w:vAlign w:val="center"/>
            <w:tcMar>
              <w:top w:w="80" w:type="dxa"/>
              <w:start w:w="120" w:type="dxa"/>
              <w:bottom w:w="80" w:type="dxa"/>
              <w:end w:w="120" w:type="dxa"/>
            </w:tcMar>
          </w:tcPr>
          <w:p>
            <w:pPr>
              <w:spacing w:after="40"/>
            </w:pPr>
            <w:r/>
            <w:r>
              <w:rPr>
                <w:b w:val="0"/>
                <w:sz w:val="17"/>
              </w:rPr>
              <w:t>session_plans</w:t>
            </w:r>
          </w:p>
        </w:tc>
        <w:tc>
          <w:tcPr>
            <w:tcW w:type="dxa" w:w="3456"/>
            <w:vAlign w:val="center"/>
            <w:tcMar>
              <w:top w:w="80" w:type="dxa"/>
              <w:start w:w="120" w:type="dxa"/>
              <w:bottom w:w="80" w:type="dxa"/>
              <w:end w:w="120" w:type="dxa"/>
            </w:tcMar>
          </w:tcPr>
          <w:p>
            <w:pPr>
              <w:spacing w:after="40"/>
            </w:pPr>
            <w:r/>
            <w:r>
              <w:rPr>
                <w:b w:val="0"/>
                <w:sz w:val="17"/>
              </w:rPr>
              <w:t>microplanId -&gt; microplans.id; facilityId -&gt; facilities.id</w:t>
            </w:r>
          </w:p>
        </w:tc>
        <w:tc>
          <w:tcPr>
            <w:tcW w:type="dxa" w:w="3528"/>
            <w:vAlign w:val="center"/>
            <w:tcMar>
              <w:top w:w="80" w:type="dxa"/>
              <w:start w:w="120" w:type="dxa"/>
              <w:bottom w:w="80" w:type="dxa"/>
              <w:end w:w="120" w:type="dxa"/>
            </w:tcMar>
          </w:tcPr>
          <w:p>
            <w:pPr>
              <w:spacing w:after="40"/>
            </w:pPr>
            <w:r/>
            <w:r>
              <w:rPr>
                <w:b w:val="0"/>
                <w:sz w:val="17"/>
              </w:rPr>
              <w:t>Planned static, outreach or mobile immunization sessions.</w:t>
            </w:r>
          </w:p>
        </w:tc>
      </w:tr>
      <w:tr>
        <w:tc>
          <w:tcPr>
            <w:tcW w:type="dxa" w:w="2160"/>
            <w:vAlign w:val="center"/>
            <w:tcMar>
              <w:top w:w="80" w:type="dxa"/>
              <w:start w:w="120" w:type="dxa"/>
              <w:bottom w:w="80" w:type="dxa"/>
              <w:end w:w="120" w:type="dxa"/>
            </w:tcMar>
          </w:tcPr>
          <w:p>
            <w:pPr>
              <w:spacing w:after="40"/>
            </w:pPr>
            <w:r/>
            <w:r>
              <w:rPr>
                <w:b w:val="0"/>
                <w:sz w:val="17"/>
              </w:rPr>
              <w:t>session_villages</w:t>
            </w:r>
          </w:p>
        </w:tc>
        <w:tc>
          <w:tcPr>
            <w:tcW w:type="dxa" w:w="3456"/>
            <w:vAlign w:val="center"/>
            <w:tcMar>
              <w:top w:w="80" w:type="dxa"/>
              <w:start w:w="120" w:type="dxa"/>
              <w:bottom w:w="80" w:type="dxa"/>
              <w:end w:w="120" w:type="dxa"/>
            </w:tcMar>
          </w:tcPr>
          <w:p>
            <w:pPr>
              <w:spacing w:after="40"/>
            </w:pPr>
            <w:r/>
            <w:r>
              <w:rPr>
                <w:b w:val="0"/>
                <w:sz w:val="17"/>
              </w:rPr>
              <w:t>sessionId -&gt; session_plans.id; villageId -&gt; villages.id</w:t>
            </w:r>
          </w:p>
        </w:tc>
        <w:tc>
          <w:tcPr>
            <w:tcW w:type="dxa" w:w="3528"/>
            <w:vAlign w:val="center"/>
            <w:tcMar>
              <w:top w:w="80" w:type="dxa"/>
              <w:start w:w="120" w:type="dxa"/>
              <w:bottom w:w="80" w:type="dxa"/>
              <w:end w:w="120" w:type="dxa"/>
            </w:tcMar>
          </w:tcPr>
          <w:p>
            <w:pPr>
              <w:spacing w:after="40"/>
            </w:pPr>
            <w:r/>
            <w:r>
              <w:rPr>
                <w:b w:val="0"/>
                <w:sz w:val="17"/>
              </w:rPr>
              <w:t>Many-to-many bridge between sessions and targeted communities.</w:t>
            </w:r>
          </w:p>
        </w:tc>
      </w:tr>
      <w:tr>
        <w:tc>
          <w:tcPr>
            <w:tcW w:type="dxa" w:w="2160"/>
            <w:vAlign w:val="center"/>
            <w:tcMar>
              <w:top w:w="80" w:type="dxa"/>
              <w:start w:w="120" w:type="dxa"/>
              <w:bottom w:w="80" w:type="dxa"/>
              <w:end w:w="120" w:type="dxa"/>
            </w:tcMar>
          </w:tcPr>
          <w:p>
            <w:pPr>
              <w:spacing w:after="40"/>
            </w:pPr>
            <w:r/>
            <w:r>
              <w:rPr>
                <w:b w:val="0"/>
                <w:sz w:val="17"/>
              </w:rPr>
              <w:t>session_day_plans</w:t>
            </w:r>
          </w:p>
        </w:tc>
        <w:tc>
          <w:tcPr>
            <w:tcW w:type="dxa" w:w="3456"/>
            <w:vAlign w:val="center"/>
            <w:tcMar>
              <w:top w:w="80" w:type="dxa"/>
              <w:start w:w="120" w:type="dxa"/>
              <w:bottom w:w="80" w:type="dxa"/>
              <w:end w:w="120" w:type="dxa"/>
            </w:tcMar>
          </w:tcPr>
          <w:p>
            <w:pPr>
              <w:spacing w:after="40"/>
            </w:pPr>
            <w:r/>
            <w:r>
              <w:rPr>
                <w:b w:val="0"/>
                <w:sz w:val="17"/>
              </w:rPr>
              <w:t>sessionPlanId -&gt; session_plans.id</w:t>
            </w:r>
          </w:p>
        </w:tc>
        <w:tc>
          <w:tcPr>
            <w:tcW w:type="dxa" w:w="3528"/>
            <w:vAlign w:val="center"/>
            <w:tcMar>
              <w:top w:w="80" w:type="dxa"/>
              <w:start w:w="120" w:type="dxa"/>
              <w:bottom w:w="80" w:type="dxa"/>
              <w:end w:w="120" w:type="dxa"/>
            </w:tcMar>
          </w:tcPr>
          <w:p>
            <w:pPr>
              <w:spacing w:after="40"/>
            </w:pPr>
            <w:r/>
            <w:r>
              <w:rPr>
                <w:b w:val="0"/>
                <w:sz w:val="17"/>
              </w:rPr>
              <w:t>Day-by-day staffing, transport, route, commodity and execution planning.</w:t>
            </w:r>
          </w:p>
        </w:tc>
      </w:tr>
      <w:tr>
        <w:tc>
          <w:tcPr>
            <w:tcW w:type="dxa" w:w="2160"/>
            <w:vAlign w:val="center"/>
            <w:tcMar>
              <w:top w:w="80" w:type="dxa"/>
              <w:start w:w="120" w:type="dxa"/>
              <w:bottom w:w="80" w:type="dxa"/>
              <w:end w:w="120" w:type="dxa"/>
            </w:tcMar>
          </w:tcPr>
          <w:p>
            <w:pPr>
              <w:spacing w:after="40"/>
            </w:pPr>
            <w:r/>
            <w:r>
              <w:rPr>
                <w:b w:val="0"/>
                <w:sz w:val="17"/>
              </w:rPr>
              <w:t>budget_items</w:t>
            </w:r>
          </w:p>
        </w:tc>
        <w:tc>
          <w:tcPr>
            <w:tcW w:type="dxa" w:w="3456"/>
            <w:vAlign w:val="center"/>
            <w:tcMar>
              <w:top w:w="80" w:type="dxa"/>
              <w:start w:w="120" w:type="dxa"/>
              <w:bottom w:w="80" w:type="dxa"/>
              <w:end w:w="120" w:type="dxa"/>
            </w:tcMar>
          </w:tcPr>
          <w:p>
            <w:pPr>
              <w:spacing w:after="40"/>
            </w:pPr>
            <w:r/>
            <w:r>
              <w:rPr>
                <w:b w:val="0"/>
                <w:sz w:val="17"/>
              </w:rPr>
              <w:t>microplanId -&gt; microplans.id</w:t>
            </w:r>
          </w:p>
        </w:tc>
        <w:tc>
          <w:tcPr>
            <w:tcW w:type="dxa" w:w="3528"/>
            <w:vAlign w:val="center"/>
            <w:tcMar>
              <w:top w:w="80" w:type="dxa"/>
              <w:start w:w="120" w:type="dxa"/>
              <w:bottom w:w="80" w:type="dxa"/>
              <w:end w:w="120" w:type="dxa"/>
            </w:tcMar>
          </w:tcPr>
          <w:p>
            <w:pPr>
              <w:spacing w:after="40"/>
            </w:pPr>
            <w:r/>
            <w:r>
              <w:rPr>
                <w:b w:val="0"/>
                <w:sz w:val="17"/>
              </w:rPr>
              <w:t>Planning costs such as transport, per diem, materials and other operational costs.</w:t>
            </w:r>
          </w:p>
        </w:tc>
      </w:tr>
      <w:tr>
        <w:tc>
          <w:tcPr>
            <w:tcW w:type="dxa" w:w="2160"/>
            <w:vAlign w:val="center"/>
            <w:tcMar>
              <w:top w:w="80" w:type="dxa"/>
              <w:start w:w="120" w:type="dxa"/>
              <w:bottom w:w="80" w:type="dxa"/>
              <w:end w:w="120" w:type="dxa"/>
            </w:tcMar>
          </w:tcPr>
          <w:p>
            <w:pPr>
              <w:spacing w:after="40"/>
            </w:pPr>
            <w:r/>
            <w:r>
              <w:rPr>
                <w:b w:val="0"/>
                <w:sz w:val="17"/>
              </w:rPr>
              <w:t>vaccine_requirements</w:t>
            </w:r>
          </w:p>
        </w:tc>
        <w:tc>
          <w:tcPr>
            <w:tcW w:type="dxa" w:w="3456"/>
            <w:vAlign w:val="center"/>
            <w:tcMar>
              <w:top w:w="80" w:type="dxa"/>
              <w:start w:w="120" w:type="dxa"/>
              <w:bottom w:w="80" w:type="dxa"/>
              <w:end w:w="120" w:type="dxa"/>
            </w:tcMar>
          </w:tcPr>
          <w:p>
            <w:pPr>
              <w:spacing w:after="40"/>
            </w:pPr>
            <w:r/>
            <w:r>
              <w:rPr>
                <w:b w:val="0"/>
                <w:sz w:val="17"/>
              </w:rPr>
              <w:t>microplanId -&gt; microplans.id</w:t>
            </w:r>
          </w:p>
        </w:tc>
        <w:tc>
          <w:tcPr>
            <w:tcW w:type="dxa" w:w="3528"/>
            <w:vAlign w:val="center"/>
            <w:tcMar>
              <w:top w:w="80" w:type="dxa"/>
              <w:start w:w="120" w:type="dxa"/>
              <w:bottom w:w="80" w:type="dxa"/>
              <w:end w:w="120" w:type="dxa"/>
            </w:tcMar>
          </w:tcPr>
          <w:p>
            <w:pPr>
              <w:spacing w:after="40"/>
            </w:pPr>
            <w:r/>
            <w:r>
              <w:rPr>
                <w:b w:val="0"/>
                <w:sz w:val="17"/>
              </w:rPr>
              <w:t>Forecast vaccine and commodity needs for the plan.</w:t>
            </w:r>
          </w:p>
        </w:tc>
      </w:tr>
      <w:tr>
        <w:tc>
          <w:tcPr>
            <w:tcW w:type="dxa" w:w="2160"/>
            <w:vAlign w:val="center"/>
            <w:tcMar>
              <w:top w:w="80" w:type="dxa"/>
              <w:start w:w="120" w:type="dxa"/>
              <w:bottom w:w="80" w:type="dxa"/>
              <w:end w:w="120" w:type="dxa"/>
            </w:tcMar>
          </w:tcPr>
          <w:p>
            <w:pPr>
              <w:spacing w:after="40"/>
            </w:pPr>
            <w:r/>
            <w:r>
              <w:rPr>
                <w:b w:val="0"/>
                <w:sz w:val="17"/>
              </w:rPr>
              <w:t>mobilization_activities</w:t>
            </w:r>
          </w:p>
        </w:tc>
        <w:tc>
          <w:tcPr>
            <w:tcW w:type="dxa" w:w="3456"/>
            <w:vAlign w:val="center"/>
            <w:tcMar>
              <w:top w:w="80" w:type="dxa"/>
              <w:start w:w="120" w:type="dxa"/>
              <w:bottom w:w="80" w:type="dxa"/>
              <w:end w:w="120" w:type="dxa"/>
            </w:tcMar>
          </w:tcPr>
          <w:p>
            <w:pPr>
              <w:spacing w:after="40"/>
            </w:pPr>
            <w:r/>
            <w:r>
              <w:rPr>
                <w:b w:val="0"/>
                <w:sz w:val="17"/>
              </w:rPr>
              <w:t>microplanId -&gt; microplans.id</w:t>
            </w:r>
          </w:p>
        </w:tc>
        <w:tc>
          <w:tcPr>
            <w:tcW w:type="dxa" w:w="3528"/>
            <w:vAlign w:val="center"/>
            <w:tcMar>
              <w:top w:w="80" w:type="dxa"/>
              <w:start w:w="120" w:type="dxa"/>
              <w:bottom w:w="80" w:type="dxa"/>
              <w:end w:w="120" w:type="dxa"/>
            </w:tcMar>
          </w:tcPr>
          <w:p>
            <w:pPr>
              <w:spacing w:after="40"/>
            </w:pPr>
            <w:r/>
            <w:r>
              <w:rPr>
                <w:b w:val="0"/>
                <w:sz w:val="17"/>
              </w:rPr>
              <w:t>Demand generation, community engagement and social mobilization actions.</w:t>
            </w:r>
          </w:p>
        </w:tc>
      </w:tr>
      <w:tr>
        <w:tc>
          <w:tcPr>
            <w:tcW w:type="dxa" w:w="2160"/>
            <w:vAlign w:val="center"/>
            <w:tcMar>
              <w:top w:w="80" w:type="dxa"/>
              <w:start w:w="120" w:type="dxa"/>
              <w:bottom w:w="80" w:type="dxa"/>
              <w:end w:w="120" w:type="dxa"/>
            </w:tcMar>
          </w:tcPr>
          <w:p>
            <w:pPr>
              <w:spacing w:after="40"/>
            </w:pPr>
            <w:r/>
            <w:r>
              <w:rPr>
                <w:b w:val="0"/>
                <w:sz w:val="17"/>
              </w:rPr>
              <w:t>approval_requests</w:t>
            </w:r>
          </w:p>
        </w:tc>
        <w:tc>
          <w:tcPr>
            <w:tcW w:type="dxa" w:w="3456"/>
            <w:vAlign w:val="center"/>
            <w:tcMar>
              <w:top w:w="80" w:type="dxa"/>
              <w:start w:w="120" w:type="dxa"/>
              <w:bottom w:w="80" w:type="dxa"/>
              <w:end w:w="120" w:type="dxa"/>
            </w:tcMar>
          </w:tcPr>
          <w:p>
            <w:pPr>
              <w:spacing w:after="40"/>
            </w:pPr>
            <w:r/>
            <w:r>
              <w:rPr>
                <w:b w:val="0"/>
                <w:sz w:val="17"/>
              </w:rPr>
              <w:t>microplanId -&gt; microplans.id</w:t>
            </w:r>
          </w:p>
        </w:tc>
        <w:tc>
          <w:tcPr>
            <w:tcW w:type="dxa" w:w="3528"/>
            <w:vAlign w:val="center"/>
            <w:tcMar>
              <w:top w:w="80" w:type="dxa"/>
              <w:start w:w="120" w:type="dxa"/>
              <w:bottom w:w="80" w:type="dxa"/>
              <w:end w:w="120" w:type="dxa"/>
            </w:tcMar>
          </w:tcPr>
          <w:p>
            <w:pPr>
              <w:spacing w:after="40"/>
            </w:pPr>
            <w:r/>
            <w:r>
              <w:rPr>
                <w:b w:val="0"/>
                <w:sz w:val="17"/>
              </w:rPr>
              <w:t>Review and approval workflow for submitted plans.</w:t>
            </w:r>
          </w:p>
        </w:tc>
      </w:tr>
      <w:tr>
        <w:tc>
          <w:tcPr>
            <w:tcW w:type="dxa" w:w="2160"/>
            <w:vAlign w:val="center"/>
            <w:tcMar>
              <w:top w:w="80" w:type="dxa"/>
              <w:start w:w="120" w:type="dxa"/>
              <w:bottom w:w="80" w:type="dxa"/>
              <w:end w:w="120" w:type="dxa"/>
            </w:tcMar>
          </w:tcPr>
          <w:p>
            <w:pPr>
              <w:spacing w:after="40"/>
            </w:pPr>
            <w:r/>
            <w:r>
              <w:rPr>
                <w:b w:val="0"/>
                <w:sz w:val="17"/>
              </w:rPr>
              <w:t>annual_immunization_plans</w:t>
            </w:r>
          </w:p>
        </w:tc>
        <w:tc>
          <w:tcPr>
            <w:tcW w:type="dxa" w:w="3456"/>
            <w:vAlign w:val="center"/>
            <w:tcMar>
              <w:top w:w="80" w:type="dxa"/>
              <w:start w:w="120" w:type="dxa"/>
              <w:bottom w:w="80" w:type="dxa"/>
              <w:end w:w="120" w:type="dxa"/>
            </w:tcMar>
          </w:tcPr>
          <w:p>
            <w:pPr>
              <w:spacing w:after="40"/>
            </w:pPr>
            <w:r/>
            <w:r>
              <w:rPr>
                <w:b w:val="0"/>
                <w:sz w:val="17"/>
              </w:rPr>
              <w:t>tenantId/year/geography</w:t>
            </w:r>
          </w:p>
        </w:tc>
        <w:tc>
          <w:tcPr>
            <w:tcW w:type="dxa" w:w="3528"/>
            <w:vAlign w:val="center"/>
            <w:tcMar>
              <w:top w:w="80" w:type="dxa"/>
              <w:start w:w="120" w:type="dxa"/>
              <w:bottom w:w="80" w:type="dxa"/>
              <w:end w:w="120" w:type="dxa"/>
            </w:tcMar>
          </w:tcPr>
          <w:p>
            <w:pPr>
              <w:spacing w:after="40"/>
            </w:pPr>
            <w:r/>
            <w:r>
              <w:rPr>
                <w:b w:val="0"/>
                <w:sz w:val="17"/>
              </w:rPr>
              <w:t>National or subnational planning container that can inform facility microplans.</w:t>
            </w:r>
          </w:p>
        </w:tc>
      </w:tr>
      <w:tr>
        <w:tc>
          <w:tcPr>
            <w:tcW w:type="dxa" w:w="2160"/>
            <w:vAlign w:val="center"/>
            <w:tcMar>
              <w:top w:w="80" w:type="dxa"/>
              <w:start w:w="120" w:type="dxa"/>
              <w:bottom w:w="80" w:type="dxa"/>
              <w:end w:w="120" w:type="dxa"/>
            </w:tcMar>
          </w:tcPr>
          <w:p>
            <w:pPr>
              <w:spacing w:after="40"/>
            </w:pPr>
            <w:r/>
            <w:r>
              <w:rPr>
                <w:b w:val="0"/>
                <w:sz w:val="17"/>
              </w:rPr>
              <w:t>quarterly_reviews</w:t>
            </w:r>
          </w:p>
        </w:tc>
        <w:tc>
          <w:tcPr>
            <w:tcW w:type="dxa" w:w="3456"/>
            <w:vAlign w:val="center"/>
            <w:tcMar>
              <w:top w:w="80" w:type="dxa"/>
              <w:start w:w="120" w:type="dxa"/>
              <w:bottom w:w="80" w:type="dxa"/>
              <w:end w:w="120" w:type="dxa"/>
            </w:tcMar>
          </w:tcPr>
          <w:p>
            <w:pPr>
              <w:spacing w:after="40"/>
            </w:pPr>
            <w:r/>
            <w:r>
              <w:rPr>
                <w:b w:val="0"/>
                <w:sz w:val="17"/>
              </w:rPr>
              <w:t>tenantId/geography/quarter/year</w:t>
            </w:r>
          </w:p>
        </w:tc>
        <w:tc>
          <w:tcPr>
            <w:tcW w:type="dxa" w:w="3528"/>
            <w:vAlign w:val="center"/>
            <w:tcMar>
              <w:top w:w="80" w:type="dxa"/>
              <w:start w:w="120" w:type="dxa"/>
              <w:bottom w:w="80" w:type="dxa"/>
              <w:end w:w="120" w:type="dxa"/>
            </w:tcMar>
          </w:tcPr>
          <w:p>
            <w:pPr>
              <w:spacing w:after="40"/>
            </w:pPr>
            <w:r/>
            <w:r>
              <w:rPr>
                <w:b w:val="0"/>
                <w:sz w:val="17"/>
              </w:rPr>
              <w:t>Review evidence after implementation and support corrective action.</w:t>
            </w:r>
          </w:p>
        </w:tc>
      </w:tr>
    </w:tbl>
    <w:p/>
    <w:p>
      <w:pPr>
        <w:pStyle w:val="ListBullet"/>
        <w:spacing w:after="60"/>
      </w:pPr>
      <w:r>
        <w:t>A microplan should own the operational sessions that implement it.</w:t>
      </w:r>
    </w:p>
    <w:p>
      <w:pPr>
        <w:pStyle w:val="ListBullet"/>
        <w:spacing w:after="60"/>
      </w:pPr>
      <w:r>
        <w:t>Session plans should not drift away from the parent microplan's plan type, target geography or approved state.</w:t>
      </w:r>
    </w:p>
    <w:p>
      <w:pPr>
        <w:pStyle w:val="ListBullet"/>
        <w:spacing w:after="60"/>
      </w:pPr>
      <w:r>
        <w:t>Approved or locked microplans should restrict downstream edits unless an authorized review workflow reopens them.</w:t>
      </w:r>
    </w:p>
    <w:p>
      <w:pPr>
        <w:pStyle w:val="ListBullet"/>
        <w:spacing w:after="60"/>
      </w:pPr>
      <w:r>
        <w:t>Budget, vaccine, commodity and mobilization records should be interpreted in the context of the parent microplan rather than as isolated tables.</w:t>
      </w:r>
    </w:p>
    <w:p>
      <w:pPr>
        <w:pStyle w:val="Heading1"/>
      </w:pPr>
      <w:r>
        <w:t>6. GIS, Catchment and Population Model</w:t>
      </w:r>
    </w:p>
    <w:p>
      <w:pPr>
        <w:spacing w:after="120" w:line="264" w:lineRule="auto"/>
      </w:pPr>
      <w:r>
        <w:rPr>
          <w:i w:val="0"/>
        </w:rPr>
        <w:t>VaxPlan's GIS model is designed for operational decision-making. It combines administrative boundaries, facility catchments, custom layers, settlement intelligence, population grids and imported coverage so planners can identify underserved communities and improve catchment assignments.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304"/>
            <w:vAlign w:val="center"/>
            <w:tcMar>
              <w:top w:w="80" w:type="dxa"/>
              <w:start w:w="120" w:type="dxa"/>
              <w:bottom w:w="80" w:type="dxa"/>
              <w:end w:w="120" w:type="dxa"/>
            </w:tcMar>
            <w:shd w:fill="E8EEF5"/>
          </w:tcPr>
          <w:p>
            <w:pPr>
              <w:spacing w:after="40"/>
            </w:pPr>
            <w:r/>
            <w:r>
              <w:rPr>
                <w:b/>
                <w:color w:val="071F3D"/>
                <w:sz w:val="18"/>
              </w:rPr>
              <w:t>GIS/Population Entity</w:t>
            </w:r>
          </w:p>
        </w:tc>
        <w:tc>
          <w:tcPr>
            <w:tcW w:type="dxa" w:w="3240"/>
            <w:vAlign w:val="center"/>
            <w:tcMar>
              <w:top w:w="80" w:type="dxa"/>
              <w:start w:w="120" w:type="dxa"/>
              <w:bottom w:w="80" w:type="dxa"/>
              <w:end w:w="120" w:type="dxa"/>
            </w:tcMar>
            <w:shd w:fill="E8EEF5"/>
          </w:tcPr>
          <w:p>
            <w:pPr>
              <w:spacing w:after="40"/>
            </w:pPr>
            <w:r/>
            <w:r>
              <w:rPr>
                <w:b/>
                <w:color w:val="071F3D"/>
                <w:sz w:val="18"/>
              </w:rPr>
              <w:t>Relationships</w:t>
            </w:r>
          </w:p>
        </w:tc>
        <w:tc>
          <w:tcPr>
            <w:tcW w:type="dxa" w:w="3672"/>
            <w:vAlign w:val="center"/>
            <w:tcMar>
              <w:top w:w="80" w:type="dxa"/>
              <w:start w:w="120" w:type="dxa"/>
              <w:bottom w:w="80" w:type="dxa"/>
              <w:end w:w="120" w:type="dxa"/>
            </w:tcMar>
            <w:shd w:fill="E8EEF5"/>
          </w:tcPr>
          <w:p>
            <w:pPr>
              <w:spacing w:after="40"/>
            </w:pPr>
            <w:r/>
            <w:r>
              <w:rPr>
                <w:b/>
                <w:color w:val="071F3D"/>
                <w:sz w:val="18"/>
              </w:rPr>
              <w:t>Purpose</w:t>
            </w:r>
          </w:p>
        </w:tc>
      </w:tr>
      <w:tr>
        <w:tc>
          <w:tcPr>
            <w:tcW w:type="dxa" w:w="2304"/>
            <w:vAlign w:val="center"/>
            <w:tcMar>
              <w:top w:w="80" w:type="dxa"/>
              <w:start w:w="120" w:type="dxa"/>
              <w:bottom w:w="80" w:type="dxa"/>
              <w:end w:w="120" w:type="dxa"/>
            </w:tcMar>
          </w:tcPr>
          <w:p>
            <w:pPr>
              <w:spacing w:after="40"/>
            </w:pPr>
            <w:r/>
            <w:r>
              <w:rPr>
                <w:b w:val="0"/>
                <w:sz w:val="17"/>
              </w:rPr>
              <w:t>admin_boundaries</w:t>
            </w:r>
          </w:p>
        </w:tc>
        <w:tc>
          <w:tcPr>
            <w:tcW w:type="dxa" w:w="3240"/>
            <w:vAlign w:val="center"/>
            <w:tcMar>
              <w:top w:w="80" w:type="dxa"/>
              <w:start w:w="120" w:type="dxa"/>
              <w:bottom w:w="80" w:type="dxa"/>
              <w:end w:w="120" w:type="dxa"/>
            </w:tcMar>
          </w:tcPr>
          <w:p>
            <w:pPr>
              <w:spacing w:after="40"/>
            </w:pPr>
            <w:r/>
            <w:r>
              <w:rPr>
                <w:b w:val="0"/>
                <w:sz w:val="17"/>
              </w:rPr>
              <w:t>tenantId -&gt; tenants.id</w:t>
            </w:r>
          </w:p>
        </w:tc>
        <w:tc>
          <w:tcPr>
            <w:tcW w:type="dxa" w:w="3672"/>
            <w:vAlign w:val="center"/>
            <w:tcMar>
              <w:top w:w="80" w:type="dxa"/>
              <w:start w:w="120" w:type="dxa"/>
              <w:bottom w:w="80" w:type="dxa"/>
              <w:end w:w="120" w:type="dxa"/>
            </w:tcMar>
          </w:tcPr>
          <w:p>
            <w:pPr>
              <w:spacing w:after="40"/>
            </w:pPr>
            <w:r/>
            <w:r>
              <w:rPr>
                <w:b w:val="0"/>
                <w:sz w:val="17"/>
              </w:rPr>
              <w:t>Country and subnational boundary polygons used for map display, clipping and validation.</w:t>
            </w:r>
          </w:p>
        </w:tc>
      </w:tr>
      <w:tr>
        <w:tc>
          <w:tcPr>
            <w:tcW w:type="dxa" w:w="2304"/>
            <w:vAlign w:val="center"/>
            <w:tcMar>
              <w:top w:w="80" w:type="dxa"/>
              <w:start w:w="120" w:type="dxa"/>
              <w:bottom w:w="80" w:type="dxa"/>
              <w:end w:w="120" w:type="dxa"/>
            </w:tcMar>
          </w:tcPr>
          <w:p>
            <w:pPr>
              <w:spacing w:after="40"/>
            </w:pPr>
            <w:r/>
            <w:r>
              <w:rPr>
                <w:b w:val="0"/>
                <w:sz w:val="17"/>
              </w:rPr>
              <w:t>facility_catchments</w:t>
            </w:r>
          </w:p>
        </w:tc>
        <w:tc>
          <w:tcPr>
            <w:tcW w:type="dxa" w:w="3240"/>
            <w:vAlign w:val="center"/>
            <w:tcMar>
              <w:top w:w="80" w:type="dxa"/>
              <w:start w:w="120" w:type="dxa"/>
              <w:bottom w:w="80" w:type="dxa"/>
              <w:end w:w="120" w:type="dxa"/>
            </w:tcMar>
          </w:tcPr>
          <w:p>
            <w:pPr>
              <w:spacing w:after="40"/>
            </w:pPr>
            <w:r/>
            <w:r>
              <w:rPr>
                <w:b w:val="0"/>
                <w:sz w:val="17"/>
              </w:rPr>
              <w:t>facilityId -&gt; facilities.id</w:t>
            </w:r>
          </w:p>
        </w:tc>
        <w:tc>
          <w:tcPr>
            <w:tcW w:type="dxa" w:w="3672"/>
            <w:vAlign w:val="center"/>
            <w:tcMar>
              <w:top w:w="80" w:type="dxa"/>
              <w:start w:w="120" w:type="dxa"/>
              <w:bottom w:w="80" w:type="dxa"/>
              <w:end w:w="120" w:type="dxa"/>
            </w:tcMar>
          </w:tcPr>
          <w:p>
            <w:pPr>
              <w:spacing w:after="40"/>
            </w:pPr>
            <w:r/>
            <w:r>
              <w:rPr>
                <w:b w:val="0"/>
                <w:sz w:val="17"/>
              </w:rPr>
              <w:t>Facility catchment polygons and metadata.</w:t>
            </w:r>
          </w:p>
        </w:tc>
      </w:tr>
      <w:tr>
        <w:tc>
          <w:tcPr>
            <w:tcW w:type="dxa" w:w="2304"/>
            <w:vAlign w:val="center"/>
            <w:tcMar>
              <w:top w:w="80" w:type="dxa"/>
              <w:start w:w="120" w:type="dxa"/>
              <w:bottom w:w="80" w:type="dxa"/>
              <w:end w:w="120" w:type="dxa"/>
            </w:tcMar>
          </w:tcPr>
          <w:p>
            <w:pPr>
              <w:spacing w:after="40"/>
            </w:pPr>
            <w:r/>
            <w:r>
              <w:rPr>
                <w:b w:val="0"/>
                <w:sz w:val="17"/>
              </w:rPr>
              <w:t>gis_polygons</w:t>
            </w:r>
          </w:p>
        </w:tc>
        <w:tc>
          <w:tcPr>
            <w:tcW w:type="dxa" w:w="3240"/>
            <w:vAlign w:val="center"/>
            <w:tcMar>
              <w:top w:w="80" w:type="dxa"/>
              <w:start w:w="120" w:type="dxa"/>
              <w:bottom w:w="80" w:type="dxa"/>
              <w:end w:w="120" w:type="dxa"/>
            </w:tcMar>
          </w:tcPr>
          <w:p>
            <w:pPr>
              <w:spacing w:after="40"/>
            </w:pPr>
            <w:r/>
            <w:r>
              <w:rPr>
                <w:b w:val="0"/>
                <w:sz w:val="17"/>
              </w:rPr>
              <w:t>tenantId -&gt; tenants.id; optional facility/geography context</w:t>
            </w:r>
          </w:p>
        </w:tc>
        <w:tc>
          <w:tcPr>
            <w:tcW w:type="dxa" w:w="3672"/>
            <w:vAlign w:val="center"/>
            <w:tcMar>
              <w:top w:w="80" w:type="dxa"/>
              <w:start w:w="120" w:type="dxa"/>
              <w:bottom w:w="80" w:type="dxa"/>
              <w:end w:w="120" w:type="dxa"/>
            </w:tcMar>
          </w:tcPr>
          <w:p>
            <w:pPr>
              <w:spacing w:after="40"/>
            </w:pPr>
            <w:r/>
            <w:r>
              <w:rPr>
                <w:b w:val="0"/>
                <w:sz w:val="17"/>
              </w:rPr>
              <w:t>General-purpose GIS polygons for planning, validation and analysis.</w:t>
            </w:r>
          </w:p>
        </w:tc>
      </w:tr>
      <w:tr>
        <w:tc>
          <w:tcPr>
            <w:tcW w:type="dxa" w:w="2304"/>
            <w:vAlign w:val="center"/>
            <w:tcMar>
              <w:top w:w="80" w:type="dxa"/>
              <w:start w:w="120" w:type="dxa"/>
              <w:bottom w:w="80" w:type="dxa"/>
              <w:end w:w="120" w:type="dxa"/>
            </w:tcMar>
          </w:tcPr>
          <w:p>
            <w:pPr>
              <w:spacing w:after="40"/>
            </w:pPr>
            <w:r/>
            <w:r>
              <w:rPr>
                <w:b w:val="0"/>
                <w:sz w:val="17"/>
              </w:rPr>
              <w:t>custom_layers</w:t>
            </w:r>
          </w:p>
        </w:tc>
        <w:tc>
          <w:tcPr>
            <w:tcW w:type="dxa" w:w="3240"/>
            <w:vAlign w:val="center"/>
            <w:tcMar>
              <w:top w:w="80" w:type="dxa"/>
              <w:start w:w="120" w:type="dxa"/>
              <w:bottom w:w="80" w:type="dxa"/>
              <w:end w:w="120" w:type="dxa"/>
            </w:tcMar>
          </w:tcPr>
          <w:p>
            <w:pPr>
              <w:spacing w:after="40"/>
            </w:pPr>
            <w:r/>
            <w:r>
              <w:rPr>
                <w:b w:val="0"/>
                <w:sz w:val="17"/>
              </w:rPr>
              <w:t>tenantId -&gt; tenants.id</w:t>
            </w:r>
          </w:p>
        </w:tc>
        <w:tc>
          <w:tcPr>
            <w:tcW w:type="dxa" w:w="3672"/>
            <w:vAlign w:val="center"/>
            <w:tcMar>
              <w:top w:w="80" w:type="dxa"/>
              <w:start w:w="120" w:type="dxa"/>
              <w:bottom w:w="80" w:type="dxa"/>
              <w:end w:w="120" w:type="dxa"/>
            </w:tcMar>
          </w:tcPr>
          <w:p>
            <w:pPr>
              <w:spacing w:after="40"/>
            </w:pPr>
            <w:r/>
            <w:r>
              <w:rPr>
                <w:b w:val="0"/>
                <w:sz w:val="17"/>
              </w:rPr>
              <w:t>Imported country-specific GIS layers.</w:t>
            </w:r>
          </w:p>
        </w:tc>
      </w:tr>
      <w:tr>
        <w:tc>
          <w:tcPr>
            <w:tcW w:type="dxa" w:w="2304"/>
            <w:vAlign w:val="center"/>
            <w:tcMar>
              <w:top w:w="80" w:type="dxa"/>
              <w:start w:w="120" w:type="dxa"/>
              <w:bottom w:w="80" w:type="dxa"/>
              <w:end w:w="120" w:type="dxa"/>
            </w:tcMar>
          </w:tcPr>
          <w:p>
            <w:pPr>
              <w:spacing w:after="40"/>
            </w:pPr>
            <w:r/>
            <w:r>
              <w:rPr>
                <w:b w:val="0"/>
                <w:sz w:val="17"/>
              </w:rPr>
              <w:t>settlements_master</w:t>
            </w:r>
          </w:p>
        </w:tc>
        <w:tc>
          <w:tcPr>
            <w:tcW w:type="dxa" w:w="3240"/>
            <w:vAlign w:val="center"/>
            <w:tcMar>
              <w:top w:w="80" w:type="dxa"/>
              <w:start w:w="120" w:type="dxa"/>
              <w:bottom w:w="80" w:type="dxa"/>
              <w:end w:w="120" w:type="dxa"/>
            </w:tcMar>
          </w:tcPr>
          <w:p>
            <w:pPr>
              <w:spacing w:after="40"/>
            </w:pPr>
            <w:r/>
            <w:r>
              <w:rPr>
                <w:b w:val="0"/>
                <w:sz w:val="17"/>
              </w:rPr>
              <w:t>tenantId/districtId/facility context</w:t>
            </w:r>
          </w:p>
        </w:tc>
        <w:tc>
          <w:tcPr>
            <w:tcW w:type="dxa" w:w="3672"/>
            <w:vAlign w:val="center"/>
            <w:tcMar>
              <w:top w:w="80" w:type="dxa"/>
              <w:start w:w="120" w:type="dxa"/>
              <w:bottom w:w="80" w:type="dxa"/>
              <w:end w:w="120" w:type="dxa"/>
            </w:tcMar>
          </w:tcPr>
          <w:p>
            <w:pPr>
              <w:spacing w:after="40"/>
            </w:pPr>
            <w:r/>
            <w:r>
              <w:rPr>
                <w:b w:val="0"/>
                <w:sz w:val="17"/>
              </w:rPr>
              <w:t>Master settlement layer used for unmapped, missed or underserved community intelligence.</w:t>
            </w:r>
          </w:p>
        </w:tc>
      </w:tr>
      <w:tr>
        <w:tc>
          <w:tcPr>
            <w:tcW w:type="dxa" w:w="2304"/>
            <w:vAlign w:val="center"/>
            <w:tcMar>
              <w:top w:w="80" w:type="dxa"/>
              <w:start w:w="120" w:type="dxa"/>
              <w:bottom w:w="80" w:type="dxa"/>
              <w:end w:w="120" w:type="dxa"/>
            </w:tcMar>
          </w:tcPr>
          <w:p>
            <w:pPr>
              <w:spacing w:after="40"/>
            </w:pPr>
            <w:r/>
            <w:r>
              <w:rPr>
                <w:b w:val="0"/>
                <w:sz w:val="17"/>
              </w:rPr>
              <w:t>candidate_unmapped_settlements</w:t>
            </w:r>
          </w:p>
        </w:tc>
        <w:tc>
          <w:tcPr>
            <w:tcW w:type="dxa" w:w="3240"/>
            <w:vAlign w:val="center"/>
            <w:tcMar>
              <w:top w:w="80" w:type="dxa"/>
              <w:start w:w="120" w:type="dxa"/>
              <w:bottom w:w="80" w:type="dxa"/>
              <w:end w:w="120" w:type="dxa"/>
            </w:tcMar>
          </w:tcPr>
          <w:p>
            <w:pPr>
              <w:spacing w:after="40"/>
            </w:pPr>
            <w:r/>
            <w:r>
              <w:rPr>
                <w:b w:val="0"/>
                <w:sz w:val="17"/>
              </w:rPr>
              <w:t>tenantId and geography fields</w:t>
            </w:r>
          </w:p>
        </w:tc>
        <w:tc>
          <w:tcPr>
            <w:tcW w:type="dxa" w:w="3672"/>
            <w:vAlign w:val="center"/>
            <w:tcMar>
              <w:top w:w="80" w:type="dxa"/>
              <w:start w:w="120" w:type="dxa"/>
              <w:bottom w:w="80" w:type="dxa"/>
              <w:end w:w="120" w:type="dxa"/>
            </w:tcMar>
          </w:tcPr>
          <w:p>
            <w:pPr>
              <w:spacing w:after="40"/>
            </w:pPr>
            <w:r/>
            <w:r>
              <w:rPr>
                <w:b w:val="0"/>
                <w:sz w:val="17"/>
              </w:rPr>
              <w:t>Potential missed or unmapped settlements identified from spatial data.</w:t>
            </w:r>
          </w:p>
        </w:tc>
      </w:tr>
      <w:tr>
        <w:tc>
          <w:tcPr>
            <w:tcW w:type="dxa" w:w="2304"/>
            <w:vAlign w:val="center"/>
            <w:tcMar>
              <w:top w:w="80" w:type="dxa"/>
              <w:start w:w="120" w:type="dxa"/>
              <w:bottom w:w="80" w:type="dxa"/>
              <w:end w:w="120" w:type="dxa"/>
            </w:tcMar>
          </w:tcPr>
          <w:p>
            <w:pPr>
              <w:spacing w:after="40"/>
            </w:pPr>
            <w:r/>
            <w:r>
              <w:rPr>
                <w:b w:val="0"/>
                <w:sz w:val="17"/>
              </w:rPr>
              <w:t>population_grids</w:t>
            </w:r>
          </w:p>
        </w:tc>
        <w:tc>
          <w:tcPr>
            <w:tcW w:type="dxa" w:w="3240"/>
            <w:vAlign w:val="center"/>
            <w:tcMar>
              <w:top w:w="80" w:type="dxa"/>
              <w:start w:w="120" w:type="dxa"/>
              <w:bottom w:w="80" w:type="dxa"/>
              <w:end w:w="120" w:type="dxa"/>
            </w:tcMar>
          </w:tcPr>
          <w:p>
            <w:pPr>
              <w:spacing w:after="40"/>
            </w:pPr>
            <w:r/>
            <w:r>
              <w:rPr>
                <w:b w:val="0"/>
                <w:sz w:val="17"/>
              </w:rPr>
              <w:t>tenantId -&gt; tenants.id</w:t>
            </w:r>
          </w:p>
        </w:tc>
        <w:tc>
          <w:tcPr>
            <w:tcW w:type="dxa" w:w="3672"/>
            <w:vAlign w:val="center"/>
            <w:tcMar>
              <w:top w:w="80" w:type="dxa"/>
              <w:start w:w="120" w:type="dxa"/>
              <w:bottom w:w="80" w:type="dxa"/>
              <w:end w:w="120" w:type="dxa"/>
            </w:tcMar>
          </w:tcPr>
          <w:p>
            <w:pPr>
              <w:spacing w:after="40"/>
            </w:pPr>
            <w:r/>
            <w:r>
              <w:rPr>
                <w:b w:val="0"/>
                <w:sz w:val="17"/>
              </w:rPr>
              <w:t>Raster/grid population sources used for estimates and catchment population calculations.</w:t>
            </w:r>
          </w:p>
        </w:tc>
      </w:tr>
      <w:tr>
        <w:tc>
          <w:tcPr>
            <w:tcW w:type="dxa" w:w="2304"/>
            <w:vAlign w:val="center"/>
            <w:tcMar>
              <w:top w:w="80" w:type="dxa"/>
              <w:start w:w="120" w:type="dxa"/>
              <w:bottom w:w="80" w:type="dxa"/>
              <w:end w:w="120" w:type="dxa"/>
            </w:tcMar>
          </w:tcPr>
          <w:p>
            <w:pPr>
              <w:spacing w:after="40"/>
            </w:pPr>
            <w:r/>
            <w:r>
              <w:rPr>
                <w:b w:val="0"/>
                <w:sz w:val="17"/>
              </w:rPr>
              <w:t>population_data</w:t>
            </w:r>
          </w:p>
        </w:tc>
        <w:tc>
          <w:tcPr>
            <w:tcW w:type="dxa" w:w="3240"/>
            <w:vAlign w:val="center"/>
            <w:tcMar>
              <w:top w:w="80" w:type="dxa"/>
              <w:start w:w="120" w:type="dxa"/>
              <w:bottom w:w="80" w:type="dxa"/>
              <w:end w:w="120" w:type="dxa"/>
            </w:tcMar>
          </w:tcPr>
          <w:p>
            <w:pPr>
              <w:spacing w:after="40"/>
            </w:pPr>
            <w:r/>
            <w:r>
              <w:rPr>
                <w:b w:val="0"/>
                <w:sz w:val="17"/>
              </w:rPr>
              <w:t>village/facility/geography context</w:t>
            </w:r>
          </w:p>
        </w:tc>
        <w:tc>
          <w:tcPr>
            <w:tcW w:type="dxa" w:w="3672"/>
            <w:vAlign w:val="center"/>
            <w:tcMar>
              <w:top w:w="80" w:type="dxa"/>
              <w:start w:w="120" w:type="dxa"/>
              <w:bottom w:w="80" w:type="dxa"/>
              <w:end w:w="120" w:type="dxa"/>
            </w:tcMar>
          </w:tcPr>
          <w:p>
            <w:pPr>
              <w:spacing w:after="40"/>
            </w:pPr>
            <w:r/>
            <w:r>
              <w:rPr>
                <w:b w:val="0"/>
                <w:sz w:val="17"/>
              </w:rPr>
              <w:t>Operational population values by source and planning category.</w:t>
            </w:r>
          </w:p>
        </w:tc>
      </w:tr>
      <w:tr>
        <w:tc>
          <w:tcPr>
            <w:tcW w:type="dxa" w:w="2304"/>
            <w:vAlign w:val="center"/>
            <w:tcMar>
              <w:top w:w="80" w:type="dxa"/>
              <w:start w:w="120" w:type="dxa"/>
              <w:bottom w:w="80" w:type="dxa"/>
              <w:end w:w="120" w:type="dxa"/>
            </w:tcMar>
          </w:tcPr>
          <w:p>
            <w:pPr>
              <w:spacing w:after="40"/>
            </w:pPr>
            <w:r/>
            <w:r>
              <w:rPr>
                <w:b w:val="0"/>
                <w:sz w:val="17"/>
              </w:rPr>
              <w:t>imported_coverage</w:t>
            </w:r>
          </w:p>
        </w:tc>
        <w:tc>
          <w:tcPr>
            <w:tcW w:type="dxa" w:w="3240"/>
            <w:vAlign w:val="center"/>
            <w:tcMar>
              <w:top w:w="80" w:type="dxa"/>
              <w:start w:w="120" w:type="dxa"/>
              <w:bottom w:w="80" w:type="dxa"/>
              <w:end w:w="120" w:type="dxa"/>
            </w:tcMar>
          </w:tcPr>
          <w:p>
            <w:pPr>
              <w:spacing w:after="40"/>
            </w:pPr>
            <w:r/>
            <w:r>
              <w:rPr>
                <w:b w:val="0"/>
                <w:sz w:val="17"/>
              </w:rPr>
              <w:t>tenant/geography context</w:t>
            </w:r>
          </w:p>
        </w:tc>
        <w:tc>
          <w:tcPr>
            <w:tcW w:type="dxa" w:w="3672"/>
            <w:vAlign w:val="center"/>
            <w:tcMar>
              <w:top w:w="80" w:type="dxa"/>
              <w:start w:w="120" w:type="dxa"/>
              <w:bottom w:w="80" w:type="dxa"/>
              <w:end w:w="120" w:type="dxa"/>
            </w:tcMar>
          </w:tcPr>
          <w:p>
            <w:pPr>
              <w:spacing w:after="40"/>
            </w:pPr>
            <w:r/>
            <w:r>
              <w:rPr>
                <w:b w:val="0"/>
                <w:sz w:val="17"/>
              </w:rPr>
              <w:t>Imported DHIS2 or CSV coverage values for triangulation and missed-community analysis.</w:t>
            </w:r>
          </w:p>
        </w:tc>
      </w:tr>
      <w:tr>
        <w:tc>
          <w:tcPr>
            <w:tcW w:type="dxa" w:w="2304"/>
            <w:vAlign w:val="center"/>
            <w:tcMar>
              <w:top w:w="80" w:type="dxa"/>
              <w:start w:w="120" w:type="dxa"/>
              <w:bottom w:w="80" w:type="dxa"/>
              <w:end w:w="120" w:type="dxa"/>
            </w:tcMar>
          </w:tcPr>
          <w:p>
            <w:pPr>
              <w:spacing w:after="40"/>
            </w:pPr>
            <w:r/>
            <w:r>
              <w:rPr>
                <w:b w:val="0"/>
                <w:sz w:val="17"/>
              </w:rPr>
              <w:t>catchment_conflicts</w:t>
            </w:r>
          </w:p>
        </w:tc>
        <w:tc>
          <w:tcPr>
            <w:tcW w:type="dxa" w:w="3240"/>
            <w:vAlign w:val="center"/>
            <w:tcMar>
              <w:top w:w="80" w:type="dxa"/>
              <w:start w:w="120" w:type="dxa"/>
              <w:bottom w:w="80" w:type="dxa"/>
              <w:end w:w="120" w:type="dxa"/>
            </w:tcMar>
          </w:tcPr>
          <w:p>
            <w:pPr>
              <w:spacing w:after="40"/>
            </w:pPr>
            <w:r/>
            <w:r>
              <w:rPr>
                <w:b w:val="0"/>
                <w:sz w:val="17"/>
              </w:rPr>
              <w:t>facility/village/catchment context</w:t>
            </w:r>
          </w:p>
        </w:tc>
        <w:tc>
          <w:tcPr>
            <w:tcW w:type="dxa" w:w="3672"/>
            <w:vAlign w:val="center"/>
            <w:tcMar>
              <w:top w:w="80" w:type="dxa"/>
              <w:start w:w="120" w:type="dxa"/>
              <w:bottom w:w="80" w:type="dxa"/>
              <w:end w:w="120" w:type="dxa"/>
            </w:tcMar>
          </w:tcPr>
          <w:p>
            <w:pPr>
              <w:spacing w:after="40"/>
            </w:pPr>
            <w:r/>
            <w:r>
              <w:rPr>
                <w:b w:val="0"/>
                <w:sz w:val="17"/>
              </w:rPr>
              <w:t>Records overlapping or disputed facility-community assignments.</w:t>
            </w:r>
          </w:p>
        </w:tc>
      </w:tr>
    </w:tbl>
    <w:p/>
    <w:p>
      <w:pPr>
        <w:pStyle w:val="ListBullet"/>
        <w:spacing w:after="60"/>
      </w:pPr>
      <w:r>
        <w:t>All GIS layers that represent country-specific operational data should be tenant-scoped.</w:t>
      </w:r>
    </w:p>
    <w:p>
      <w:pPr>
        <w:pStyle w:val="ListBullet"/>
        <w:spacing w:after="60"/>
      </w:pPr>
      <w:r>
        <w:t>Unserved or unmapped settlements should be clipped or validated against the active tenant's country and administrative boundaries.</w:t>
      </w:r>
    </w:p>
    <w:p>
      <w:pPr>
        <w:pStyle w:val="ListBullet"/>
        <w:spacing w:after="60"/>
      </w:pPr>
      <w:r>
        <w:t>Population-grid values should remain traceable to a source and refresh cycle.</w:t>
      </w:r>
    </w:p>
    <w:p>
      <w:pPr>
        <w:pStyle w:val="ListBullet"/>
        <w:spacing w:after="60"/>
      </w:pPr>
      <w:r>
        <w:t>Facility catchment geometry should be validated before use in reports or microplan generation.</w:t>
      </w:r>
    </w:p>
    <w:p>
      <w:pPr>
        <w:pStyle w:val="Heading1"/>
      </w:pPr>
      <w:r>
        <w:t>7. Service Delivery, Logistics and Reporting Model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448"/>
            <w:vAlign w:val="center"/>
            <w:tcMar>
              <w:top w:w="80" w:type="dxa"/>
              <w:start w:w="120" w:type="dxa"/>
              <w:bottom w:w="80" w:type="dxa"/>
              <w:end w:w="120" w:type="dxa"/>
            </w:tcMar>
            <w:shd w:fill="E8EEF5"/>
          </w:tcPr>
          <w:p>
            <w:pPr>
              <w:spacing w:after="40"/>
            </w:pPr>
            <w:r/>
            <w:r>
              <w:rPr>
                <w:b/>
                <w:color w:val="071F3D"/>
                <w:sz w:val="18"/>
              </w:rPr>
              <w:t>Service/Reporting Entity</w:t>
            </w:r>
          </w:p>
        </w:tc>
        <w:tc>
          <w:tcPr>
            <w:tcW w:type="dxa" w:w="3312"/>
            <w:vAlign w:val="center"/>
            <w:tcMar>
              <w:top w:w="80" w:type="dxa"/>
              <w:start w:w="120" w:type="dxa"/>
              <w:bottom w:w="80" w:type="dxa"/>
              <w:end w:w="120" w:type="dxa"/>
            </w:tcMar>
            <w:shd w:fill="E8EEF5"/>
          </w:tcPr>
          <w:p>
            <w:pPr>
              <w:spacing w:after="40"/>
            </w:pPr>
            <w:r/>
            <w:r>
              <w:rPr>
                <w:b/>
                <w:color w:val="071F3D"/>
                <w:sz w:val="18"/>
              </w:rPr>
              <w:t>Relationships</w:t>
            </w:r>
          </w:p>
        </w:tc>
        <w:tc>
          <w:tcPr>
            <w:tcW w:type="dxa" w:w="3456"/>
            <w:vAlign w:val="center"/>
            <w:tcMar>
              <w:top w:w="80" w:type="dxa"/>
              <w:start w:w="120" w:type="dxa"/>
              <w:bottom w:w="80" w:type="dxa"/>
              <w:end w:w="120" w:type="dxa"/>
            </w:tcMar>
            <w:shd w:fill="E8EEF5"/>
          </w:tcPr>
          <w:p>
            <w:pPr>
              <w:spacing w:after="40"/>
            </w:pPr>
            <w:r/>
            <w:r>
              <w:rPr>
                <w:b/>
                <w:color w:val="071F3D"/>
                <w:sz w:val="18"/>
              </w:rPr>
              <w:t>Purpose</w:t>
            </w:r>
          </w:p>
        </w:tc>
      </w:tr>
      <w:tr>
        <w:tc>
          <w:tcPr>
            <w:tcW w:type="dxa" w:w="2448"/>
            <w:vAlign w:val="center"/>
            <w:tcMar>
              <w:top w:w="80" w:type="dxa"/>
              <w:start w:w="120" w:type="dxa"/>
              <w:bottom w:w="80" w:type="dxa"/>
              <w:end w:w="120" w:type="dxa"/>
            </w:tcMar>
          </w:tcPr>
          <w:p>
            <w:pPr>
              <w:spacing w:after="40"/>
            </w:pPr>
            <w:r/>
            <w:r>
              <w:rPr>
                <w:b w:val="0"/>
                <w:sz w:val="17"/>
              </w:rPr>
              <w:t>clients</w:t>
            </w:r>
          </w:p>
        </w:tc>
        <w:tc>
          <w:tcPr>
            <w:tcW w:type="dxa" w:w="3312"/>
            <w:vAlign w:val="center"/>
            <w:tcMar>
              <w:top w:w="80" w:type="dxa"/>
              <w:start w:w="120" w:type="dxa"/>
              <w:bottom w:w="80" w:type="dxa"/>
              <w:end w:w="120" w:type="dxa"/>
            </w:tcMar>
          </w:tcPr>
          <w:p>
            <w:pPr>
              <w:spacing w:after="40"/>
            </w:pPr>
            <w:r/>
            <w:r>
              <w:rPr>
                <w:b w:val="0"/>
                <w:sz w:val="17"/>
              </w:rPr>
              <w:t>facilityId -&gt; facilities.id; tenantId -&gt; tenants.id</w:t>
            </w:r>
          </w:p>
        </w:tc>
        <w:tc>
          <w:tcPr>
            <w:tcW w:type="dxa" w:w="3456"/>
            <w:vAlign w:val="center"/>
            <w:tcMar>
              <w:top w:w="80" w:type="dxa"/>
              <w:start w:w="120" w:type="dxa"/>
              <w:bottom w:w="80" w:type="dxa"/>
              <w:end w:w="120" w:type="dxa"/>
            </w:tcMar>
          </w:tcPr>
          <w:p>
            <w:pPr>
              <w:spacing w:after="40"/>
            </w:pPr>
            <w:r/>
            <w:r>
              <w:rPr>
                <w:b w:val="0"/>
                <w:sz w:val="17"/>
              </w:rPr>
              <w:t>Client registry for immunization tracking and service delivery.</w:t>
            </w:r>
          </w:p>
        </w:tc>
      </w:tr>
      <w:tr>
        <w:tc>
          <w:tcPr>
            <w:tcW w:type="dxa" w:w="2448"/>
            <w:vAlign w:val="center"/>
            <w:tcMar>
              <w:top w:w="80" w:type="dxa"/>
              <w:start w:w="120" w:type="dxa"/>
              <w:bottom w:w="80" w:type="dxa"/>
              <w:end w:w="120" w:type="dxa"/>
            </w:tcMar>
          </w:tcPr>
          <w:p>
            <w:pPr>
              <w:spacing w:after="40"/>
            </w:pPr>
            <w:r/>
            <w:r>
              <w:rPr>
                <w:b w:val="0"/>
                <w:sz w:val="17"/>
              </w:rPr>
              <w:t>client_vaccinations</w:t>
            </w:r>
          </w:p>
        </w:tc>
        <w:tc>
          <w:tcPr>
            <w:tcW w:type="dxa" w:w="3312"/>
            <w:vAlign w:val="center"/>
            <w:tcMar>
              <w:top w:w="80" w:type="dxa"/>
              <w:start w:w="120" w:type="dxa"/>
              <w:bottom w:w="80" w:type="dxa"/>
              <w:end w:w="120" w:type="dxa"/>
            </w:tcMar>
          </w:tcPr>
          <w:p>
            <w:pPr>
              <w:spacing w:after="40"/>
            </w:pPr>
            <w:r/>
            <w:r>
              <w:rPr>
                <w:b w:val="0"/>
                <w:sz w:val="17"/>
              </w:rPr>
              <w:t>clientId -&gt; clients.id; facilityId -&gt; facilities.id</w:t>
            </w:r>
          </w:p>
        </w:tc>
        <w:tc>
          <w:tcPr>
            <w:tcW w:type="dxa" w:w="3456"/>
            <w:vAlign w:val="center"/>
            <w:tcMar>
              <w:top w:w="80" w:type="dxa"/>
              <w:start w:w="120" w:type="dxa"/>
              <w:bottom w:w="80" w:type="dxa"/>
              <w:end w:w="120" w:type="dxa"/>
            </w:tcMar>
          </w:tcPr>
          <w:p>
            <w:pPr>
              <w:spacing w:after="40"/>
            </w:pPr>
            <w:r/>
            <w:r>
              <w:rPr>
                <w:b w:val="0"/>
                <w:sz w:val="17"/>
              </w:rPr>
              <w:t>Individual vaccination events, antigen doses, dates, workers and batch information.</w:t>
            </w:r>
          </w:p>
        </w:tc>
      </w:tr>
      <w:tr>
        <w:tc>
          <w:tcPr>
            <w:tcW w:type="dxa" w:w="2448"/>
            <w:vAlign w:val="center"/>
            <w:tcMar>
              <w:top w:w="80" w:type="dxa"/>
              <w:start w:w="120" w:type="dxa"/>
              <w:bottom w:w="80" w:type="dxa"/>
              <w:end w:w="120" w:type="dxa"/>
            </w:tcMar>
          </w:tcPr>
          <w:p>
            <w:pPr>
              <w:spacing w:after="40"/>
            </w:pPr>
            <w:r/>
            <w:r>
              <w:rPr>
                <w:b w:val="0"/>
                <w:sz w:val="17"/>
              </w:rPr>
              <w:t>stock_transactions</w:t>
            </w:r>
          </w:p>
        </w:tc>
        <w:tc>
          <w:tcPr>
            <w:tcW w:type="dxa" w:w="3312"/>
            <w:vAlign w:val="center"/>
            <w:tcMar>
              <w:top w:w="80" w:type="dxa"/>
              <w:start w:w="120" w:type="dxa"/>
              <w:bottom w:w="80" w:type="dxa"/>
              <w:end w:w="120" w:type="dxa"/>
            </w:tcMar>
          </w:tcPr>
          <w:p>
            <w:pPr>
              <w:spacing w:after="40"/>
            </w:pPr>
            <w:r/>
            <w:r>
              <w:rPr>
                <w:b w:val="0"/>
                <w:sz w:val="17"/>
              </w:rPr>
              <w:t>facilityId -&gt; facilities.id</w:t>
            </w:r>
          </w:p>
        </w:tc>
        <w:tc>
          <w:tcPr>
            <w:tcW w:type="dxa" w:w="3456"/>
            <w:vAlign w:val="center"/>
            <w:tcMar>
              <w:top w:w="80" w:type="dxa"/>
              <w:start w:w="120" w:type="dxa"/>
              <w:bottom w:w="80" w:type="dxa"/>
              <w:end w:w="120" w:type="dxa"/>
            </w:tcMar>
          </w:tcPr>
          <w:p>
            <w:pPr>
              <w:spacing w:after="40"/>
            </w:pPr>
            <w:r/>
            <w:r>
              <w:rPr>
                <w:b w:val="0"/>
                <w:sz w:val="17"/>
              </w:rPr>
              <w:t>Stock ledger movements: receipts, issues, adjustments, expiries, wastage and balances.</w:t>
            </w:r>
          </w:p>
        </w:tc>
      </w:tr>
      <w:tr>
        <w:tc>
          <w:tcPr>
            <w:tcW w:type="dxa" w:w="2448"/>
            <w:vAlign w:val="center"/>
            <w:tcMar>
              <w:top w:w="80" w:type="dxa"/>
              <w:start w:w="120" w:type="dxa"/>
              <w:bottom w:w="80" w:type="dxa"/>
              <w:end w:w="120" w:type="dxa"/>
            </w:tcMar>
          </w:tcPr>
          <w:p>
            <w:pPr>
              <w:spacing w:after="40"/>
            </w:pPr>
            <w:r/>
            <w:r>
              <w:rPr>
                <w:b w:val="0"/>
                <w:sz w:val="17"/>
              </w:rPr>
              <w:t>monthly_reports</w:t>
            </w:r>
          </w:p>
        </w:tc>
        <w:tc>
          <w:tcPr>
            <w:tcW w:type="dxa" w:w="3312"/>
            <w:vAlign w:val="center"/>
            <w:tcMar>
              <w:top w:w="80" w:type="dxa"/>
              <w:start w:w="120" w:type="dxa"/>
              <w:bottom w:w="80" w:type="dxa"/>
              <w:end w:w="120" w:type="dxa"/>
            </w:tcMar>
          </w:tcPr>
          <w:p>
            <w:pPr>
              <w:spacing w:after="40"/>
            </w:pPr>
            <w:r/>
            <w:r>
              <w:rPr>
                <w:b w:val="0"/>
                <w:sz w:val="17"/>
              </w:rPr>
              <w:t>facilityId -&gt; facilities.id</w:t>
            </w:r>
          </w:p>
        </w:tc>
        <w:tc>
          <w:tcPr>
            <w:tcW w:type="dxa" w:w="3456"/>
            <w:vAlign w:val="center"/>
            <w:tcMar>
              <w:top w:w="80" w:type="dxa"/>
              <w:start w:w="120" w:type="dxa"/>
              <w:bottom w:w="80" w:type="dxa"/>
              <w:end w:w="120" w:type="dxa"/>
            </w:tcMar>
          </w:tcPr>
          <w:p>
            <w:pPr>
              <w:spacing w:after="40"/>
            </w:pPr>
            <w:r/>
            <w:r>
              <w:rPr>
                <w:b w:val="0"/>
                <w:sz w:val="17"/>
              </w:rPr>
              <w:t>Routine reporting and coverage submission.</w:t>
            </w:r>
          </w:p>
        </w:tc>
      </w:tr>
      <w:tr>
        <w:tc>
          <w:tcPr>
            <w:tcW w:type="dxa" w:w="2448"/>
            <w:vAlign w:val="center"/>
            <w:tcMar>
              <w:top w:w="80" w:type="dxa"/>
              <w:start w:w="120" w:type="dxa"/>
              <w:bottom w:w="80" w:type="dxa"/>
              <w:end w:w="120" w:type="dxa"/>
            </w:tcMar>
          </w:tcPr>
          <w:p>
            <w:pPr>
              <w:spacing w:after="40"/>
            </w:pPr>
            <w:r/>
            <w:r>
              <w:rPr>
                <w:b w:val="0"/>
                <w:sz w:val="17"/>
              </w:rPr>
              <w:t>cold_chain_equipment</w:t>
            </w:r>
          </w:p>
        </w:tc>
        <w:tc>
          <w:tcPr>
            <w:tcW w:type="dxa" w:w="3312"/>
            <w:vAlign w:val="center"/>
            <w:tcMar>
              <w:top w:w="80" w:type="dxa"/>
              <w:start w:w="120" w:type="dxa"/>
              <w:bottom w:w="80" w:type="dxa"/>
              <w:end w:w="120" w:type="dxa"/>
            </w:tcMar>
          </w:tcPr>
          <w:p>
            <w:pPr>
              <w:spacing w:after="40"/>
            </w:pPr>
            <w:r/>
            <w:r>
              <w:rPr>
                <w:b w:val="0"/>
                <w:sz w:val="17"/>
              </w:rPr>
              <w:t>facilityId -&gt; facilities.id</w:t>
            </w:r>
          </w:p>
        </w:tc>
        <w:tc>
          <w:tcPr>
            <w:tcW w:type="dxa" w:w="3456"/>
            <w:vAlign w:val="center"/>
            <w:tcMar>
              <w:top w:w="80" w:type="dxa"/>
              <w:start w:w="120" w:type="dxa"/>
              <w:bottom w:w="80" w:type="dxa"/>
              <w:end w:w="120" w:type="dxa"/>
            </w:tcMar>
          </w:tcPr>
          <w:p>
            <w:pPr>
              <w:spacing w:after="40"/>
            </w:pPr>
            <w:r/>
            <w:r>
              <w:rPr>
                <w:b w:val="0"/>
                <w:sz w:val="17"/>
              </w:rPr>
              <w:t>Cold-chain assets, status, capacity and maintenance-related data.</w:t>
            </w:r>
          </w:p>
        </w:tc>
      </w:tr>
      <w:tr>
        <w:tc>
          <w:tcPr>
            <w:tcW w:type="dxa" w:w="2448"/>
            <w:vAlign w:val="center"/>
            <w:tcMar>
              <w:top w:w="80" w:type="dxa"/>
              <w:start w:w="120" w:type="dxa"/>
              <w:bottom w:w="80" w:type="dxa"/>
              <w:end w:w="120" w:type="dxa"/>
            </w:tcMar>
          </w:tcPr>
          <w:p>
            <w:pPr>
              <w:spacing w:after="40"/>
            </w:pPr>
            <w:r/>
            <w:r>
              <w:rPr>
                <w:b w:val="0"/>
                <w:sz w:val="17"/>
              </w:rPr>
              <w:t>catalogue_vaccines</w:t>
            </w:r>
          </w:p>
        </w:tc>
        <w:tc>
          <w:tcPr>
            <w:tcW w:type="dxa" w:w="3312"/>
            <w:vAlign w:val="center"/>
            <w:tcMar>
              <w:top w:w="80" w:type="dxa"/>
              <w:start w:w="120" w:type="dxa"/>
              <w:bottom w:w="80" w:type="dxa"/>
              <w:end w:w="120" w:type="dxa"/>
            </w:tcMar>
          </w:tcPr>
          <w:p>
            <w:pPr>
              <w:spacing w:after="40"/>
            </w:pPr>
            <w:r/>
            <w:r>
              <w:rPr>
                <w:b w:val="0"/>
                <w:sz w:val="17"/>
              </w:rPr>
              <w:t>tenantId -&gt; tenants.id</w:t>
            </w:r>
          </w:p>
        </w:tc>
        <w:tc>
          <w:tcPr>
            <w:tcW w:type="dxa" w:w="3456"/>
            <w:vAlign w:val="center"/>
            <w:tcMar>
              <w:top w:w="80" w:type="dxa"/>
              <w:start w:w="120" w:type="dxa"/>
              <w:bottom w:w="80" w:type="dxa"/>
              <w:end w:w="120" w:type="dxa"/>
            </w:tcMar>
          </w:tcPr>
          <w:p>
            <w:pPr>
              <w:spacing w:after="40"/>
            </w:pPr>
            <w:r/>
            <w:r>
              <w:rPr>
                <w:b w:val="0"/>
                <w:sz w:val="17"/>
              </w:rPr>
              <w:t>Configured vaccine catalogue by tenant.</w:t>
            </w:r>
          </w:p>
        </w:tc>
      </w:tr>
      <w:tr>
        <w:tc>
          <w:tcPr>
            <w:tcW w:type="dxa" w:w="2448"/>
            <w:vAlign w:val="center"/>
            <w:tcMar>
              <w:top w:w="80" w:type="dxa"/>
              <w:start w:w="120" w:type="dxa"/>
              <w:bottom w:w="80" w:type="dxa"/>
              <w:end w:w="120" w:type="dxa"/>
            </w:tcMar>
          </w:tcPr>
          <w:p>
            <w:pPr>
              <w:spacing w:after="40"/>
            </w:pPr>
            <w:r/>
            <w:r>
              <w:rPr>
                <w:b w:val="0"/>
                <w:sz w:val="17"/>
              </w:rPr>
              <w:t>catalogue_schedule_doses</w:t>
            </w:r>
          </w:p>
        </w:tc>
        <w:tc>
          <w:tcPr>
            <w:tcW w:type="dxa" w:w="3312"/>
            <w:vAlign w:val="center"/>
            <w:tcMar>
              <w:top w:w="80" w:type="dxa"/>
              <w:start w:w="120" w:type="dxa"/>
              <w:bottom w:w="80" w:type="dxa"/>
              <w:end w:w="120" w:type="dxa"/>
            </w:tcMar>
          </w:tcPr>
          <w:p>
            <w:pPr>
              <w:spacing w:after="40"/>
            </w:pPr>
            <w:r/>
            <w:r>
              <w:rPr>
                <w:b w:val="0"/>
                <w:sz w:val="17"/>
              </w:rPr>
              <w:t>vaccineId -&gt; catalogue_vaccines.id</w:t>
            </w:r>
          </w:p>
        </w:tc>
        <w:tc>
          <w:tcPr>
            <w:tcW w:type="dxa" w:w="3456"/>
            <w:vAlign w:val="center"/>
            <w:tcMar>
              <w:top w:w="80" w:type="dxa"/>
              <w:start w:w="120" w:type="dxa"/>
              <w:bottom w:w="80" w:type="dxa"/>
              <w:end w:w="120" w:type="dxa"/>
            </w:tcMar>
          </w:tcPr>
          <w:p>
            <w:pPr>
              <w:spacing w:after="40"/>
            </w:pPr>
            <w:r/>
            <w:r>
              <w:rPr>
                <w:b w:val="0"/>
                <w:sz w:val="17"/>
              </w:rPr>
              <w:t>Tenant schedule dose definitions.</w:t>
            </w:r>
          </w:p>
        </w:tc>
      </w:tr>
      <w:tr>
        <w:tc>
          <w:tcPr>
            <w:tcW w:type="dxa" w:w="2448"/>
            <w:vAlign w:val="center"/>
            <w:tcMar>
              <w:top w:w="80" w:type="dxa"/>
              <w:start w:w="120" w:type="dxa"/>
              <w:bottom w:w="80" w:type="dxa"/>
              <w:end w:w="120" w:type="dxa"/>
            </w:tcMar>
          </w:tcPr>
          <w:p>
            <w:pPr>
              <w:spacing w:after="40"/>
            </w:pPr>
            <w:r/>
            <w:r>
              <w:rPr>
                <w:b w:val="0"/>
                <w:sz w:val="17"/>
              </w:rPr>
              <w:t>catalogue_commodities</w:t>
            </w:r>
          </w:p>
        </w:tc>
        <w:tc>
          <w:tcPr>
            <w:tcW w:type="dxa" w:w="3312"/>
            <w:vAlign w:val="center"/>
            <w:tcMar>
              <w:top w:w="80" w:type="dxa"/>
              <w:start w:w="120" w:type="dxa"/>
              <w:bottom w:w="80" w:type="dxa"/>
              <w:end w:w="120" w:type="dxa"/>
            </w:tcMar>
          </w:tcPr>
          <w:p>
            <w:pPr>
              <w:spacing w:after="40"/>
            </w:pPr>
            <w:r/>
            <w:r>
              <w:rPr>
                <w:b w:val="0"/>
                <w:sz w:val="17"/>
              </w:rPr>
              <w:t>tenantId -&gt; tenants.id</w:t>
            </w:r>
          </w:p>
        </w:tc>
        <w:tc>
          <w:tcPr>
            <w:tcW w:type="dxa" w:w="3456"/>
            <w:vAlign w:val="center"/>
            <w:tcMar>
              <w:top w:w="80" w:type="dxa"/>
              <w:start w:w="120" w:type="dxa"/>
              <w:bottom w:w="80" w:type="dxa"/>
              <w:end w:w="120" w:type="dxa"/>
            </w:tcMar>
          </w:tcPr>
          <w:p>
            <w:pPr>
              <w:spacing w:after="40"/>
            </w:pPr>
            <w:r/>
            <w:r>
              <w:rPr>
                <w:b w:val="0"/>
                <w:sz w:val="17"/>
              </w:rPr>
              <w:t>Supplies and commodities used for planning and forecasting.</w:t>
            </w:r>
          </w:p>
        </w:tc>
      </w:tr>
      <w:tr>
        <w:tc>
          <w:tcPr>
            <w:tcW w:type="dxa" w:w="2448"/>
            <w:vAlign w:val="center"/>
            <w:tcMar>
              <w:top w:w="80" w:type="dxa"/>
              <w:start w:w="120" w:type="dxa"/>
              <w:bottom w:w="80" w:type="dxa"/>
              <w:end w:w="120" w:type="dxa"/>
            </w:tcMar>
          </w:tcPr>
          <w:p>
            <w:pPr>
              <w:spacing w:after="40"/>
            </w:pPr>
            <w:r/>
            <w:r>
              <w:rPr>
                <w:b w:val="0"/>
                <w:sz w:val="17"/>
              </w:rPr>
              <w:t>catalogue_wastage_thresholds</w:t>
            </w:r>
          </w:p>
        </w:tc>
        <w:tc>
          <w:tcPr>
            <w:tcW w:type="dxa" w:w="3312"/>
            <w:vAlign w:val="center"/>
            <w:tcMar>
              <w:top w:w="80" w:type="dxa"/>
              <w:start w:w="120" w:type="dxa"/>
              <w:bottom w:w="80" w:type="dxa"/>
              <w:end w:w="120" w:type="dxa"/>
            </w:tcMar>
          </w:tcPr>
          <w:p>
            <w:pPr>
              <w:spacing w:after="40"/>
            </w:pPr>
            <w:r/>
            <w:r>
              <w:rPr>
                <w:b w:val="0"/>
                <w:sz w:val="17"/>
              </w:rPr>
              <w:t>tenantId/vaccine context</w:t>
            </w:r>
          </w:p>
        </w:tc>
        <w:tc>
          <w:tcPr>
            <w:tcW w:type="dxa" w:w="3456"/>
            <w:vAlign w:val="center"/>
            <w:tcMar>
              <w:top w:w="80" w:type="dxa"/>
              <w:start w:w="120" w:type="dxa"/>
              <w:bottom w:w="80" w:type="dxa"/>
              <w:end w:w="120" w:type="dxa"/>
            </w:tcMar>
          </w:tcPr>
          <w:p>
            <w:pPr>
              <w:spacing w:after="40"/>
            </w:pPr>
            <w:r/>
            <w:r>
              <w:rPr>
                <w:b w:val="0"/>
                <w:sz w:val="17"/>
              </w:rPr>
              <w:t>Thresholds used for stock and wastage monitoring.</w:t>
            </w:r>
          </w:p>
        </w:tc>
      </w:tr>
    </w:tbl>
    <w:p/>
    <w:p>
      <w:pPr>
        <w:spacing w:after="120" w:line="264" w:lineRule="auto"/>
      </w:pPr>
      <w:r>
        <w:rPr>
          <w:i w:val="0"/>
        </w:rPr>
        <w:t>The logistics model connects stock records to planning and reporting. Microplans estimate vaccine and commodity requirements; stock transactions and monthly reports provide evidence of actual consumption and stock status; cold-chain records provide feasibility and readiness context.</w:t>
      </w:r>
    </w:p>
    <w:p>
      <w:pPr>
        <w:pStyle w:val="Heading1"/>
      </w:pPr>
      <w:r>
        <w:t>8. Supervision, Surveillance, Communications and Analytics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vAlign w:val="center"/>
            <w:tcMar>
              <w:top w:w="80" w:type="dxa"/>
              <w:start w:w="120" w:type="dxa"/>
              <w:bottom w:w="80" w:type="dxa"/>
              <w:end w:w="120" w:type="dxa"/>
            </w:tcMar>
            <w:shd w:fill="E8EEF5"/>
          </w:tcPr>
          <w:p>
            <w:pPr>
              <w:spacing w:after="40"/>
            </w:pPr>
            <w:r/>
            <w:r>
              <w:rPr>
                <w:b/>
                <w:color w:val="071F3D"/>
                <w:sz w:val="18"/>
              </w:rPr>
              <w:t>Domain</w:t>
            </w:r>
          </w:p>
        </w:tc>
        <w:tc>
          <w:tcPr>
            <w:tcW w:type="dxa" w:w="3744"/>
            <w:vAlign w:val="center"/>
            <w:tcMar>
              <w:top w:w="80" w:type="dxa"/>
              <w:start w:w="120" w:type="dxa"/>
              <w:bottom w:w="80" w:type="dxa"/>
              <w:end w:w="120" w:type="dxa"/>
            </w:tcMar>
            <w:shd w:fill="E8EEF5"/>
          </w:tcPr>
          <w:p>
            <w:pPr>
              <w:spacing w:after="40"/>
            </w:pPr>
            <w:r/>
            <w:r>
              <w:rPr>
                <w:b/>
                <w:color w:val="071F3D"/>
                <w:sz w:val="18"/>
              </w:rPr>
              <w:t>Entities</w:t>
            </w:r>
          </w:p>
        </w:tc>
        <w:tc>
          <w:tcPr>
            <w:tcW w:type="dxa" w:w="3384"/>
            <w:vAlign w:val="center"/>
            <w:tcMar>
              <w:top w:w="80" w:type="dxa"/>
              <w:start w:w="120" w:type="dxa"/>
              <w:bottom w:w="80" w:type="dxa"/>
              <w:end w:w="120" w:type="dxa"/>
            </w:tcMar>
            <w:shd w:fill="E8EEF5"/>
          </w:tcPr>
          <w:p>
            <w:pPr>
              <w:spacing w:after="40"/>
            </w:pPr>
            <w:r/>
            <w:r>
              <w:rPr>
                <w:b/>
                <w:color w:val="071F3D"/>
                <w:sz w:val="18"/>
              </w:rPr>
              <w:t>Enterprise Use</w:t>
            </w:r>
          </w:p>
        </w:tc>
      </w:tr>
      <w:tr>
        <w:tc>
          <w:tcPr>
            <w:tcW w:type="dxa" w:w="2088"/>
            <w:vAlign w:val="center"/>
            <w:tcMar>
              <w:top w:w="80" w:type="dxa"/>
              <w:start w:w="120" w:type="dxa"/>
              <w:bottom w:w="80" w:type="dxa"/>
              <w:end w:w="120" w:type="dxa"/>
            </w:tcMar>
          </w:tcPr>
          <w:p>
            <w:pPr>
              <w:spacing w:after="40"/>
            </w:pPr>
            <w:r/>
            <w:r>
              <w:rPr>
                <w:b w:val="0"/>
                <w:sz w:val="17"/>
              </w:rPr>
              <w:t>Supervision</w:t>
            </w:r>
          </w:p>
        </w:tc>
        <w:tc>
          <w:tcPr>
            <w:tcW w:type="dxa" w:w="3744"/>
            <w:vAlign w:val="center"/>
            <w:tcMar>
              <w:top w:w="80" w:type="dxa"/>
              <w:start w:w="120" w:type="dxa"/>
              <w:bottom w:w="80" w:type="dxa"/>
              <w:end w:w="120" w:type="dxa"/>
            </w:tcMar>
          </w:tcPr>
          <w:p>
            <w:pPr>
              <w:spacing w:after="40"/>
            </w:pPr>
            <w:r/>
            <w:r>
              <w:rPr>
                <w:b w:val="0"/>
                <w:sz w:val="17"/>
              </w:rPr>
              <w:t>supervision_visits, supervision_checklist_templates</w:t>
            </w:r>
          </w:p>
        </w:tc>
        <w:tc>
          <w:tcPr>
            <w:tcW w:type="dxa" w:w="3384"/>
            <w:vAlign w:val="center"/>
            <w:tcMar>
              <w:top w:w="80" w:type="dxa"/>
              <w:start w:w="120" w:type="dxa"/>
              <w:bottom w:w="80" w:type="dxa"/>
              <w:end w:w="120" w:type="dxa"/>
            </w:tcMar>
          </w:tcPr>
          <w:p>
            <w:pPr>
              <w:spacing w:after="40"/>
            </w:pPr>
            <w:r/>
            <w:r>
              <w:rPr>
                <w:b w:val="0"/>
                <w:sz w:val="17"/>
              </w:rPr>
              <w:t>Supports supportive supervision, checklists, findings and corrective-action evidence.</w:t>
            </w:r>
          </w:p>
        </w:tc>
      </w:tr>
      <w:tr>
        <w:tc>
          <w:tcPr>
            <w:tcW w:type="dxa" w:w="2088"/>
            <w:vAlign w:val="center"/>
            <w:tcMar>
              <w:top w:w="80" w:type="dxa"/>
              <w:start w:w="120" w:type="dxa"/>
              <w:bottom w:w="80" w:type="dxa"/>
              <w:end w:w="120" w:type="dxa"/>
            </w:tcMar>
          </w:tcPr>
          <w:p>
            <w:pPr>
              <w:spacing w:after="40"/>
            </w:pPr>
            <w:r/>
            <w:r>
              <w:rPr>
                <w:b w:val="0"/>
                <w:sz w:val="17"/>
              </w:rPr>
              <w:t>Surveillance</w:t>
            </w:r>
          </w:p>
        </w:tc>
        <w:tc>
          <w:tcPr>
            <w:tcW w:type="dxa" w:w="3744"/>
            <w:vAlign w:val="center"/>
            <w:tcMar>
              <w:top w:w="80" w:type="dxa"/>
              <w:start w:w="120" w:type="dxa"/>
              <w:bottom w:w="80" w:type="dxa"/>
              <w:end w:w="120" w:type="dxa"/>
            </w:tcMar>
          </w:tcPr>
          <w:p>
            <w:pPr>
              <w:spacing w:after="40"/>
            </w:pPr>
            <w:r/>
            <w:r>
              <w:rPr>
                <w:b w:val="0"/>
                <w:sz w:val="17"/>
              </w:rPr>
              <w:t>vpd_linelist_templates, tenant_vpd_configurations, surveillance_cases, lab_samples</w:t>
            </w:r>
          </w:p>
        </w:tc>
        <w:tc>
          <w:tcPr>
            <w:tcW w:type="dxa" w:w="3384"/>
            <w:vAlign w:val="center"/>
            <w:tcMar>
              <w:top w:w="80" w:type="dxa"/>
              <w:start w:w="120" w:type="dxa"/>
              <w:bottom w:w="80" w:type="dxa"/>
              <w:end w:w="120" w:type="dxa"/>
            </w:tcMar>
          </w:tcPr>
          <w:p>
            <w:pPr>
              <w:spacing w:after="40"/>
            </w:pPr>
            <w:r/>
            <w:r>
              <w:rPr>
                <w:b w:val="0"/>
                <w:sz w:val="17"/>
              </w:rPr>
              <w:t>Supports VPD case capture, tenant-specific line lists and lab sample tracking.</w:t>
            </w:r>
          </w:p>
        </w:tc>
      </w:tr>
      <w:tr>
        <w:tc>
          <w:tcPr>
            <w:tcW w:type="dxa" w:w="2088"/>
            <w:vAlign w:val="center"/>
            <w:tcMar>
              <w:top w:w="80" w:type="dxa"/>
              <w:start w:w="120" w:type="dxa"/>
              <w:bottom w:w="80" w:type="dxa"/>
              <w:end w:w="120" w:type="dxa"/>
            </w:tcMar>
          </w:tcPr>
          <w:p>
            <w:pPr>
              <w:spacing w:after="40"/>
            </w:pPr>
            <w:r/>
            <w:r>
              <w:rPr>
                <w:b w:val="0"/>
                <w:sz w:val="17"/>
              </w:rPr>
              <w:t>Notifications</w:t>
            </w:r>
          </w:p>
        </w:tc>
        <w:tc>
          <w:tcPr>
            <w:tcW w:type="dxa" w:w="3744"/>
            <w:vAlign w:val="center"/>
            <w:tcMar>
              <w:top w:w="80" w:type="dxa"/>
              <w:start w:w="120" w:type="dxa"/>
              <w:bottom w:w="80" w:type="dxa"/>
              <w:end w:w="120" w:type="dxa"/>
            </w:tcMar>
          </w:tcPr>
          <w:p>
            <w:pPr>
              <w:spacing w:after="40"/>
            </w:pPr>
            <w:r/>
            <w:r>
              <w:rPr>
                <w:b w:val="0"/>
                <w:sz w:val="17"/>
              </w:rPr>
              <w:t>notifications, message_templates</w:t>
            </w:r>
          </w:p>
        </w:tc>
        <w:tc>
          <w:tcPr>
            <w:tcW w:type="dxa" w:w="3384"/>
            <w:vAlign w:val="center"/>
            <w:tcMar>
              <w:top w:w="80" w:type="dxa"/>
              <w:start w:w="120" w:type="dxa"/>
              <w:bottom w:w="80" w:type="dxa"/>
              <w:end w:w="120" w:type="dxa"/>
            </w:tcMar>
          </w:tcPr>
          <w:p>
            <w:pPr>
              <w:spacing w:after="40"/>
            </w:pPr>
            <w:r/>
            <w:r>
              <w:rPr>
                <w:b w:val="0"/>
                <w:sz w:val="17"/>
              </w:rPr>
              <w:t>In-app and workflow notifications for approvals, reminders and operational alerts.</w:t>
            </w:r>
          </w:p>
        </w:tc>
      </w:tr>
      <w:tr>
        <w:tc>
          <w:tcPr>
            <w:tcW w:type="dxa" w:w="2088"/>
            <w:vAlign w:val="center"/>
            <w:tcMar>
              <w:top w:w="80" w:type="dxa"/>
              <w:start w:w="120" w:type="dxa"/>
              <w:bottom w:w="80" w:type="dxa"/>
              <w:end w:w="120" w:type="dxa"/>
            </w:tcMar>
          </w:tcPr>
          <w:p>
            <w:pPr>
              <w:spacing w:after="40"/>
            </w:pPr>
            <w:r/>
            <w:r>
              <w:rPr>
                <w:b w:val="0"/>
                <w:sz w:val="17"/>
              </w:rPr>
              <w:t>Communications</w:t>
            </w:r>
          </w:p>
        </w:tc>
        <w:tc>
          <w:tcPr>
            <w:tcW w:type="dxa" w:w="3744"/>
            <w:vAlign w:val="center"/>
            <w:tcMar>
              <w:top w:w="80" w:type="dxa"/>
              <w:start w:w="120" w:type="dxa"/>
              <w:bottom w:w="80" w:type="dxa"/>
              <w:end w:w="120" w:type="dxa"/>
            </w:tcMar>
          </w:tcPr>
          <w:p>
            <w:pPr>
              <w:spacing w:after="40"/>
            </w:pPr>
            <w:r/>
            <w:r>
              <w:rPr>
                <w:b w:val="0"/>
                <w:sz w:val="17"/>
              </w:rPr>
              <w:t>communications, communication_channels, delivery_logs, communication_logs</w:t>
            </w:r>
          </w:p>
        </w:tc>
        <w:tc>
          <w:tcPr>
            <w:tcW w:type="dxa" w:w="3384"/>
            <w:vAlign w:val="center"/>
            <w:tcMar>
              <w:top w:w="80" w:type="dxa"/>
              <w:start w:w="120" w:type="dxa"/>
              <w:bottom w:w="80" w:type="dxa"/>
              <w:end w:w="120" w:type="dxa"/>
            </w:tcMar>
          </w:tcPr>
          <w:p>
            <w:pPr>
              <w:spacing w:after="40"/>
            </w:pPr>
            <w:r/>
            <w:r>
              <w:rPr>
                <w:b w:val="0"/>
                <w:sz w:val="17"/>
              </w:rPr>
              <w:t>Outbound communication campaigns, channel configuration and delivery audit.</w:t>
            </w:r>
          </w:p>
        </w:tc>
      </w:tr>
      <w:tr>
        <w:tc>
          <w:tcPr>
            <w:tcW w:type="dxa" w:w="2088"/>
            <w:vAlign w:val="center"/>
            <w:tcMar>
              <w:top w:w="80" w:type="dxa"/>
              <w:start w:w="120" w:type="dxa"/>
              <w:bottom w:w="80" w:type="dxa"/>
              <w:end w:w="120" w:type="dxa"/>
            </w:tcMar>
          </w:tcPr>
          <w:p>
            <w:pPr>
              <w:spacing w:after="40"/>
            </w:pPr>
            <w:r/>
            <w:r>
              <w:rPr>
                <w:b w:val="0"/>
                <w:sz w:val="17"/>
              </w:rPr>
              <w:t>Analytics</w:t>
            </w:r>
          </w:p>
        </w:tc>
        <w:tc>
          <w:tcPr>
            <w:tcW w:type="dxa" w:w="3744"/>
            <w:vAlign w:val="center"/>
            <w:tcMar>
              <w:top w:w="80" w:type="dxa"/>
              <w:start w:w="120" w:type="dxa"/>
              <w:bottom w:w="80" w:type="dxa"/>
              <w:end w:w="120" w:type="dxa"/>
            </w:tcMar>
          </w:tcPr>
          <w:p>
            <w:pPr>
              <w:spacing w:after="40"/>
            </w:pPr>
            <w:r/>
            <w:r>
              <w:rPr>
                <w:b w:val="0"/>
                <w:sz w:val="17"/>
              </w:rPr>
              <w:t>audit_logs, page_views, indicator_manual</w:t>
            </w:r>
          </w:p>
        </w:tc>
        <w:tc>
          <w:tcPr>
            <w:tcW w:type="dxa" w:w="3384"/>
            <w:vAlign w:val="center"/>
            <w:tcMar>
              <w:top w:w="80" w:type="dxa"/>
              <w:start w:w="120" w:type="dxa"/>
              <w:bottom w:w="80" w:type="dxa"/>
              <w:end w:w="120" w:type="dxa"/>
            </w:tcMar>
          </w:tcPr>
          <w:p>
            <w:pPr>
              <w:spacing w:after="40"/>
            </w:pPr>
            <w:r/>
            <w:r>
              <w:rPr>
                <w:b w:val="0"/>
                <w:sz w:val="17"/>
              </w:rPr>
              <w:t>Auditability, usage analytics and indicator definitions.</w:t>
            </w:r>
          </w:p>
        </w:tc>
      </w:tr>
      <w:tr>
        <w:tc>
          <w:tcPr>
            <w:tcW w:type="dxa" w:w="2088"/>
            <w:vAlign w:val="center"/>
            <w:tcMar>
              <w:top w:w="80" w:type="dxa"/>
              <w:start w:w="120" w:type="dxa"/>
              <w:bottom w:w="80" w:type="dxa"/>
              <w:end w:w="120" w:type="dxa"/>
            </w:tcMar>
          </w:tcPr>
          <w:p>
            <w:pPr>
              <w:spacing w:after="40"/>
            </w:pPr>
            <w:r/>
            <w:r>
              <w:rPr>
                <w:b w:val="0"/>
                <w:sz w:val="17"/>
              </w:rPr>
              <w:t>Research</w:t>
            </w:r>
          </w:p>
        </w:tc>
        <w:tc>
          <w:tcPr>
            <w:tcW w:type="dxa" w:w="3744"/>
            <w:vAlign w:val="center"/>
            <w:tcMar>
              <w:top w:w="80" w:type="dxa"/>
              <w:start w:w="120" w:type="dxa"/>
              <w:bottom w:w="80" w:type="dxa"/>
              <w:end w:w="120" w:type="dxa"/>
            </w:tcMar>
          </w:tcPr>
          <w:p>
            <w:pPr>
              <w:spacing w:after="40"/>
            </w:pPr>
            <w:r/>
            <w:r>
              <w:rPr>
                <w:b w:val="0"/>
                <w:sz w:val="17"/>
              </w:rPr>
              <w:t>research_documents, pilot_activities, pilot_updates, implementation_lessons, download_assets</w:t>
            </w:r>
          </w:p>
        </w:tc>
        <w:tc>
          <w:tcPr>
            <w:tcW w:type="dxa" w:w="3384"/>
            <w:vAlign w:val="center"/>
            <w:tcMar>
              <w:top w:w="80" w:type="dxa"/>
              <w:start w:w="120" w:type="dxa"/>
              <w:bottom w:w="80" w:type="dxa"/>
              <w:end w:w="120" w:type="dxa"/>
            </w:tcMar>
          </w:tcPr>
          <w:p>
            <w:pPr>
              <w:spacing w:after="40"/>
            </w:pPr>
            <w:r/>
            <w:r>
              <w:rPr>
                <w:b w:val="0"/>
                <w:sz w:val="17"/>
              </w:rPr>
              <w:t>Research hub, pilot documentation, implementation learning and dissemination assets.</w:t>
            </w:r>
          </w:p>
        </w:tc>
      </w:tr>
    </w:tbl>
    <w:p/>
    <w:p>
      <w:pPr>
        <w:pStyle w:val="Heading1"/>
      </w:pPr>
      <w:r>
        <w:t>9. Core Relationship Rules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vAlign w:val="center"/>
            <w:tcMar>
              <w:top w:w="80" w:type="dxa"/>
              <w:start w:w="120" w:type="dxa"/>
              <w:bottom w:w="80" w:type="dxa"/>
              <w:end w:w="120" w:type="dxa"/>
            </w:tcMar>
            <w:shd w:fill="E8EEF5"/>
          </w:tcPr>
          <w:p>
            <w:pPr>
              <w:spacing w:after="40"/>
            </w:pPr>
            <w:r/>
            <w:r>
              <w:rPr>
                <w:b/>
                <w:color w:val="071F3D"/>
                <w:sz w:val="18"/>
              </w:rPr>
              <w:t>Rule</w:t>
            </w:r>
          </w:p>
        </w:tc>
        <w:tc>
          <w:tcPr>
            <w:tcW w:type="dxa" w:w="4104"/>
            <w:vAlign w:val="center"/>
            <w:tcMar>
              <w:top w:w="80" w:type="dxa"/>
              <w:start w:w="120" w:type="dxa"/>
              <w:bottom w:w="80" w:type="dxa"/>
              <w:end w:w="120" w:type="dxa"/>
            </w:tcMar>
            <w:shd w:fill="E8EEF5"/>
          </w:tcPr>
          <w:p>
            <w:pPr>
              <w:spacing w:after="40"/>
            </w:pPr>
            <w:r/>
            <w:r>
              <w:rPr>
                <w:b/>
                <w:color w:val="071F3D"/>
                <w:sz w:val="18"/>
              </w:rPr>
              <w:t>Expanded Meaning</w:t>
            </w:r>
          </w:p>
        </w:tc>
        <w:tc>
          <w:tcPr>
            <w:tcW w:type="dxa" w:w="3096"/>
            <w:vAlign w:val="center"/>
            <w:tcMar>
              <w:top w:w="80" w:type="dxa"/>
              <w:start w:w="120" w:type="dxa"/>
              <w:bottom w:w="80" w:type="dxa"/>
              <w:end w:w="120" w:type="dxa"/>
            </w:tcMar>
            <w:shd w:fill="E8EEF5"/>
          </w:tcPr>
          <w:p>
            <w:pPr>
              <w:spacing w:after="40"/>
            </w:pPr>
            <w:r/>
            <w:r>
              <w:rPr>
                <w:b/>
                <w:color w:val="071F3D"/>
                <w:sz w:val="18"/>
              </w:rPr>
              <w:t>Implementation Implication</w:t>
            </w:r>
          </w:p>
        </w:tc>
      </w:tr>
      <w:tr>
        <w:tc>
          <w:tcPr>
            <w:tcW w:type="dxa" w:w="1944"/>
            <w:vAlign w:val="center"/>
            <w:tcMar>
              <w:top w:w="80" w:type="dxa"/>
              <w:start w:w="120" w:type="dxa"/>
              <w:bottom w:w="80" w:type="dxa"/>
              <w:end w:w="120" w:type="dxa"/>
            </w:tcMar>
          </w:tcPr>
          <w:p>
            <w:pPr>
              <w:spacing w:after="40"/>
            </w:pPr>
            <w:r/>
            <w:r>
              <w:rPr>
                <w:b w:val="0"/>
                <w:sz w:val="17"/>
              </w:rPr>
              <w:t>Tenant scoping</w:t>
            </w:r>
          </w:p>
        </w:tc>
        <w:tc>
          <w:tcPr>
            <w:tcW w:type="dxa" w:w="4104"/>
            <w:vAlign w:val="center"/>
            <w:tcMar>
              <w:top w:w="80" w:type="dxa"/>
              <w:start w:w="120" w:type="dxa"/>
              <w:bottom w:w="80" w:type="dxa"/>
              <w:end w:w="120" w:type="dxa"/>
            </w:tcMar>
          </w:tcPr>
          <w:p>
            <w:pPr>
              <w:spacing w:after="40"/>
            </w:pPr>
            <w:r/>
            <w:r>
              <w:rPr>
                <w:b w:val="0"/>
                <w:sz w:val="17"/>
              </w:rPr>
              <w:t>Most operational records carry tenantId so one country's data cannot leak into another workspace.</w:t>
            </w:r>
          </w:p>
        </w:tc>
        <w:tc>
          <w:tcPr>
            <w:tcW w:type="dxa" w:w="3096"/>
            <w:vAlign w:val="center"/>
            <w:tcMar>
              <w:top w:w="80" w:type="dxa"/>
              <w:start w:w="120" w:type="dxa"/>
              <w:bottom w:w="80" w:type="dxa"/>
              <w:end w:w="120" w:type="dxa"/>
            </w:tcMar>
          </w:tcPr>
          <w:p>
            <w:pPr>
              <w:spacing w:after="40"/>
            </w:pPr>
            <w:r/>
            <w:r>
              <w:rPr>
                <w:b w:val="0"/>
                <w:sz w:val="17"/>
              </w:rPr>
              <w:t>All queries for tenant-scoped entities should filter by active tenant and reject cross-tenant writes unless explicitly privileged.</w:t>
            </w:r>
          </w:p>
        </w:tc>
      </w:tr>
      <w:tr>
        <w:tc>
          <w:tcPr>
            <w:tcW w:type="dxa" w:w="1944"/>
            <w:vAlign w:val="center"/>
            <w:tcMar>
              <w:top w:w="80" w:type="dxa"/>
              <w:start w:w="120" w:type="dxa"/>
              <w:bottom w:w="80" w:type="dxa"/>
              <w:end w:w="120" w:type="dxa"/>
            </w:tcMar>
          </w:tcPr>
          <w:p>
            <w:pPr>
              <w:spacing w:after="40"/>
            </w:pPr>
            <w:r/>
            <w:r>
              <w:rPr>
                <w:b w:val="0"/>
                <w:sz w:val="17"/>
              </w:rPr>
              <w:t>Geographic hierarchy</w:t>
            </w:r>
          </w:p>
        </w:tc>
        <w:tc>
          <w:tcPr>
            <w:tcW w:type="dxa" w:w="4104"/>
            <w:vAlign w:val="center"/>
            <w:tcMar>
              <w:top w:w="80" w:type="dxa"/>
              <w:start w:w="120" w:type="dxa"/>
              <w:bottom w:w="80" w:type="dxa"/>
              <w:end w:w="120" w:type="dxa"/>
            </w:tcMar>
          </w:tcPr>
          <w:p>
            <w:pPr>
              <w:spacing w:after="40"/>
            </w:pPr>
            <w:r/>
            <w:r>
              <w:rPr>
                <w:b w:val="0"/>
                <w:sz w:val="17"/>
              </w:rPr>
              <w:t>Regions, provinces, districts, LLGs/wards, facilities and villages form the planning hierarchy.</w:t>
            </w:r>
          </w:p>
        </w:tc>
        <w:tc>
          <w:tcPr>
            <w:tcW w:type="dxa" w:w="3096"/>
            <w:vAlign w:val="center"/>
            <w:tcMar>
              <w:top w:w="80" w:type="dxa"/>
              <w:start w:w="120" w:type="dxa"/>
              <w:bottom w:w="80" w:type="dxa"/>
              <w:end w:w="120" w:type="dxa"/>
            </w:tcMar>
          </w:tcPr>
          <w:p>
            <w:pPr>
              <w:spacing w:after="40"/>
            </w:pPr>
            <w:r/>
            <w:r>
              <w:rPr>
                <w:b w:val="0"/>
                <w:sz w:val="17"/>
              </w:rPr>
              <w:t>List, report and map APIs should respect both hierarchy joins and user geographic scope.</w:t>
            </w:r>
          </w:p>
        </w:tc>
      </w:tr>
      <w:tr>
        <w:tc>
          <w:tcPr>
            <w:tcW w:type="dxa" w:w="1944"/>
            <w:vAlign w:val="center"/>
            <w:tcMar>
              <w:top w:w="80" w:type="dxa"/>
              <w:start w:w="120" w:type="dxa"/>
              <w:bottom w:w="80" w:type="dxa"/>
              <w:end w:w="120" w:type="dxa"/>
            </w:tcMar>
          </w:tcPr>
          <w:p>
            <w:pPr>
              <w:spacing w:after="40"/>
            </w:pPr>
            <w:r/>
            <w:r>
              <w:rPr>
                <w:b w:val="0"/>
                <w:sz w:val="17"/>
              </w:rPr>
              <w:t>Facility catchment model</w:t>
            </w:r>
          </w:p>
        </w:tc>
        <w:tc>
          <w:tcPr>
            <w:tcW w:type="dxa" w:w="4104"/>
            <w:vAlign w:val="center"/>
            <w:tcMar>
              <w:top w:w="80" w:type="dxa"/>
              <w:start w:w="120" w:type="dxa"/>
              <w:bottom w:w="80" w:type="dxa"/>
              <w:end w:w="120" w:type="dxa"/>
            </w:tcMar>
          </w:tcPr>
          <w:p>
            <w:pPr>
              <w:spacing w:after="40"/>
            </w:pPr>
            <w:r/>
            <w:r>
              <w:rPr>
                <w:b w:val="0"/>
                <w:sz w:val="17"/>
              </w:rPr>
              <w:t>Facilities can have coordinates, polygons, assigned villages, exclusions, staff, equipment, clients, stock, reports and microplans.</w:t>
            </w:r>
          </w:p>
        </w:tc>
        <w:tc>
          <w:tcPr>
            <w:tcW w:type="dxa" w:w="3096"/>
            <w:vAlign w:val="center"/>
            <w:tcMar>
              <w:top w:w="80" w:type="dxa"/>
              <w:start w:w="120" w:type="dxa"/>
              <w:bottom w:w="80" w:type="dxa"/>
              <w:end w:w="120" w:type="dxa"/>
            </w:tcMar>
          </w:tcPr>
          <w:p>
            <w:pPr>
              <w:spacing w:after="40"/>
            </w:pPr>
            <w:r/>
            <w:r>
              <w:rPr>
                <w:b w:val="0"/>
                <w:sz w:val="17"/>
              </w:rPr>
              <w:t>Facility saves must preserve both point location and catchment geometry; catchment changes should be audited.</w:t>
            </w:r>
          </w:p>
        </w:tc>
      </w:tr>
      <w:tr>
        <w:tc>
          <w:tcPr>
            <w:tcW w:type="dxa" w:w="1944"/>
            <w:vAlign w:val="center"/>
            <w:tcMar>
              <w:top w:w="80" w:type="dxa"/>
              <w:start w:w="120" w:type="dxa"/>
              <w:bottom w:w="80" w:type="dxa"/>
              <w:end w:w="120" w:type="dxa"/>
            </w:tcMar>
          </w:tcPr>
          <w:p>
            <w:pPr>
              <w:spacing w:after="40"/>
            </w:pPr>
            <w:r/>
            <w:r>
              <w:rPr>
                <w:b w:val="0"/>
                <w:sz w:val="17"/>
              </w:rPr>
              <w:t>Session planning model</w:t>
            </w:r>
          </w:p>
        </w:tc>
        <w:tc>
          <w:tcPr>
            <w:tcW w:type="dxa" w:w="4104"/>
            <w:vAlign w:val="center"/>
            <w:tcMar>
              <w:top w:w="80" w:type="dxa"/>
              <w:start w:w="120" w:type="dxa"/>
              <w:bottom w:w="80" w:type="dxa"/>
              <w:end w:w="120" w:type="dxa"/>
            </w:tcMar>
          </w:tcPr>
          <w:p>
            <w:pPr>
              <w:spacing w:after="40"/>
            </w:pPr>
            <w:r/>
            <w:r>
              <w:rPr>
                <w:b w:val="0"/>
                <w:sz w:val="17"/>
              </w:rPr>
              <w:t>Microplans own sessions; sessions target many villages; day plans operationalize the session.</w:t>
            </w:r>
          </w:p>
        </w:tc>
        <w:tc>
          <w:tcPr>
            <w:tcW w:type="dxa" w:w="3096"/>
            <w:vAlign w:val="center"/>
            <w:tcMar>
              <w:top w:w="80" w:type="dxa"/>
              <w:start w:w="120" w:type="dxa"/>
              <w:bottom w:w="80" w:type="dxa"/>
              <w:end w:w="120" w:type="dxa"/>
            </w:tcMar>
          </w:tcPr>
          <w:p>
            <w:pPr>
              <w:spacing w:after="40"/>
            </w:pPr>
            <w:r/>
            <w:r>
              <w:rPr>
                <w:b w:val="0"/>
                <w:sz w:val="17"/>
              </w:rPr>
              <w:t>Session writes should validate parent microplan, plan type, approval/lock state and village scope.</w:t>
            </w:r>
          </w:p>
        </w:tc>
      </w:tr>
      <w:tr>
        <w:tc>
          <w:tcPr>
            <w:tcW w:type="dxa" w:w="1944"/>
            <w:vAlign w:val="center"/>
            <w:tcMar>
              <w:top w:w="80" w:type="dxa"/>
              <w:start w:w="120" w:type="dxa"/>
              <w:bottom w:w="80" w:type="dxa"/>
              <w:end w:w="120" w:type="dxa"/>
            </w:tcMar>
          </w:tcPr>
          <w:p>
            <w:pPr>
              <w:spacing w:after="40"/>
            </w:pPr>
            <w:r/>
            <w:r>
              <w:rPr>
                <w:b w:val="0"/>
                <w:sz w:val="17"/>
              </w:rPr>
              <w:t>Population and GIS model</w:t>
            </w:r>
          </w:p>
        </w:tc>
        <w:tc>
          <w:tcPr>
            <w:tcW w:type="dxa" w:w="4104"/>
            <w:vAlign w:val="center"/>
            <w:tcMar>
              <w:top w:w="80" w:type="dxa"/>
              <w:start w:w="120" w:type="dxa"/>
              <w:bottom w:w="80" w:type="dxa"/>
              <w:end w:w="120" w:type="dxa"/>
            </w:tcMar>
          </w:tcPr>
          <w:p>
            <w:pPr>
              <w:spacing w:after="40"/>
            </w:pPr>
            <w:r/>
            <w:r>
              <w:rPr>
                <w:b w:val="0"/>
                <w:sz w:val="17"/>
              </w:rPr>
              <w:t>Population values may come from official records, HMIS, surveys, community census, settlement layers or grids.</w:t>
            </w:r>
          </w:p>
        </w:tc>
        <w:tc>
          <w:tcPr>
            <w:tcW w:type="dxa" w:w="3096"/>
            <w:vAlign w:val="center"/>
            <w:tcMar>
              <w:top w:w="80" w:type="dxa"/>
              <w:start w:w="120" w:type="dxa"/>
              <w:bottom w:w="80" w:type="dxa"/>
              <w:end w:w="120" w:type="dxa"/>
            </w:tcMar>
          </w:tcPr>
          <w:p>
            <w:pPr>
              <w:spacing w:after="40"/>
            </w:pPr>
            <w:r/>
            <w:r>
              <w:rPr>
                <w:b w:val="0"/>
                <w:sz w:val="17"/>
              </w:rPr>
              <w:t>Population values should carry source metadata and should not silently overwrite official values.</w:t>
            </w:r>
          </w:p>
        </w:tc>
      </w:tr>
      <w:tr>
        <w:tc>
          <w:tcPr>
            <w:tcW w:type="dxa" w:w="1944"/>
            <w:vAlign w:val="center"/>
            <w:tcMar>
              <w:top w:w="80" w:type="dxa"/>
              <w:start w:w="120" w:type="dxa"/>
              <w:bottom w:w="80" w:type="dxa"/>
              <w:end w:w="120" w:type="dxa"/>
            </w:tcMar>
          </w:tcPr>
          <w:p>
            <w:pPr>
              <w:spacing w:after="40"/>
            </w:pPr>
            <w:r/>
            <w:r>
              <w:rPr>
                <w:b w:val="0"/>
                <w:sz w:val="17"/>
              </w:rPr>
              <w:t>RBAC and data access</w:t>
            </w:r>
          </w:p>
        </w:tc>
        <w:tc>
          <w:tcPr>
            <w:tcW w:type="dxa" w:w="4104"/>
            <w:vAlign w:val="center"/>
            <w:tcMar>
              <w:top w:w="80" w:type="dxa"/>
              <w:start w:w="120" w:type="dxa"/>
              <w:bottom w:w="80" w:type="dxa"/>
              <w:end w:w="120" w:type="dxa"/>
            </w:tcMar>
          </w:tcPr>
          <w:p>
            <w:pPr>
              <w:spacing w:after="40"/>
            </w:pPr>
            <w:r/>
            <w:r>
              <w:rPr>
                <w:b w:val="0"/>
                <w:sz w:val="17"/>
              </w:rPr>
              <w:t>Permissions determine action; geography determines record scope; tenant context determines workspace.</w:t>
            </w:r>
          </w:p>
        </w:tc>
        <w:tc>
          <w:tcPr>
            <w:tcW w:type="dxa" w:w="3096"/>
            <w:vAlign w:val="center"/>
            <w:tcMar>
              <w:top w:w="80" w:type="dxa"/>
              <w:start w:w="120" w:type="dxa"/>
              <w:bottom w:w="80" w:type="dxa"/>
              <w:end w:w="120" w:type="dxa"/>
            </w:tcMar>
          </w:tcPr>
          <w:p>
            <w:pPr>
              <w:spacing w:after="40"/>
            </w:pPr>
            <w:r/>
            <w:r>
              <w:rPr>
                <w:b w:val="0"/>
                <w:sz w:val="17"/>
              </w:rPr>
              <w:t>Server authorization should check all three: permission, tenant and geography.</w:t>
            </w:r>
          </w:p>
        </w:tc>
      </w:tr>
      <w:tr>
        <w:tc>
          <w:tcPr>
            <w:tcW w:type="dxa" w:w="1944"/>
            <w:vAlign w:val="center"/>
            <w:tcMar>
              <w:top w:w="80" w:type="dxa"/>
              <w:start w:w="120" w:type="dxa"/>
              <w:bottom w:w="80" w:type="dxa"/>
              <w:end w:w="120" w:type="dxa"/>
            </w:tcMar>
          </w:tcPr>
          <w:p>
            <w:pPr>
              <w:spacing w:after="40"/>
            </w:pPr>
            <w:r/>
            <w:r>
              <w:rPr>
                <w:b w:val="0"/>
                <w:sz w:val="17"/>
              </w:rPr>
              <w:t>Offline synchronization</w:t>
            </w:r>
          </w:p>
        </w:tc>
        <w:tc>
          <w:tcPr>
            <w:tcW w:type="dxa" w:w="4104"/>
            <w:vAlign w:val="center"/>
            <w:tcMar>
              <w:top w:w="80" w:type="dxa"/>
              <w:start w:w="120" w:type="dxa"/>
              <w:bottom w:w="80" w:type="dxa"/>
              <w:end w:w="120" w:type="dxa"/>
            </w:tcMar>
          </w:tcPr>
          <w:p>
            <w:pPr>
              <w:spacing w:after="40"/>
            </w:pPr>
            <w:r/>
            <w:r>
              <w:rPr>
                <w:b w:val="0"/>
                <w:sz w:val="17"/>
              </w:rPr>
              <w:t>Field users can queue work locally and replay later.</w:t>
            </w:r>
          </w:p>
        </w:tc>
        <w:tc>
          <w:tcPr>
            <w:tcW w:type="dxa" w:w="3096"/>
            <w:vAlign w:val="center"/>
            <w:tcMar>
              <w:top w:w="80" w:type="dxa"/>
              <w:start w:w="120" w:type="dxa"/>
              <w:bottom w:w="80" w:type="dxa"/>
              <w:end w:w="120" w:type="dxa"/>
            </w:tcMar>
          </w:tcPr>
          <w:p>
            <w:pPr>
              <w:spacing w:after="40"/>
            </w:pPr>
            <w:r/>
            <w:r>
              <w:rPr>
                <w:b w:val="0"/>
                <w:sz w:val="17"/>
              </w:rPr>
              <w:t>Outbox replay must apply the same validation as online writes and surface conflicts for review.</w:t>
            </w:r>
          </w:p>
        </w:tc>
      </w:tr>
      <w:tr>
        <w:tc>
          <w:tcPr>
            <w:tcW w:type="dxa" w:w="1944"/>
            <w:vAlign w:val="center"/>
            <w:tcMar>
              <w:top w:w="80" w:type="dxa"/>
              <w:start w:w="120" w:type="dxa"/>
              <w:bottom w:w="80" w:type="dxa"/>
              <w:end w:w="120" w:type="dxa"/>
            </w:tcMar>
          </w:tcPr>
          <w:p>
            <w:pPr>
              <w:spacing w:after="40"/>
            </w:pPr>
            <w:r/>
            <w:r>
              <w:rPr>
                <w:b w:val="0"/>
                <w:sz w:val="17"/>
              </w:rPr>
              <w:t>Reporting integrity</w:t>
            </w:r>
          </w:p>
        </w:tc>
        <w:tc>
          <w:tcPr>
            <w:tcW w:type="dxa" w:w="4104"/>
            <w:vAlign w:val="center"/>
            <w:tcMar>
              <w:top w:w="80" w:type="dxa"/>
              <w:start w:w="120" w:type="dxa"/>
              <w:bottom w:w="80" w:type="dxa"/>
              <w:end w:w="120" w:type="dxa"/>
            </w:tcMar>
          </w:tcPr>
          <w:p>
            <w:pPr>
              <w:spacing w:after="40"/>
            </w:pPr>
            <w:r/>
            <w:r>
              <w:rPr>
                <w:b w:val="0"/>
                <w:sz w:val="17"/>
              </w:rPr>
              <w:t>Reports should derive from structured operational records rather than screenshots or free text.</w:t>
            </w:r>
          </w:p>
        </w:tc>
        <w:tc>
          <w:tcPr>
            <w:tcW w:type="dxa" w:w="3096"/>
            <w:vAlign w:val="center"/>
            <w:tcMar>
              <w:top w:w="80" w:type="dxa"/>
              <w:start w:w="120" w:type="dxa"/>
              <w:bottom w:w="80" w:type="dxa"/>
              <w:end w:w="120" w:type="dxa"/>
            </w:tcMar>
          </w:tcPr>
          <w:p>
            <w:pPr>
              <w:spacing w:after="40"/>
            </w:pPr>
            <w:r/>
            <w:r>
              <w:rPr>
                <w:b w:val="0"/>
                <w:sz w:val="17"/>
              </w:rPr>
              <w:t>Report queries should join tenant, geography, facility, plan, session, stock and population data through stable keys.</w:t>
            </w:r>
          </w:p>
        </w:tc>
      </w:tr>
    </w:tbl>
    <w:p/>
    <w:p>
      <w:pPr>
        <w:pStyle w:val="Heading1"/>
      </w:pPr>
      <w:r>
        <w:t>10. Data Lifecycle</w:t>
      </w:r>
    </w:p>
    <w:p>
      <w:pPr>
        <w:spacing w:before="60" w:after="160"/>
      </w:pPr>
      <w:r>
        <w:rPr>
          <w:rFonts w:ascii="Consolas" w:hAnsi="Consolas" w:eastAsia="Consolas"/>
          <w:sz w:val="16"/>
        </w:rPr>
        <w:br/>
        <w:t>Onboard tenant</w:t>
        <w:br/>
        <w:t xml:space="preserve">  -&gt; Configure geography, users, roles and permissions</w:t>
        <w:br/>
        <w:t xml:space="preserve">  -&gt; Import or map facilities, villages, boundaries and GIS layers</w:t>
        <w:br/>
        <w:t xml:space="preserve">  -&gt; Load population denominators and settlement intelligence</w:t>
        <w:br/>
        <w:t xml:space="preserve">  -&gt; Build facility microplans and campaign plans</w:t>
        <w:br/>
        <w:t xml:space="preserve">  -&gt; Create session plans and day plans</w:t>
        <w:br/>
        <w:t xml:space="preserve">  -&gt; Execute services, stock movements, supervision and reporting</w:t>
        <w:br/>
        <w:t xml:space="preserve">  -&gt; Review approvals, quarterly results, coverage and missed communities</w:t>
        <w:br/>
        <w:t xml:space="preserve">  -&gt; Update catchments, population assumptions and next planning cycle</w:t>
        <w:br/>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232"/>
            <w:vAlign w:val="center"/>
            <w:tcMar>
              <w:top w:w="80" w:type="dxa"/>
              <w:start w:w="120" w:type="dxa"/>
              <w:bottom w:w="80" w:type="dxa"/>
              <w:end w:w="120" w:type="dxa"/>
            </w:tcMar>
            <w:shd w:fill="E8EEF5"/>
          </w:tcPr>
          <w:p>
            <w:pPr>
              <w:spacing w:after="40"/>
            </w:pPr>
            <w:r/>
            <w:r>
              <w:rPr>
                <w:b/>
                <w:color w:val="071F3D"/>
                <w:sz w:val="18"/>
              </w:rPr>
              <w:t>Lifecycle Stage</w:t>
            </w:r>
          </w:p>
        </w:tc>
        <w:tc>
          <w:tcPr>
            <w:tcW w:type="dxa" w:w="3672"/>
            <w:vAlign w:val="center"/>
            <w:tcMar>
              <w:top w:w="80" w:type="dxa"/>
              <w:start w:w="120" w:type="dxa"/>
              <w:bottom w:w="80" w:type="dxa"/>
              <w:end w:w="120" w:type="dxa"/>
            </w:tcMar>
            <w:shd w:fill="E8EEF5"/>
          </w:tcPr>
          <w:p>
            <w:pPr>
              <w:spacing w:after="40"/>
            </w:pPr>
            <w:r/>
            <w:r>
              <w:rPr>
                <w:b/>
                <w:color w:val="071F3D"/>
                <w:sz w:val="18"/>
              </w:rPr>
              <w:t>Primary Tables</w:t>
            </w:r>
          </w:p>
        </w:tc>
        <w:tc>
          <w:tcPr>
            <w:tcW w:type="dxa" w:w="3384"/>
            <w:vAlign w:val="center"/>
            <w:tcMar>
              <w:top w:w="80" w:type="dxa"/>
              <w:start w:w="120" w:type="dxa"/>
              <w:bottom w:w="80" w:type="dxa"/>
              <w:end w:w="120" w:type="dxa"/>
            </w:tcMar>
            <w:shd w:fill="E8EEF5"/>
          </w:tcPr>
          <w:p>
            <w:pPr>
              <w:spacing w:after="40"/>
            </w:pPr>
            <w:r/>
            <w:r>
              <w:rPr>
                <w:b/>
                <w:color w:val="071F3D"/>
                <w:sz w:val="18"/>
              </w:rPr>
              <w:t>Controls Needed</w:t>
            </w:r>
          </w:p>
        </w:tc>
      </w:tr>
      <w:tr>
        <w:tc>
          <w:tcPr>
            <w:tcW w:type="dxa" w:w="2232"/>
            <w:vAlign w:val="center"/>
            <w:tcMar>
              <w:top w:w="80" w:type="dxa"/>
              <w:start w:w="120" w:type="dxa"/>
              <w:bottom w:w="80" w:type="dxa"/>
              <w:end w:w="120" w:type="dxa"/>
            </w:tcMar>
          </w:tcPr>
          <w:p>
            <w:pPr>
              <w:spacing w:after="40"/>
            </w:pPr>
            <w:r/>
            <w:r>
              <w:rPr>
                <w:b w:val="0"/>
                <w:sz w:val="17"/>
              </w:rPr>
              <w:t>Tenant onboarding</w:t>
            </w:r>
          </w:p>
        </w:tc>
        <w:tc>
          <w:tcPr>
            <w:tcW w:type="dxa" w:w="3672"/>
            <w:vAlign w:val="center"/>
            <w:tcMar>
              <w:top w:w="80" w:type="dxa"/>
              <w:start w:w="120" w:type="dxa"/>
              <w:bottom w:w="80" w:type="dxa"/>
              <w:end w:w="120" w:type="dxa"/>
            </w:tcMar>
          </w:tcPr>
          <w:p>
            <w:pPr>
              <w:spacing w:after="40"/>
            </w:pPr>
            <w:r/>
            <w:r>
              <w:rPr>
                <w:b w:val="0"/>
                <w:sz w:val="17"/>
              </w:rPr>
              <w:t>tenants, tenant_idp_configs, signup_requests, users</w:t>
            </w:r>
          </w:p>
        </w:tc>
        <w:tc>
          <w:tcPr>
            <w:tcW w:type="dxa" w:w="3384"/>
            <w:vAlign w:val="center"/>
            <w:tcMar>
              <w:top w:w="80" w:type="dxa"/>
              <w:start w:w="120" w:type="dxa"/>
              <w:bottom w:w="80" w:type="dxa"/>
              <w:end w:w="120" w:type="dxa"/>
            </w:tcMar>
          </w:tcPr>
          <w:p>
            <w:pPr>
              <w:spacing w:after="40"/>
            </w:pPr>
            <w:r/>
            <w:r>
              <w:rPr>
                <w:b w:val="0"/>
                <w:sz w:val="17"/>
              </w:rPr>
              <w:t>Approval, identity configuration, admin assignment and default role matrix.</w:t>
            </w:r>
          </w:p>
        </w:tc>
      </w:tr>
      <w:tr>
        <w:tc>
          <w:tcPr>
            <w:tcW w:type="dxa" w:w="2232"/>
            <w:vAlign w:val="center"/>
            <w:tcMar>
              <w:top w:w="80" w:type="dxa"/>
              <w:start w:w="120" w:type="dxa"/>
              <w:bottom w:w="80" w:type="dxa"/>
              <w:end w:w="120" w:type="dxa"/>
            </w:tcMar>
          </w:tcPr>
          <w:p>
            <w:pPr>
              <w:spacing w:after="40"/>
            </w:pPr>
            <w:r/>
            <w:r>
              <w:rPr>
                <w:b w:val="0"/>
                <w:sz w:val="17"/>
              </w:rPr>
              <w:t>Geography setup</w:t>
            </w:r>
          </w:p>
        </w:tc>
        <w:tc>
          <w:tcPr>
            <w:tcW w:type="dxa" w:w="3672"/>
            <w:vAlign w:val="center"/>
            <w:tcMar>
              <w:top w:w="80" w:type="dxa"/>
              <w:start w:w="120" w:type="dxa"/>
              <w:bottom w:w="80" w:type="dxa"/>
              <w:end w:w="120" w:type="dxa"/>
            </w:tcMar>
          </w:tcPr>
          <w:p>
            <w:pPr>
              <w:spacing w:after="40"/>
            </w:pPr>
            <w:r/>
            <w:r>
              <w:rPr>
                <w:b w:val="0"/>
                <w:sz w:val="17"/>
              </w:rPr>
              <w:t>regions, provinces, districts, llgs, facilities, villages, admin_boundaries</w:t>
            </w:r>
          </w:p>
        </w:tc>
        <w:tc>
          <w:tcPr>
            <w:tcW w:type="dxa" w:w="3384"/>
            <w:vAlign w:val="center"/>
            <w:tcMar>
              <w:top w:w="80" w:type="dxa"/>
              <w:start w:w="120" w:type="dxa"/>
              <w:bottom w:w="80" w:type="dxa"/>
              <w:end w:w="120" w:type="dxa"/>
            </w:tcMar>
          </w:tcPr>
          <w:p>
            <w:pPr>
              <w:spacing w:after="40"/>
            </w:pPr>
            <w:r/>
            <w:r>
              <w:rPr>
                <w:b w:val="0"/>
                <w:sz w:val="17"/>
              </w:rPr>
              <w:t>Import validation, duplicate detection, code uniqueness and boundary quality checks.</w:t>
            </w:r>
          </w:p>
        </w:tc>
      </w:tr>
      <w:tr>
        <w:tc>
          <w:tcPr>
            <w:tcW w:type="dxa" w:w="2232"/>
            <w:vAlign w:val="center"/>
            <w:tcMar>
              <w:top w:w="80" w:type="dxa"/>
              <w:start w:w="120" w:type="dxa"/>
              <w:bottom w:w="80" w:type="dxa"/>
              <w:end w:w="120" w:type="dxa"/>
            </w:tcMar>
          </w:tcPr>
          <w:p>
            <w:pPr>
              <w:spacing w:after="40"/>
            </w:pPr>
            <w:r/>
            <w:r>
              <w:rPr>
                <w:b w:val="0"/>
                <w:sz w:val="17"/>
              </w:rPr>
              <w:t>Planning setup</w:t>
            </w:r>
          </w:p>
        </w:tc>
        <w:tc>
          <w:tcPr>
            <w:tcW w:type="dxa" w:w="3672"/>
            <w:vAlign w:val="center"/>
            <w:tcMar>
              <w:top w:w="80" w:type="dxa"/>
              <w:start w:w="120" w:type="dxa"/>
              <w:bottom w:w="80" w:type="dxa"/>
              <w:end w:w="120" w:type="dxa"/>
            </w:tcMar>
          </w:tcPr>
          <w:p>
            <w:pPr>
              <w:spacing w:after="40"/>
            </w:pPr>
            <w:r/>
            <w:r>
              <w:rPr>
                <w:b w:val="0"/>
                <w:sz w:val="17"/>
              </w:rPr>
              <w:t>population_data, settlements_master, population_grids, custom_layers</w:t>
            </w:r>
          </w:p>
        </w:tc>
        <w:tc>
          <w:tcPr>
            <w:tcW w:type="dxa" w:w="3384"/>
            <w:vAlign w:val="center"/>
            <w:tcMar>
              <w:top w:w="80" w:type="dxa"/>
              <w:start w:w="120" w:type="dxa"/>
              <w:bottom w:w="80" w:type="dxa"/>
              <w:end w:w="120" w:type="dxa"/>
            </w:tcMar>
          </w:tcPr>
          <w:p>
            <w:pPr>
              <w:spacing w:after="40"/>
            </w:pPr>
            <w:r/>
            <w:r>
              <w:rPr>
                <w:b w:val="0"/>
                <w:sz w:val="17"/>
              </w:rPr>
              <w:t>Source metadata, versioning, country-boundary validation and denominator protection.</w:t>
            </w:r>
          </w:p>
        </w:tc>
      </w:tr>
      <w:tr>
        <w:tc>
          <w:tcPr>
            <w:tcW w:type="dxa" w:w="2232"/>
            <w:vAlign w:val="center"/>
            <w:tcMar>
              <w:top w:w="80" w:type="dxa"/>
              <w:start w:w="120" w:type="dxa"/>
              <w:bottom w:w="80" w:type="dxa"/>
              <w:end w:w="120" w:type="dxa"/>
            </w:tcMar>
          </w:tcPr>
          <w:p>
            <w:pPr>
              <w:spacing w:after="40"/>
            </w:pPr>
            <w:r/>
            <w:r>
              <w:rPr>
                <w:b w:val="0"/>
                <w:sz w:val="17"/>
              </w:rPr>
              <w:t>Microplan authoring</w:t>
            </w:r>
          </w:p>
        </w:tc>
        <w:tc>
          <w:tcPr>
            <w:tcW w:type="dxa" w:w="3672"/>
            <w:vAlign w:val="center"/>
            <w:tcMar>
              <w:top w:w="80" w:type="dxa"/>
              <w:start w:w="120" w:type="dxa"/>
              <w:bottom w:w="80" w:type="dxa"/>
              <w:end w:w="120" w:type="dxa"/>
            </w:tcMar>
          </w:tcPr>
          <w:p>
            <w:pPr>
              <w:spacing w:after="40"/>
            </w:pPr>
            <w:r/>
            <w:r>
              <w:rPr>
                <w:b w:val="0"/>
                <w:sz w:val="17"/>
              </w:rPr>
              <w:t>microplans, budget_items, vaccine_requirements, mobilization_activities</w:t>
            </w:r>
          </w:p>
        </w:tc>
        <w:tc>
          <w:tcPr>
            <w:tcW w:type="dxa" w:w="3384"/>
            <w:vAlign w:val="center"/>
            <w:tcMar>
              <w:top w:w="80" w:type="dxa"/>
              <w:start w:w="120" w:type="dxa"/>
              <w:bottom w:w="80" w:type="dxa"/>
              <w:end w:w="120" w:type="dxa"/>
            </w:tcMar>
          </w:tcPr>
          <w:p>
            <w:pPr>
              <w:spacing w:after="40"/>
            </w:pPr>
            <w:r/>
            <w:r>
              <w:rPr>
                <w:b w:val="0"/>
                <w:sz w:val="17"/>
              </w:rPr>
              <w:t>Draft/edit permissions, facility scope and completeness validation.</w:t>
            </w:r>
          </w:p>
        </w:tc>
      </w:tr>
      <w:tr>
        <w:tc>
          <w:tcPr>
            <w:tcW w:type="dxa" w:w="2232"/>
            <w:vAlign w:val="center"/>
            <w:tcMar>
              <w:top w:w="80" w:type="dxa"/>
              <w:start w:w="120" w:type="dxa"/>
              <w:bottom w:w="80" w:type="dxa"/>
              <w:end w:w="120" w:type="dxa"/>
            </w:tcMar>
          </w:tcPr>
          <w:p>
            <w:pPr>
              <w:spacing w:after="40"/>
            </w:pPr>
            <w:r/>
            <w:r>
              <w:rPr>
                <w:b w:val="0"/>
                <w:sz w:val="17"/>
              </w:rPr>
              <w:t>Session execution</w:t>
            </w:r>
          </w:p>
        </w:tc>
        <w:tc>
          <w:tcPr>
            <w:tcW w:type="dxa" w:w="3672"/>
            <w:vAlign w:val="center"/>
            <w:tcMar>
              <w:top w:w="80" w:type="dxa"/>
              <w:start w:w="120" w:type="dxa"/>
              <w:bottom w:w="80" w:type="dxa"/>
              <w:end w:w="120" w:type="dxa"/>
            </w:tcMar>
          </w:tcPr>
          <w:p>
            <w:pPr>
              <w:spacing w:after="40"/>
            </w:pPr>
            <w:r/>
            <w:r>
              <w:rPr>
                <w:b w:val="0"/>
                <w:sz w:val="17"/>
              </w:rPr>
              <w:t>session_plans, session_villages, session_day_plans, stock_transactions, client_vaccinations</w:t>
            </w:r>
          </w:p>
        </w:tc>
        <w:tc>
          <w:tcPr>
            <w:tcW w:type="dxa" w:w="3384"/>
            <w:vAlign w:val="center"/>
            <w:tcMar>
              <w:top w:w="80" w:type="dxa"/>
              <w:start w:w="120" w:type="dxa"/>
              <w:bottom w:w="80" w:type="dxa"/>
              <w:end w:w="120" w:type="dxa"/>
            </w:tcMar>
          </w:tcPr>
          <w:p>
            <w:pPr>
              <w:spacing w:after="40"/>
            </w:pPr>
            <w:r/>
            <w:r>
              <w:rPr>
                <w:b w:val="0"/>
                <w:sz w:val="17"/>
              </w:rPr>
              <w:t>Parent plan validation, stock checks, offline replay checks and audit logs.</w:t>
            </w:r>
          </w:p>
        </w:tc>
      </w:tr>
      <w:tr>
        <w:tc>
          <w:tcPr>
            <w:tcW w:type="dxa" w:w="2232"/>
            <w:vAlign w:val="center"/>
            <w:tcMar>
              <w:top w:w="80" w:type="dxa"/>
              <w:start w:w="120" w:type="dxa"/>
              <w:bottom w:w="80" w:type="dxa"/>
              <w:end w:w="120" w:type="dxa"/>
            </w:tcMar>
          </w:tcPr>
          <w:p>
            <w:pPr>
              <w:spacing w:after="40"/>
            </w:pPr>
            <w:r/>
            <w:r>
              <w:rPr>
                <w:b w:val="0"/>
                <w:sz w:val="17"/>
              </w:rPr>
              <w:t>Review/reporting</w:t>
            </w:r>
          </w:p>
        </w:tc>
        <w:tc>
          <w:tcPr>
            <w:tcW w:type="dxa" w:w="3672"/>
            <w:vAlign w:val="center"/>
            <w:tcMar>
              <w:top w:w="80" w:type="dxa"/>
              <w:start w:w="120" w:type="dxa"/>
              <w:bottom w:w="80" w:type="dxa"/>
              <w:end w:w="120" w:type="dxa"/>
            </w:tcMar>
          </w:tcPr>
          <w:p>
            <w:pPr>
              <w:spacing w:after="40"/>
            </w:pPr>
            <w:r/>
            <w:r>
              <w:rPr>
                <w:b w:val="0"/>
                <w:sz w:val="17"/>
              </w:rPr>
              <w:t>approval_requests, monthly_reports, quarterly_reviews, imported_coverage</w:t>
            </w:r>
          </w:p>
        </w:tc>
        <w:tc>
          <w:tcPr>
            <w:tcW w:type="dxa" w:w="3384"/>
            <w:vAlign w:val="center"/>
            <w:tcMar>
              <w:top w:w="80" w:type="dxa"/>
              <w:start w:w="120" w:type="dxa"/>
              <w:bottom w:w="80" w:type="dxa"/>
              <w:end w:w="120" w:type="dxa"/>
            </w:tcMar>
          </w:tcPr>
          <w:p>
            <w:pPr>
              <w:spacing w:after="40"/>
            </w:pPr>
            <w:r/>
            <w:r>
              <w:rPr>
                <w:b w:val="0"/>
                <w:sz w:val="17"/>
              </w:rPr>
              <w:t>Approval workflow, report locking, reviewer comments and traceability.</w:t>
            </w:r>
          </w:p>
        </w:tc>
      </w:tr>
      <w:tr>
        <w:tc>
          <w:tcPr>
            <w:tcW w:type="dxa" w:w="2232"/>
            <w:vAlign w:val="center"/>
            <w:tcMar>
              <w:top w:w="80" w:type="dxa"/>
              <w:start w:w="120" w:type="dxa"/>
              <w:bottom w:w="80" w:type="dxa"/>
              <w:end w:w="120" w:type="dxa"/>
            </w:tcMar>
          </w:tcPr>
          <w:p>
            <w:pPr>
              <w:spacing w:after="40"/>
            </w:pPr>
            <w:r/>
            <w:r>
              <w:rPr>
                <w:b w:val="0"/>
                <w:sz w:val="17"/>
              </w:rPr>
              <w:t>Monitoring and action</w:t>
            </w:r>
          </w:p>
        </w:tc>
        <w:tc>
          <w:tcPr>
            <w:tcW w:type="dxa" w:w="3672"/>
            <w:vAlign w:val="center"/>
            <w:tcMar>
              <w:top w:w="80" w:type="dxa"/>
              <w:start w:w="120" w:type="dxa"/>
              <w:bottom w:w="80" w:type="dxa"/>
              <w:end w:w="120" w:type="dxa"/>
            </w:tcMar>
          </w:tcPr>
          <w:p>
            <w:pPr>
              <w:spacing w:after="40"/>
            </w:pPr>
            <w:r/>
            <w:r>
              <w:rPr>
                <w:b w:val="0"/>
                <w:sz w:val="17"/>
              </w:rPr>
              <w:t>supervision_visits, vgie_recommendations, vgie_alerts, notifications</w:t>
            </w:r>
          </w:p>
        </w:tc>
        <w:tc>
          <w:tcPr>
            <w:tcW w:type="dxa" w:w="3384"/>
            <w:vAlign w:val="center"/>
            <w:tcMar>
              <w:top w:w="80" w:type="dxa"/>
              <w:start w:w="120" w:type="dxa"/>
              <w:bottom w:w="80" w:type="dxa"/>
              <w:end w:w="120" w:type="dxa"/>
            </w:tcMar>
          </w:tcPr>
          <w:p>
            <w:pPr>
              <w:spacing w:after="40"/>
            </w:pPr>
            <w:r/>
            <w:r>
              <w:rPr>
                <w:b w:val="0"/>
                <w:sz w:val="17"/>
              </w:rPr>
              <w:t>Corrective action assignment, closure status and escalation.</w:t>
            </w:r>
          </w:p>
        </w:tc>
      </w:tr>
    </w:tbl>
    <w:p/>
    <w:p>
      <w:pPr>
        <w:pStyle w:val="Heading1"/>
      </w:pPr>
      <w:r>
        <w:t>11. Offline-First Data Implications</w:t>
      </w:r>
    </w:p>
    <w:p>
      <w:pPr>
        <w:spacing w:after="120" w:line="264" w:lineRule="auto"/>
      </w:pPr>
      <w:r>
        <w:rPr>
          <w:i w:val="0"/>
        </w:rPr>
        <w:t>The local IndexedDB model mirrors selected server entities and adds sync metadata, an outbox and conflict logging. Offline behavior changes how the data model must be governed: validation must be repeatable, conflict cases must be visible, and tenant switches must not mix local country data.</w:t>
      </w:r>
    </w:p>
    <w:tbl>
      <w:tblPr>
        <w:tblStyle w:val="TableGrid"/>
        <w:tblW w:type="auto" w:w="0"/>
        <w:jc w:val="center"/>
        <w:tblLayout w:type="fixed"/>
        <w:tblLook w:firstColumn="1" w:firstRow="1" w:lastColumn="0" w:lastRow="0" w:noHBand="0" w:noVBand="1" w:val="04A0"/>
      </w:tblPr>
      <w:tblGrid>
        <w:gridCol w:w="4680"/>
        <w:gridCol w:w="4680"/>
      </w:tblGrid>
      <w:tr>
        <w:tc>
          <w:tcPr>
            <w:tcW w:type="dxa" w:w="2592"/>
            <w:vAlign w:val="center"/>
            <w:tcMar>
              <w:top w:w="80" w:type="dxa"/>
              <w:start w:w="120" w:type="dxa"/>
              <w:bottom w:w="80" w:type="dxa"/>
              <w:end w:w="120" w:type="dxa"/>
            </w:tcMar>
            <w:shd w:fill="E8EEF5"/>
          </w:tcPr>
          <w:p>
            <w:pPr>
              <w:spacing w:after="40"/>
            </w:pPr>
            <w:r/>
            <w:r>
              <w:rPr>
                <w:b/>
                <w:color w:val="071F3D"/>
                <w:sz w:val="18"/>
              </w:rPr>
              <w:t>Offline Concern</w:t>
            </w:r>
          </w:p>
        </w:tc>
        <w:tc>
          <w:tcPr>
            <w:tcW w:type="dxa" w:w="6552"/>
            <w:vAlign w:val="center"/>
            <w:tcMar>
              <w:top w:w="80" w:type="dxa"/>
              <w:start w:w="120" w:type="dxa"/>
              <w:bottom w:w="80" w:type="dxa"/>
              <w:end w:w="120" w:type="dxa"/>
            </w:tcMar>
            <w:shd w:fill="E8EEF5"/>
          </w:tcPr>
          <w:p>
            <w:pPr>
              <w:spacing w:after="40"/>
            </w:pPr>
            <w:r/>
            <w:r>
              <w:rPr>
                <w:b/>
                <w:color w:val="071F3D"/>
                <w:sz w:val="18"/>
              </w:rPr>
              <w:t>Data-Model Impact</w:t>
            </w:r>
          </w:p>
        </w:tc>
      </w:tr>
      <w:tr>
        <w:tc>
          <w:tcPr>
            <w:tcW w:type="dxa" w:w="2592"/>
            <w:vAlign w:val="center"/>
            <w:tcMar>
              <w:top w:w="80" w:type="dxa"/>
              <w:start w:w="120" w:type="dxa"/>
              <w:bottom w:w="80" w:type="dxa"/>
              <w:end w:w="120" w:type="dxa"/>
            </w:tcMar>
          </w:tcPr>
          <w:p>
            <w:pPr>
              <w:spacing w:after="40"/>
            </w:pPr>
            <w:r/>
            <w:r>
              <w:rPr>
                <w:b w:val="0"/>
                <w:sz w:val="17"/>
              </w:rPr>
              <w:t>Local replica</w:t>
            </w:r>
          </w:p>
        </w:tc>
        <w:tc>
          <w:tcPr>
            <w:tcW w:type="dxa" w:w="6552"/>
            <w:vAlign w:val="center"/>
            <w:tcMar>
              <w:top w:w="80" w:type="dxa"/>
              <w:start w:w="120" w:type="dxa"/>
              <w:bottom w:w="80" w:type="dxa"/>
              <w:end w:w="120" w:type="dxa"/>
            </w:tcMar>
          </w:tcPr>
          <w:p>
            <w:pPr>
              <w:spacing w:after="40"/>
            </w:pPr>
            <w:r/>
            <w:r>
              <w:rPr>
                <w:b w:val="0"/>
                <w:sz w:val="17"/>
              </w:rPr>
              <w:t>Core geography, facilities, villages, clients, sessions, stock, reports, population and vaccine configuration records need local representations.</w:t>
            </w:r>
          </w:p>
        </w:tc>
      </w:tr>
      <w:tr>
        <w:tc>
          <w:tcPr>
            <w:tcW w:type="dxa" w:w="2592"/>
            <w:vAlign w:val="center"/>
            <w:tcMar>
              <w:top w:w="80" w:type="dxa"/>
              <w:start w:w="120" w:type="dxa"/>
              <w:bottom w:w="80" w:type="dxa"/>
              <w:end w:w="120" w:type="dxa"/>
            </w:tcMar>
          </w:tcPr>
          <w:p>
            <w:pPr>
              <w:spacing w:after="40"/>
            </w:pPr>
            <w:r/>
            <w:r>
              <w:rPr>
                <w:b w:val="0"/>
                <w:sz w:val="17"/>
              </w:rPr>
              <w:t>Outbox queue</w:t>
            </w:r>
          </w:p>
        </w:tc>
        <w:tc>
          <w:tcPr>
            <w:tcW w:type="dxa" w:w="6552"/>
            <w:vAlign w:val="center"/>
            <w:tcMar>
              <w:top w:w="80" w:type="dxa"/>
              <w:start w:w="120" w:type="dxa"/>
              <w:bottom w:w="80" w:type="dxa"/>
              <w:end w:w="120" w:type="dxa"/>
            </w:tcMar>
          </w:tcPr>
          <w:p>
            <w:pPr>
              <w:spacing w:after="40"/>
            </w:pPr>
            <w:r/>
            <w:r>
              <w:rPr>
                <w:b w:val="0"/>
                <w:sz w:val="17"/>
              </w:rPr>
              <w:t>Offline writes are serialized as method, URL, body, tenantId, retry count and local/server identifiers.</w:t>
            </w:r>
          </w:p>
        </w:tc>
      </w:tr>
      <w:tr>
        <w:tc>
          <w:tcPr>
            <w:tcW w:type="dxa" w:w="2592"/>
            <w:vAlign w:val="center"/>
            <w:tcMar>
              <w:top w:w="80" w:type="dxa"/>
              <w:start w:w="120" w:type="dxa"/>
              <w:bottom w:w="80" w:type="dxa"/>
              <w:end w:w="120" w:type="dxa"/>
            </w:tcMar>
          </w:tcPr>
          <w:p>
            <w:pPr>
              <w:spacing w:after="40"/>
            </w:pPr>
            <w:r/>
            <w:r>
              <w:rPr>
                <w:b w:val="0"/>
                <w:sz w:val="17"/>
              </w:rPr>
              <w:t>Conflict log</w:t>
            </w:r>
          </w:p>
        </w:tc>
        <w:tc>
          <w:tcPr>
            <w:tcW w:type="dxa" w:w="6552"/>
            <w:vAlign w:val="center"/>
            <w:tcMar>
              <w:top w:w="80" w:type="dxa"/>
              <w:start w:w="120" w:type="dxa"/>
              <w:bottom w:w="80" w:type="dxa"/>
              <w:end w:w="120" w:type="dxa"/>
            </w:tcMar>
          </w:tcPr>
          <w:p>
            <w:pPr>
              <w:spacing w:after="40"/>
            </w:pPr>
            <w:r/>
            <w:r>
              <w:rPr>
                <w:b w:val="0"/>
                <w:sz w:val="17"/>
              </w:rPr>
              <w:t>Records local and server values when sync resolution overwrites or rejects local edits.</w:t>
            </w:r>
          </w:p>
        </w:tc>
      </w:tr>
      <w:tr>
        <w:tc>
          <w:tcPr>
            <w:tcW w:type="dxa" w:w="2592"/>
            <w:vAlign w:val="center"/>
            <w:tcMar>
              <w:top w:w="80" w:type="dxa"/>
              <w:start w:w="120" w:type="dxa"/>
              <w:bottom w:w="80" w:type="dxa"/>
              <w:end w:w="120" w:type="dxa"/>
            </w:tcMar>
          </w:tcPr>
          <w:p>
            <w:pPr>
              <w:spacing w:after="40"/>
            </w:pPr>
            <w:r/>
            <w:r>
              <w:rPr>
                <w:b w:val="0"/>
                <w:sz w:val="17"/>
              </w:rPr>
              <w:t>Tenant switching</w:t>
            </w:r>
          </w:p>
        </w:tc>
        <w:tc>
          <w:tcPr>
            <w:tcW w:type="dxa" w:w="6552"/>
            <w:vAlign w:val="center"/>
            <w:tcMar>
              <w:top w:w="80" w:type="dxa"/>
              <w:start w:w="120" w:type="dxa"/>
              <w:bottom w:w="80" w:type="dxa"/>
              <w:end w:w="120" w:type="dxa"/>
            </w:tcMar>
          </w:tcPr>
          <w:p>
            <w:pPr>
              <w:spacing w:after="40"/>
            </w:pPr>
            <w:r/>
            <w:r>
              <w:rPr>
                <w:b w:val="0"/>
                <w:sz w:val="17"/>
              </w:rPr>
              <w:t>Local tenant metadata must identify the active synced tenant and clear local cache when switching online.</w:t>
            </w:r>
          </w:p>
        </w:tc>
      </w:tr>
      <w:tr>
        <w:tc>
          <w:tcPr>
            <w:tcW w:type="dxa" w:w="2592"/>
            <w:vAlign w:val="center"/>
            <w:tcMar>
              <w:top w:w="80" w:type="dxa"/>
              <w:start w:w="120" w:type="dxa"/>
              <w:bottom w:w="80" w:type="dxa"/>
              <w:end w:w="120" w:type="dxa"/>
            </w:tcMar>
          </w:tcPr>
          <w:p>
            <w:pPr>
              <w:spacing w:after="40"/>
            </w:pPr>
            <w:r/>
            <w:r>
              <w:rPr>
                <w:b w:val="0"/>
                <w:sz w:val="17"/>
              </w:rPr>
              <w:t>Replay validation</w:t>
            </w:r>
          </w:p>
        </w:tc>
        <w:tc>
          <w:tcPr>
            <w:tcW w:type="dxa" w:w="6552"/>
            <w:vAlign w:val="center"/>
            <w:tcMar>
              <w:top w:w="80" w:type="dxa"/>
              <w:start w:w="120" w:type="dxa"/>
              <w:bottom w:w="80" w:type="dxa"/>
              <w:end w:w="120" w:type="dxa"/>
            </w:tcMar>
          </w:tcPr>
          <w:p>
            <w:pPr>
              <w:spacing w:after="40"/>
            </w:pPr>
            <w:r/>
            <w:r>
              <w:rPr>
                <w:b w:val="0"/>
                <w:sz w:val="17"/>
              </w:rPr>
              <w:t>Server-side batch replay must enforce the same tenant, RBAC, geography, parent-plan and domain rules as live API calls.</w:t>
            </w:r>
          </w:p>
        </w:tc>
      </w:tr>
    </w:tbl>
    <w:p/>
    <w:p>
      <w:pPr>
        <w:pStyle w:val="Heading1"/>
      </w:pPr>
      <w:r>
        <w:t>12. Data Quality and Governance Controls</w:t>
      </w:r>
    </w:p>
    <w:tbl>
      <w:tblPr>
        <w:tblStyle w:val="TableGrid"/>
        <w:tblW w:type="auto" w:w="0"/>
        <w:jc w:val="center"/>
        <w:tblLayout w:type="fixed"/>
        <w:tblLook w:firstColumn="1" w:firstRow="1" w:lastColumn="0" w:lastRow="0" w:noHBand="0" w:noVBand="1" w:val="04A0"/>
      </w:tblPr>
      <w:tblGrid>
        <w:gridCol w:w="4680"/>
        <w:gridCol w:w="4680"/>
      </w:tblGrid>
      <w:tr>
        <w:tc>
          <w:tcPr>
            <w:tcW w:type="dxa" w:w="2376"/>
            <w:vAlign w:val="center"/>
            <w:tcMar>
              <w:top w:w="80" w:type="dxa"/>
              <w:start w:w="120" w:type="dxa"/>
              <w:bottom w:w="80" w:type="dxa"/>
              <w:end w:w="120" w:type="dxa"/>
            </w:tcMar>
            <w:shd w:fill="E8EEF5"/>
          </w:tcPr>
          <w:p>
            <w:pPr>
              <w:spacing w:after="40"/>
            </w:pPr>
            <w:r/>
            <w:r>
              <w:rPr>
                <w:b/>
                <w:color w:val="071F3D"/>
                <w:sz w:val="18"/>
              </w:rPr>
              <w:t>Control Area</w:t>
            </w:r>
          </w:p>
        </w:tc>
        <w:tc>
          <w:tcPr>
            <w:tcW w:type="dxa" w:w="6768"/>
            <w:vAlign w:val="center"/>
            <w:tcMar>
              <w:top w:w="80" w:type="dxa"/>
              <w:start w:w="120" w:type="dxa"/>
              <w:bottom w:w="80" w:type="dxa"/>
              <w:end w:w="120" w:type="dxa"/>
            </w:tcMar>
            <w:shd w:fill="E8EEF5"/>
          </w:tcPr>
          <w:p>
            <w:pPr>
              <w:spacing w:after="40"/>
            </w:pPr>
            <w:r/>
            <w:r>
              <w:rPr>
                <w:b/>
                <w:color w:val="071F3D"/>
                <w:sz w:val="18"/>
              </w:rPr>
              <w:t>Recommended Rule</w:t>
            </w:r>
          </w:p>
        </w:tc>
      </w:tr>
      <w:tr>
        <w:tc>
          <w:tcPr>
            <w:tcW w:type="dxa" w:w="2376"/>
            <w:vAlign w:val="center"/>
            <w:tcMar>
              <w:top w:w="80" w:type="dxa"/>
              <w:start w:w="120" w:type="dxa"/>
              <w:bottom w:w="80" w:type="dxa"/>
              <w:end w:w="120" w:type="dxa"/>
            </w:tcMar>
          </w:tcPr>
          <w:p>
            <w:pPr>
              <w:spacing w:after="40"/>
            </w:pPr>
            <w:r/>
            <w:r>
              <w:rPr>
                <w:b w:val="0"/>
                <w:sz w:val="17"/>
              </w:rPr>
              <w:t>Uniqueness</w:t>
            </w:r>
          </w:p>
        </w:tc>
        <w:tc>
          <w:tcPr>
            <w:tcW w:type="dxa" w:w="6768"/>
            <w:vAlign w:val="center"/>
            <w:tcMar>
              <w:top w:w="80" w:type="dxa"/>
              <w:start w:w="120" w:type="dxa"/>
              <w:bottom w:w="80" w:type="dxa"/>
              <w:end w:w="120" w:type="dxa"/>
            </w:tcMar>
          </w:tcPr>
          <w:p>
            <w:pPr>
              <w:spacing w:after="40"/>
            </w:pPr>
            <w:r/>
            <w:r>
              <w:rPr>
                <w:b w:val="0"/>
                <w:sz w:val="17"/>
              </w:rPr>
              <w:t>Tenant-scoped codes such as HMIS facility code, geography code, role code and catalogue code should be unique within their tenant/domain.</w:t>
            </w:r>
          </w:p>
        </w:tc>
      </w:tr>
      <w:tr>
        <w:tc>
          <w:tcPr>
            <w:tcW w:type="dxa" w:w="2376"/>
            <w:vAlign w:val="center"/>
            <w:tcMar>
              <w:top w:w="80" w:type="dxa"/>
              <w:start w:w="120" w:type="dxa"/>
              <w:bottom w:w="80" w:type="dxa"/>
              <w:end w:w="120" w:type="dxa"/>
            </w:tcMar>
          </w:tcPr>
          <w:p>
            <w:pPr>
              <w:spacing w:after="40"/>
            </w:pPr>
            <w:r/>
            <w:r>
              <w:rPr>
                <w:b w:val="0"/>
                <w:sz w:val="17"/>
              </w:rPr>
              <w:t>Referential integrity</w:t>
            </w:r>
          </w:p>
        </w:tc>
        <w:tc>
          <w:tcPr>
            <w:tcW w:type="dxa" w:w="6768"/>
            <w:vAlign w:val="center"/>
            <w:tcMar>
              <w:top w:w="80" w:type="dxa"/>
              <w:start w:w="120" w:type="dxa"/>
              <w:bottom w:w="80" w:type="dxa"/>
              <w:end w:w="120" w:type="dxa"/>
            </w:tcMar>
          </w:tcPr>
          <w:p>
            <w:pPr>
              <w:spacing w:after="40"/>
            </w:pPr>
            <w:r/>
            <w:r>
              <w:rPr>
                <w:b w:val="0"/>
                <w:sz w:val="17"/>
              </w:rPr>
              <w:t>Child records should not exist without their required parent facility, microplan, session, client, tenant or geography context.</w:t>
            </w:r>
          </w:p>
        </w:tc>
      </w:tr>
      <w:tr>
        <w:tc>
          <w:tcPr>
            <w:tcW w:type="dxa" w:w="2376"/>
            <w:vAlign w:val="center"/>
            <w:tcMar>
              <w:top w:w="80" w:type="dxa"/>
              <w:start w:w="120" w:type="dxa"/>
              <w:bottom w:w="80" w:type="dxa"/>
              <w:end w:w="120" w:type="dxa"/>
            </w:tcMar>
          </w:tcPr>
          <w:p>
            <w:pPr>
              <w:spacing w:after="40"/>
            </w:pPr>
            <w:r/>
            <w:r>
              <w:rPr>
                <w:b w:val="0"/>
                <w:sz w:val="17"/>
              </w:rPr>
              <w:t>Soft deletion/status</w:t>
            </w:r>
          </w:p>
        </w:tc>
        <w:tc>
          <w:tcPr>
            <w:tcW w:type="dxa" w:w="6768"/>
            <w:vAlign w:val="center"/>
            <w:tcMar>
              <w:top w:w="80" w:type="dxa"/>
              <w:start w:w="120" w:type="dxa"/>
              <w:bottom w:w="80" w:type="dxa"/>
              <w:end w:w="120" w:type="dxa"/>
            </w:tcMar>
          </w:tcPr>
          <w:p>
            <w:pPr>
              <w:spacing w:after="40"/>
            </w:pPr>
            <w:r/>
            <w:r>
              <w:rPr>
                <w:b w:val="0"/>
                <w:sz w:val="17"/>
              </w:rPr>
              <w:t>Operational records should prefer status fields or inactive flags where historical reporting/audit is required.</w:t>
            </w:r>
          </w:p>
        </w:tc>
      </w:tr>
      <w:tr>
        <w:tc>
          <w:tcPr>
            <w:tcW w:type="dxa" w:w="2376"/>
            <w:vAlign w:val="center"/>
            <w:tcMar>
              <w:top w:w="80" w:type="dxa"/>
              <w:start w:w="120" w:type="dxa"/>
              <w:bottom w:w="80" w:type="dxa"/>
              <w:end w:w="120" w:type="dxa"/>
            </w:tcMar>
          </w:tcPr>
          <w:p>
            <w:pPr>
              <w:spacing w:after="40"/>
            </w:pPr>
            <w:r/>
            <w:r>
              <w:rPr>
                <w:b w:val="0"/>
                <w:sz w:val="17"/>
              </w:rPr>
              <w:t>Geometry validation</w:t>
            </w:r>
          </w:p>
        </w:tc>
        <w:tc>
          <w:tcPr>
            <w:tcW w:type="dxa" w:w="6768"/>
            <w:vAlign w:val="center"/>
            <w:tcMar>
              <w:top w:w="80" w:type="dxa"/>
              <w:start w:w="120" w:type="dxa"/>
              <w:bottom w:w="80" w:type="dxa"/>
              <w:end w:w="120" w:type="dxa"/>
            </w:tcMar>
          </w:tcPr>
          <w:p>
            <w:pPr>
              <w:spacing w:after="40"/>
            </w:pPr>
            <w:r/>
            <w:r>
              <w:rPr>
                <w:b w:val="0"/>
                <w:sz w:val="17"/>
              </w:rPr>
              <w:t>Polygons should be valid GeoJSON, clipped/validated to tenant boundaries where appropriate and checked for self-intersection before use.</w:t>
            </w:r>
          </w:p>
        </w:tc>
      </w:tr>
      <w:tr>
        <w:tc>
          <w:tcPr>
            <w:tcW w:type="dxa" w:w="2376"/>
            <w:vAlign w:val="center"/>
            <w:tcMar>
              <w:top w:w="80" w:type="dxa"/>
              <w:start w:w="120" w:type="dxa"/>
              <w:bottom w:w="80" w:type="dxa"/>
              <w:end w:w="120" w:type="dxa"/>
            </w:tcMar>
          </w:tcPr>
          <w:p>
            <w:pPr>
              <w:spacing w:after="40"/>
            </w:pPr>
            <w:r/>
            <w:r>
              <w:rPr>
                <w:b w:val="0"/>
                <w:sz w:val="17"/>
              </w:rPr>
              <w:t>Population source governance</w:t>
            </w:r>
          </w:p>
        </w:tc>
        <w:tc>
          <w:tcPr>
            <w:tcW w:type="dxa" w:w="6768"/>
            <w:vAlign w:val="center"/>
            <w:tcMar>
              <w:top w:w="80" w:type="dxa"/>
              <w:start w:w="120" w:type="dxa"/>
              <w:bottom w:w="80" w:type="dxa"/>
              <w:end w:w="120" w:type="dxa"/>
            </w:tcMar>
          </w:tcPr>
          <w:p>
            <w:pPr>
              <w:spacing w:after="40"/>
            </w:pPr>
            <w:r/>
            <w:r>
              <w:rPr>
                <w:b w:val="0"/>
                <w:sz w:val="17"/>
              </w:rPr>
              <w:t>Official denominators should be protected from accidental overwrite. Alternative sources should remain comparable and traceable.</w:t>
            </w:r>
          </w:p>
        </w:tc>
      </w:tr>
      <w:tr>
        <w:tc>
          <w:tcPr>
            <w:tcW w:type="dxa" w:w="2376"/>
            <w:vAlign w:val="center"/>
            <w:tcMar>
              <w:top w:w="80" w:type="dxa"/>
              <w:start w:w="120" w:type="dxa"/>
              <w:bottom w:w="80" w:type="dxa"/>
              <w:end w:w="120" w:type="dxa"/>
            </w:tcMar>
          </w:tcPr>
          <w:p>
            <w:pPr>
              <w:spacing w:after="40"/>
            </w:pPr>
            <w:r/>
            <w:r>
              <w:rPr>
                <w:b w:val="0"/>
                <w:sz w:val="17"/>
              </w:rPr>
              <w:t>Audit logging</w:t>
            </w:r>
          </w:p>
        </w:tc>
        <w:tc>
          <w:tcPr>
            <w:tcW w:type="dxa" w:w="6768"/>
            <w:vAlign w:val="center"/>
            <w:tcMar>
              <w:top w:w="80" w:type="dxa"/>
              <w:start w:w="120" w:type="dxa"/>
              <w:bottom w:w="80" w:type="dxa"/>
              <w:end w:w="120" w:type="dxa"/>
            </w:tcMar>
          </w:tcPr>
          <w:p>
            <w:pPr>
              <w:spacing w:after="40"/>
            </w:pPr>
            <w:r/>
            <w:r>
              <w:rPr>
                <w:b w:val="0"/>
                <w:sz w:val="17"/>
              </w:rPr>
              <w:t>High-risk changes to users, roles, facility coordinates, catchments, approvals, stock and reports should be logged with actor, timestamp and old/new values.</w:t>
            </w:r>
          </w:p>
        </w:tc>
      </w:tr>
      <w:tr>
        <w:tc>
          <w:tcPr>
            <w:tcW w:type="dxa" w:w="2376"/>
            <w:vAlign w:val="center"/>
            <w:tcMar>
              <w:top w:w="80" w:type="dxa"/>
              <w:start w:w="120" w:type="dxa"/>
              <w:bottom w:w="80" w:type="dxa"/>
              <w:end w:w="120" w:type="dxa"/>
            </w:tcMar>
          </w:tcPr>
          <w:p>
            <w:pPr>
              <w:spacing w:after="40"/>
            </w:pPr>
            <w:r/>
            <w:r>
              <w:rPr>
                <w:b w:val="0"/>
                <w:sz w:val="17"/>
              </w:rPr>
              <w:t>Privacy</w:t>
            </w:r>
          </w:p>
        </w:tc>
        <w:tc>
          <w:tcPr>
            <w:tcW w:type="dxa" w:w="6768"/>
            <w:vAlign w:val="center"/>
            <w:tcMar>
              <w:top w:w="80" w:type="dxa"/>
              <w:start w:w="120" w:type="dxa"/>
              <w:bottom w:w="80" w:type="dxa"/>
              <w:end w:w="120" w:type="dxa"/>
            </w:tcMar>
          </w:tcPr>
          <w:p>
            <w:pPr>
              <w:spacing w:after="40"/>
            </w:pPr>
            <w:r/>
            <w:r>
              <w:rPr>
                <w:b w:val="0"/>
                <w:sz w:val="17"/>
              </w:rPr>
              <w:t>Client-level data should be minimized, access-controlled and exported only under approved program rules.</w:t>
            </w:r>
          </w:p>
        </w:tc>
      </w:tr>
    </w:tbl>
    <w:p/>
    <w:p>
      <w:pPr>
        <w:pStyle w:val="Heading1"/>
      </w:pPr>
      <w:r>
        <w:t>13. Source Evidence and Traceability</w:t>
      </w:r>
    </w:p>
    <w:tbl>
      <w:tblPr>
        <w:tblStyle w:val="TableGrid"/>
        <w:tblW w:type="auto" w:w="0"/>
        <w:jc w:val="center"/>
        <w:tblLayout w:type="fixed"/>
        <w:tblLook w:firstColumn="1" w:firstRow="1" w:lastColumn="0" w:lastRow="0" w:noHBand="0" w:noVBand="1" w:val="04A0"/>
      </w:tblPr>
      <w:tblGrid>
        <w:gridCol w:w="4680"/>
        <w:gridCol w:w="4680"/>
      </w:tblGrid>
      <w:tr>
        <w:tc>
          <w:tcPr>
            <w:tcW w:type="dxa" w:w="3240"/>
            <w:vAlign w:val="center"/>
            <w:tcMar>
              <w:top w:w="80" w:type="dxa"/>
              <w:start w:w="120" w:type="dxa"/>
              <w:bottom w:w="80" w:type="dxa"/>
              <w:end w:w="120" w:type="dxa"/>
            </w:tcMar>
            <w:shd w:fill="E8EEF5"/>
          </w:tcPr>
          <w:p>
            <w:pPr>
              <w:spacing w:after="40"/>
            </w:pPr>
            <w:r/>
            <w:r>
              <w:rPr>
                <w:b/>
                <w:color w:val="071F3D"/>
                <w:sz w:val="18"/>
              </w:rPr>
              <w:t>Source</w:t>
            </w:r>
          </w:p>
        </w:tc>
        <w:tc>
          <w:tcPr>
            <w:tcW w:type="dxa" w:w="5904"/>
            <w:vAlign w:val="center"/>
            <w:tcMar>
              <w:top w:w="80" w:type="dxa"/>
              <w:start w:w="120" w:type="dxa"/>
              <w:bottom w:w="80" w:type="dxa"/>
              <w:end w:w="120" w:type="dxa"/>
            </w:tcMar>
            <w:shd w:fill="E8EEF5"/>
          </w:tcPr>
          <w:p>
            <w:pPr>
              <w:spacing w:after="40"/>
            </w:pPr>
            <w:r/>
            <w:r>
              <w:rPr>
                <w:b/>
                <w:color w:val="071F3D"/>
                <w:sz w:val="18"/>
              </w:rPr>
              <w:t>Evidence Used</w:t>
            </w:r>
          </w:p>
        </w:tc>
      </w:tr>
      <w:tr>
        <w:tc>
          <w:tcPr>
            <w:tcW w:type="dxa" w:w="3240"/>
            <w:vAlign w:val="center"/>
            <w:tcMar>
              <w:top w:w="80" w:type="dxa"/>
              <w:start w:w="120" w:type="dxa"/>
              <w:bottom w:w="80" w:type="dxa"/>
              <w:end w:w="120" w:type="dxa"/>
            </w:tcMar>
          </w:tcPr>
          <w:p>
            <w:pPr>
              <w:spacing w:after="40"/>
            </w:pPr>
            <w:r/>
            <w:r>
              <w:rPr>
                <w:b w:val="0"/>
                <w:sz w:val="17"/>
              </w:rPr>
              <w:t>shared/schema.ts</w:t>
            </w:r>
          </w:p>
        </w:tc>
        <w:tc>
          <w:tcPr>
            <w:tcW w:type="dxa" w:w="5904"/>
            <w:vAlign w:val="center"/>
            <w:tcMar>
              <w:top w:w="80" w:type="dxa"/>
              <w:start w:w="120" w:type="dxa"/>
              <w:bottom w:w="80" w:type="dxa"/>
              <w:end w:w="120" w:type="dxa"/>
            </w:tcMar>
          </w:tcPr>
          <w:p>
            <w:pPr>
              <w:spacing w:after="40"/>
            </w:pPr>
            <w:r/>
            <w:r>
              <w:rPr>
                <w:b w:val="0"/>
                <w:sz w:val="17"/>
              </w:rPr>
              <w:t>Canonical table definitions, enums and relations.</w:t>
            </w:r>
          </w:p>
        </w:tc>
      </w:tr>
      <w:tr>
        <w:tc>
          <w:tcPr>
            <w:tcW w:type="dxa" w:w="3240"/>
            <w:vAlign w:val="center"/>
            <w:tcMar>
              <w:top w:w="80" w:type="dxa"/>
              <w:start w:w="120" w:type="dxa"/>
              <w:bottom w:w="80" w:type="dxa"/>
              <w:end w:w="120" w:type="dxa"/>
            </w:tcMar>
          </w:tcPr>
          <w:p>
            <w:pPr>
              <w:spacing w:after="40"/>
            </w:pPr>
            <w:r/>
            <w:r>
              <w:rPr>
                <w:b w:val="0"/>
                <w:sz w:val="17"/>
              </w:rPr>
              <w:t>shared/permissions.ts</w:t>
            </w:r>
          </w:p>
        </w:tc>
        <w:tc>
          <w:tcPr>
            <w:tcW w:type="dxa" w:w="5904"/>
            <w:vAlign w:val="center"/>
            <w:tcMar>
              <w:top w:w="80" w:type="dxa"/>
              <w:start w:w="120" w:type="dxa"/>
              <w:bottom w:w="80" w:type="dxa"/>
              <w:end w:w="120" w:type="dxa"/>
            </w:tcMar>
          </w:tcPr>
          <w:p>
            <w:pPr>
              <w:spacing w:after="40"/>
            </w:pPr>
            <w:r/>
            <w:r>
              <w:rPr>
                <w:b w:val="0"/>
                <w:sz w:val="17"/>
              </w:rPr>
              <w:t>Default role-to-permission mapping.</w:t>
            </w:r>
          </w:p>
        </w:tc>
      </w:tr>
      <w:tr>
        <w:tc>
          <w:tcPr>
            <w:tcW w:type="dxa" w:w="3240"/>
            <w:vAlign w:val="center"/>
            <w:tcMar>
              <w:top w:w="80" w:type="dxa"/>
              <w:start w:w="120" w:type="dxa"/>
              <w:bottom w:w="80" w:type="dxa"/>
              <w:end w:w="120" w:type="dxa"/>
            </w:tcMar>
          </w:tcPr>
          <w:p>
            <w:pPr>
              <w:spacing w:after="40"/>
            </w:pPr>
            <w:r/>
            <w:r>
              <w:rPr>
                <w:b w:val="0"/>
                <w:sz w:val="17"/>
              </w:rPr>
              <w:t>server/db.ts</w:t>
            </w:r>
          </w:p>
        </w:tc>
        <w:tc>
          <w:tcPr>
            <w:tcW w:type="dxa" w:w="5904"/>
            <w:vAlign w:val="center"/>
            <w:tcMar>
              <w:top w:w="80" w:type="dxa"/>
              <w:start w:w="120" w:type="dxa"/>
              <w:bottom w:w="80" w:type="dxa"/>
              <w:end w:w="120" w:type="dxa"/>
            </w:tcMar>
          </w:tcPr>
          <w:p>
            <w:pPr>
              <w:spacing w:after="40"/>
            </w:pPr>
            <w:r/>
            <w:r>
              <w:rPr>
                <w:b w:val="0"/>
                <w:sz w:val="17"/>
              </w:rPr>
              <w:t>PostgreSQL/Drizzle connection and DATABASE_URL requirement.</w:t>
            </w:r>
          </w:p>
        </w:tc>
      </w:tr>
      <w:tr>
        <w:tc>
          <w:tcPr>
            <w:tcW w:type="dxa" w:w="3240"/>
            <w:vAlign w:val="center"/>
            <w:tcMar>
              <w:top w:w="80" w:type="dxa"/>
              <w:start w:w="120" w:type="dxa"/>
              <w:bottom w:w="80" w:type="dxa"/>
              <w:end w:w="120" w:type="dxa"/>
            </w:tcMar>
          </w:tcPr>
          <w:p>
            <w:pPr>
              <w:spacing w:after="40"/>
            </w:pPr>
            <w:r/>
            <w:r>
              <w:rPr>
                <w:b w:val="0"/>
                <w:sz w:val="17"/>
              </w:rPr>
              <w:t>server/index.ts</w:t>
            </w:r>
          </w:p>
        </w:tc>
        <w:tc>
          <w:tcPr>
            <w:tcW w:type="dxa" w:w="5904"/>
            <w:vAlign w:val="center"/>
            <w:tcMar>
              <w:top w:w="80" w:type="dxa"/>
              <w:start w:w="120" w:type="dxa"/>
              <w:bottom w:w="80" w:type="dxa"/>
              <w:end w:w="120" w:type="dxa"/>
            </w:tcMar>
          </w:tcPr>
          <w:p>
            <w:pPr>
              <w:spacing w:after="40"/>
            </w:pPr>
            <w:r/>
            <w:r>
              <w:rPr>
                <w:b w:val="0"/>
                <w:sz w:val="17"/>
              </w:rPr>
              <w:t>Runtime registration, scheduler startup, CORS and bootstrap behavior.</w:t>
            </w:r>
          </w:p>
        </w:tc>
      </w:tr>
      <w:tr>
        <w:tc>
          <w:tcPr>
            <w:tcW w:type="dxa" w:w="3240"/>
            <w:vAlign w:val="center"/>
            <w:tcMar>
              <w:top w:w="80" w:type="dxa"/>
              <w:start w:w="120" w:type="dxa"/>
              <w:bottom w:w="80" w:type="dxa"/>
              <w:end w:w="120" w:type="dxa"/>
            </w:tcMar>
          </w:tcPr>
          <w:p>
            <w:pPr>
              <w:spacing w:after="40"/>
            </w:pPr>
            <w:r/>
            <w:r>
              <w:rPr>
                <w:b w:val="0"/>
                <w:sz w:val="17"/>
              </w:rPr>
              <w:t>client/src/lib/offlineDb.ts</w:t>
            </w:r>
          </w:p>
        </w:tc>
        <w:tc>
          <w:tcPr>
            <w:tcW w:type="dxa" w:w="5904"/>
            <w:vAlign w:val="center"/>
            <w:tcMar>
              <w:top w:w="80" w:type="dxa"/>
              <w:start w:w="120" w:type="dxa"/>
              <w:bottom w:w="80" w:type="dxa"/>
              <w:end w:w="120" w:type="dxa"/>
            </w:tcMar>
          </w:tcPr>
          <w:p>
            <w:pPr>
              <w:spacing w:after="40"/>
            </w:pPr>
            <w:r/>
            <w:r>
              <w:rPr>
                <w:b w:val="0"/>
                <w:sz w:val="17"/>
              </w:rPr>
              <w:t>Local replica, outbox, conflict log and sync metadata.</w:t>
            </w:r>
          </w:p>
        </w:tc>
      </w:tr>
      <w:tr>
        <w:tc>
          <w:tcPr>
            <w:tcW w:type="dxa" w:w="3240"/>
            <w:vAlign w:val="center"/>
            <w:tcMar>
              <w:top w:w="80" w:type="dxa"/>
              <w:start w:w="120" w:type="dxa"/>
              <w:bottom w:w="80" w:type="dxa"/>
              <w:end w:w="120" w:type="dxa"/>
            </w:tcMar>
          </w:tcPr>
          <w:p>
            <w:pPr>
              <w:spacing w:after="40"/>
            </w:pPr>
            <w:r/>
            <w:r>
              <w:rPr>
                <w:b w:val="0"/>
                <w:sz w:val="17"/>
              </w:rPr>
              <w:t>client/src/lib/syncEngine.ts</w:t>
            </w:r>
          </w:p>
        </w:tc>
        <w:tc>
          <w:tcPr>
            <w:tcW w:type="dxa" w:w="5904"/>
            <w:vAlign w:val="center"/>
            <w:tcMar>
              <w:top w:w="80" w:type="dxa"/>
              <w:start w:w="120" w:type="dxa"/>
              <w:bottom w:w="80" w:type="dxa"/>
              <w:end w:w="120" w:type="dxa"/>
            </w:tcMar>
          </w:tcPr>
          <w:p>
            <w:pPr>
              <w:spacing w:after="40"/>
            </w:pPr>
            <w:r/>
            <w:r>
              <w:rPr>
                <w:b w:val="0"/>
                <w:sz w:val="17"/>
              </w:rPr>
              <w:t>Push/pull synchronization and tenant cache behavior.</w:t>
            </w:r>
          </w:p>
        </w:tc>
      </w:tr>
      <w:tr>
        <w:tc>
          <w:tcPr>
            <w:tcW w:type="dxa" w:w="3240"/>
            <w:vAlign w:val="center"/>
            <w:tcMar>
              <w:top w:w="80" w:type="dxa"/>
              <w:start w:w="120" w:type="dxa"/>
              <w:bottom w:w="80" w:type="dxa"/>
              <w:end w:w="120" w:type="dxa"/>
            </w:tcMar>
          </w:tcPr>
          <w:p>
            <w:pPr>
              <w:spacing w:after="40"/>
            </w:pPr>
            <w:r/>
            <w:r>
              <w:rPr>
                <w:b w:val="0"/>
                <w:sz w:val="17"/>
              </w:rPr>
              <w:t>docs/README.md</w:t>
            </w:r>
          </w:p>
        </w:tc>
        <w:tc>
          <w:tcPr>
            <w:tcW w:type="dxa" w:w="5904"/>
            <w:vAlign w:val="center"/>
            <w:tcMar>
              <w:top w:w="80" w:type="dxa"/>
              <w:start w:w="120" w:type="dxa"/>
              <w:bottom w:w="80" w:type="dxa"/>
              <w:end w:w="120" w:type="dxa"/>
            </w:tcMar>
          </w:tcPr>
          <w:p>
            <w:pPr>
              <w:spacing w:after="40"/>
            </w:pPr>
            <w:r/>
            <w:r>
              <w:rPr>
                <w:b w:val="0"/>
                <w:sz w:val="17"/>
              </w:rPr>
              <w:t>Documentation hub and module catalogue.</w:t>
            </w:r>
          </w:p>
        </w:tc>
      </w:tr>
      <w:tr>
        <w:tc>
          <w:tcPr>
            <w:tcW w:type="dxa" w:w="3240"/>
            <w:vAlign w:val="center"/>
            <w:tcMar>
              <w:top w:w="80" w:type="dxa"/>
              <w:start w:w="120" w:type="dxa"/>
              <w:bottom w:w="80" w:type="dxa"/>
              <w:end w:w="120" w:type="dxa"/>
            </w:tcMar>
          </w:tcPr>
          <w:p>
            <w:pPr>
              <w:spacing w:after="40"/>
            </w:pPr>
            <w:r/>
            <w:r>
              <w:rPr>
                <w:b w:val="0"/>
                <w:sz w:val="17"/>
              </w:rPr>
              <w:t>docs/deployment/vaxplan-safe-deployment-guide.md</w:t>
            </w:r>
          </w:p>
        </w:tc>
        <w:tc>
          <w:tcPr>
            <w:tcW w:type="dxa" w:w="5904"/>
            <w:vAlign w:val="center"/>
            <w:tcMar>
              <w:top w:w="80" w:type="dxa"/>
              <w:start w:w="120" w:type="dxa"/>
              <w:bottom w:w="80" w:type="dxa"/>
              <w:end w:w="120" w:type="dxa"/>
            </w:tcMar>
          </w:tcPr>
          <w:p>
            <w:pPr>
              <w:spacing w:after="40"/>
            </w:pPr>
            <w:r/>
            <w:r>
              <w:rPr>
                <w:b w:val="0"/>
                <w:sz w:val="17"/>
              </w:rPr>
              <w:t>Data safety and additive migration principles.</w:t>
            </w:r>
          </w:p>
        </w:tc>
      </w:tr>
      <w:tr>
        <w:tc>
          <w:tcPr>
            <w:tcW w:type="dxa" w:w="3240"/>
            <w:vAlign w:val="center"/>
            <w:tcMar>
              <w:top w:w="80" w:type="dxa"/>
              <w:start w:w="120" w:type="dxa"/>
              <w:bottom w:w="80" w:type="dxa"/>
              <w:end w:w="120" w:type="dxa"/>
            </w:tcMar>
          </w:tcPr>
          <w:p>
            <w:pPr>
              <w:spacing w:after="40"/>
            </w:pPr>
            <w:r/>
            <w:r>
              <w:rPr>
                <w:b w:val="0"/>
                <w:sz w:val="17"/>
              </w:rPr>
              <w:t>docs/who-unicef-gavi-alignment.md</w:t>
            </w:r>
          </w:p>
        </w:tc>
        <w:tc>
          <w:tcPr>
            <w:tcW w:type="dxa" w:w="5904"/>
            <w:vAlign w:val="center"/>
            <w:tcMar>
              <w:top w:w="80" w:type="dxa"/>
              <w:start w:w="120" w:type="dxa"/>
              <w:bottom w:w="80" w:type="dxa"/>
              <w:end w:w="120" w:type="dxa"/>
            </w:tcMar>
          </w:tcPr>
          <w:p>
            <w:pPr>
              <w:spacing w:after="40"/>
            </w:pPr>
            <w:r/>
            <w:r>
              <w:rPr>
                <w:b w:val="0"/>
                <w:sz w:val="17"/>
              </w:rPr>
              <w:t>Planning standards and workflow alignment references.</w:t>
            </w:r>
          </w:p>
        </w:tc>
      </w:tr>
      <w:tr>
        <w:tc>
          <w:tcPr>
            <w:tcW w:type="dxa" w:w="3240"/>
            <w:vAlign w:val="center"/>
            <w:tcMar>
              <w:top w:w="80" w:type="dxa"/>
              <w:start w:w="120" w:type="dxa"/>
              <w:bottom w:w="80" w:type="dxa"/>
              <w:end w:w="120" w:type="dxa"/>
            </w:tcMar>
          </w:tcPr>
          <w:p>
            <w:pPr>
              <w:spacing w:after="40"/>
            </w:pPr>
            <w:r/>
            <w:r>
              <w:rPr>
                <w:b w:val="0"/>
                <w:sz w:val="17"/>
              </w:rPr>
              <w:t>Attached data model brief</w:t>
            </w:r>
          </w:p>
        </w:tc>
        <w:tc>
          <w:tcPr>
            <w:tcW w:type="dxa" w:w="5904"/>
            <w:vAlign w:val="center"/>
            <w:tcMar>
              <w:top w:w="80" w:type="dxa"/>
              <w:start w:w="120" w:type="dxa"/>
              <w:bottom w:w="80" w:type="dxa"/>
              <w:end w:w="120" w:type="dxa"/>
            </w:tcMar>
          </w:tcPr>
          <w:p>
            <w:pPr>
              <w:spacing w:after="40"/>
            </w:pPr>
            <w:r/>
            <w:r>
              <w:rPr>
                <w:b w:val="0"/>
                <w:sz w:val="17"/>
              </w:rPr>
              <w:t>Initial domain map, entity groups and relationship rules expanded in this document.</w:t>
            </w:r>
          </w:p>
        </w:tc>
      </w:tr>
    </w:tbl>
    <w:p/>
    <w:p>
      <w:pPr>
        <w:pStyle w:val="Heading1"/>
      </w:pPr>
      <w:r>
        <w:t>14. Implementation Checklist</w:t>
      </w:r>
    </w:p>
    <w:p>
      <w:pPr>
        <w:pStyle w:val="ListBullet"/>
        <w:spacing w:after="60"/>
      </w:pPr>
      <w:r>
        <w:t>Confirm every tenant-scoped table has tenant filtering in API list, detail, create, update, delete and sync replay paths.</w:t>
      </w:r>
    </w:p>
    <w:p>
      <w:pPr>
        <w:pStyle w:val="ListBullet"/>
        <w:spacing w:after="60"/>
      </w:pPr>
      <w:r>
        <w:t>Confirm each role can only see modules and records aligned to its permissions and geographic scope.</w:t>
      </w:r>
    </w:p>
    <w:p>
      <w:pPr>
        <w:pStyle w:val="ListBullet"/>
        <w:spacing w:after="60"/>
      </w:pPr>
      <w:r>
        <w:t>Validate that unserved settlements, candidate unmapped settlements and imported GIS layers cannot appear outside the active tenant's country boundaries.</w:t>
      </w:r>
    </w:p>
    <w:p>
      <w:pPr>
        <w:pStyle w:val="ListBullet"/>
        <w:spacing w:after="60"/>
      </w:pPr>
      <w:r>
        <w:t>Test facility staff workflows for saving facility details, facility pin moves, catchment polygons, assigned communities and resource records.</w:t>
      </w:r>
    </w:p>
    <w:p>
      <w:pPr>
        <w:pStyle w:val="ListBullet"/>
        <w:spacing w:after="60"/>
      </w:pPr>
      <w:r>
        <w:t>Test all key workflows offline and online: microplan creation, session creation, session day planning, stock transactions, reports and sync replay.</w:t>
      </w:r>
    </w:p>
    <w:p>
      <w:pPr>
        <w:pStyle w:val="ListBullet"/>
        <w:spacing w:after="60"/>
      </w:pPr>
      <w:r>
        <w:t>Run migration review before deployment to ensure changes are additive unless explicitly approved.</w:t>
      </w:r>
    </w:p>
    <w:p>
      <w:pPr>
        <w:pStyle w:val="ListBullet"/>
        <w:spacing w:after="60"/>
      </w:pPr>
      <w:r>
        <w:t>Keep this data model synchronized with shared/schema.ts whenever tables, enums or relationships change.</w:t>
      </w:r>
    </w:p>
    <w:p>
      <w:pPr>
        <w:sectPr>
          <w:pgSz w:w="12240" w:h="15840"/>
          <w:pgMar w:top="1440" w:right="1440" w:bottom="1440" w:left="1440" w:header="708" w:footer="708" w:gutter="0"/>
          <w:cols w:space="720"/>
          <w:docGrid w:linePitch="360"/>
        </w:sectPr>
      </w:pPr>
    </w:p>
    <w:p>
      <w:pPr>
        <w:pStyle w:val="Heading1"/>
      </w:pPr>
      <w:r>
        <w:t>Appendix A: Enterprise Table Catalogue</w:t>
      </w:r>
    </w:p>
    <w:tbl>
      <w:tblPr>
        <w:tblStyle w:val="TableGrid"/>
        <w:tblW w:type="auto" w:w="0"/>
        <w:jc w:val="center"/>
        <w:tblLayout w:type="fixed"/>
        <w:tblLook w:firstColumn="1" w:firstRow="1" w:lastColumn="0" w:lastRow="0" w:noHBand="0" w:noVBand="1" w:val="04A0"/>
      </w:tblPr>
      <w:tblGrid>
        <w:gridCol w:w="4680"/>
        <w:gridCol w:w="4680"/>
      </w:tblGrid>
      <w:tr>
        <w:tc>
          <w:tcPr>
            <w:tcW w:type="dxa" w:w="2448"/>
            <w:vAlign w:val="center"/>
            <w:tcMar>
              <w:top w:w="80" w:type="dxa"/>
              <w:start w:w="120" w:type="dxa"/>
              <w:bottom w:w="80" w:type="dxa"/>
              <w:end w:w="120" w:type="dxa"/>
            </w:tcMar>
            <w:shd w:fill="E8EEF5"/>
          </w:tcPr>
          <w:p>
            <w:pPr>
              <w:spacing w:after="40"/>
            </w:pPr>
            <w:r/>
            <w:r>
              <w:rPr>
                <w:b/>
                <w:color w:val="071F3D"/>
                <w:sz w:val="18"/>
              </w:rPr>
              <w:t>Domain</w:t>
            </w:r>
          </w:p>
        </w:tc>
        <w:tc>
          <w:tcPr>
            <w:tcW w:type="dxa" w:w="6696"/>
            <w:vAlign w:val="center"/>
            <w:tcMar>
              <w:top w:w="80" w:type="dxa"/>
              <w:start w:w="120" w:type="dxa"/>
              <w:bottom w:w="80" w:type="dxa"/>
              <w:end w:w="120" w:type="dxa"/>
            </w:tcMar>
            <w:shd w:fill="E8EEF5"/>
          </w:tcPr>
          <w:p>
            <w:pPr>
              <w:spacing w:after="40"/>
            </w:pPr>
            <w:r/>
            <w:r>
              <w:rPr>
                <w:b/>
                <w:color w:val="071F3D"/>
                <w:sz w:val="18"/>
              </w:rPr>
              <w:t>Tables</w:t>
            </w:r>
          </w:p>
        </w:tc>
      </w:tr>
      <w:tr>
        <w:tc>
          <w:tcPr>
            <w:tcW w:type="dxa" w:w="2448"/>
            <w:vAlign w:val="center"/>
            <w:tcMar>
              <w:top w:w="80" w:type="dxa"/>
              <w:start w:w="120" w:type="dxa"/>
              <w:bottom w:w="80" w:type="dxa"/>
              <w:end w:w="120" w:type="dxa"/>
            </w:tcMar>
          </w:tcPr>
          <w:p>
            <w:pPr>
              <w:spacing w:after="40"/>
            </w:pPr>
            <w:r/>
            <w:r>
              <w:rPr>
                <w:b w:val="0"/>
                <w:sz w:val="17"/>
              </w:rPr>
              <w:t>Tenant/Auth</w:t>
            </w:r>
          </w:p>
        </w:tc>
        <w:tc>
          <w:tcPr>
            <w:tcW w:type="dxa" w:w="6696"/>
            <w:vAlign w:val="center"/>
            <w:tcMar>
              <w:top w:w="80" w:type="dxa"/>
              <w:start w:w="120" w:type="dxa"/>
              <w:bottom w:w="80" w:type="dxa"/>
              <w:end w:w="120" w:type="dxa"/>
            </w:tcMar>
          </w:tcPr>
          <w:p>
            <w:pPr>
              <w:spacing w:after="40"/>
            </w:pPr>
            <w:r/>
            <w:r>
              <w:rPr>
                <w:b w:val="0"/>
                <w:sz w:val="17"/>
              </w:rPr>
              <w:t>tenants, tenant_idp_configs, signup_requests, tenant_interest_requests, sessions, users, user_roles, user_permissions, device_tokens</w:t>
            </w:r>
          </w:p>
        </w:tc>
      </w:tr>
      <w:tr>
        <w:tc>
          <w:tcPr>
            <w:tcW w:type="dxa" w:w="2448"/>
            <w:vAlign w:val="center"/>
            <w:tcMar>
              <w:top w:w="80" w:type="dxa"/>
              <w:start w:w="120" w:type="dxa"/>
              <w:bottom w:w="80" w:type="dxa"/>
              <w:end w:w="120" w:type="dxa"/>
            </w:tcMar>
          </w:tcPr>
          <w:p>
            <w:pPr>
              <w:spacing w:after="40"/>
            </w:pPr>
            <w:r/>
            <w:r>
              <w:rPr>
                <w:b w:val="0"/>
                <w:sz w:val="17"/>
              </w:rPr>
              <w:t>Geography</w:t>
            </w:r>
          </w:p>
        </w:tc>
        <w:tc>
          <w:tcPr>
            <w:tcW w:type="dxa" w:w="6696"/>
            <w:vAlign w:val="center"/>
            <w:tcMar>
              <w:top w:w="80" w:type="dxa"/>
              <w:start w:w="120" w:type="dxa"/>
              <w:bottom w:w="80" w:type="dxa"/>
              <w:end w:w="120" w:type="dxa"/>
            </w:tcMar>
          </w:tcPr>
          <w:p>
            <w:pPr>
              <w:spacing w:after="40"/>
            </w:pPr>
            <w:r/>
            <w:r>
              <w:rPr>
                <w:b w:val="0"/>
                <w:sz w:val="17"/>
              </w:rPr>
              <w:t>regions, provinces, districts, llgs, facilities, villages, facility_excluded_villages</w:t>
            </w:r>
          </w:p>
        </w:tc>
      </w:tr>
      <w:tr>
        <w:tc>
          <w:tcPr>
            <w:tcW w:type="dxa" w:w="2448"/>
            <w:vAlign w:val="center"/>
            <w:tcMar>
              <w:top w:w="80" w:type="dxa"/>
              <w:start w:w="120" w:type="dxa"/>
              <w:bottom w:w="80" w:type="dxa"/>
              <w:end w:w="120" w:type="dxa"/>
            </w:tcMar>
          </w:tcPr>
          <w:p>
            <w:pPr>
              <w:spacing w:after="40"/>
            </w:pPr>
            <w:r/>
            <w:r>
              <w:rPr>
                <w:b w:val="0"/>
                <w:sz w:val="17"/>
              </w:rPr>
              <w:t>Planning</w:t>
            </w:r>
          </w:p>
        </w:tc>
        <w:tc>
          <w:tcPr>
            <w:tcW w:type="dxa" w:w="6696"/>
            <w:vAlign w:val="center"/>
            <w:tcMar>
              <w:top w:w="80" w:type="dxa"/>
              <w:start w:w="120" w:type="dxa"/>
              <w:bottom w:w="80" w:type="dxa"/>
              <w:end w:w="120" w:type="dxa"/>
            </w:tcMar>
          </w:tcPr>
          <w:p>
            <w:pPr>
              <w:spacing w:after="40"/>
            </w:pPr>
            <w:r/>
            <w:r>
              <w:rPr>
                <w:b w:val="0"/>
                <w:sz w:val="17"/>
              </w:rPr>
              <w:t>microplans, session_plans, session_villages, session_day_plans, budget_items, vaccine_requirements, mobilization_activities, approval_requests, annual_immunization_plans, quarterly_reviews</w:t>
            </w:r>
          </w:p>
        </w:tc>
      </w:tr>
      <w:tr>
        <w:tc>
          <w:tcPr>
            <w:tcW w:type="dxa" w:w="2448"/>
            <w:vAlign w:val="center"/>
            <w:tcMar>
              <w:top w:w="80" w:type="dxa"/>
              <w:start w:w="120" w:type="dxa"/>
              <w:bottom w:w="80" w:type="dxa"/>
              <w:end w:w="120" w:type="dxa"/>
            </w:tcMar>
          </w:tcPr>
          <w:p>
            <w:pPr>
              <w:spacing w:after="40"/>
            </w:pPr>
            <w:r/>
            <w:r>
              <w:rPr>
                <w:b w:val="0"/>
                <w:sz w:val="17"/>
              </w:rPr>
              <w:t>GIS Intelligence</w:t>
            </w:r>
          </w:p>
        </w:tc>
        <w:tc>
          <w:tcPr>
            <w:tcW w:type="dxa" w:w="6696"/>
            <w:vAlign w:val="center"/>
            <w:tcMar>
              <w:top w:w="80" w:type="dxa"/>
              <w:start w:w="120" w:type="dxa"/>
              <w:bottom w:w="80" w:type="dxa"/>
              <w:end w:w="120" w:type="dxa"/>
            </w:tcMar>
          </w:tcPr>
          <w:p>
            <w:pPr>
              <w:spacing w:after="40"/>
            </w:pPr>
            <w:r/>
            <w:r>
              <w:rPr>
                <w:b w:val="0"/>
                <w:sz w:val="17"/>
              </w:rPr>
              <w:t>catchment_conflicts, vgie_settlement_facility_links, vgie_recommendations, vgie_alerts, admin_boundaries, custom_layers, facility_catchments, settlements_master, population_grids, candidate_unmapped_settlements, imported_coverage, csv_imports, gis_polygons, vgie_recommendation_rules, vgie_alert_rules</w:t>
            </w:r>
          </w:p>
        </w:tc>
      </w:tr>
      <w:tr>
        <w:tc>
          <w:tcPr>
            <w:tcW w:type="dxa" w:w="2448"/>
            <w:vAlign w:val="center"/>
            <w:tcMar>
              <w:top w:w="80" w:type="dxa"/>
              <w:start w:w="120" w:type="dxa"/>
              <w:bottom w:w="80" w:type="dxa"/>
              <w:end w:w="120" w:type="dxa"/>
            </w:tcMar>
          </w:tcPr>
          <w:p>
            <w:pPr>
              <w:spacing w:after="40"/>
            </w:pPr>
            <w:r/>
            <w:r>
              <w:rPr>
                <w:b w:val="0"/>
                <w:sz w:val="17"/>
              </w:rPr>
              <w:t>Service Delivery</w:t>
            </w:r>
          </w:p>
        </w:tc>
        <w:tc>
          <w:tcPr>
            <w:tcW w:type="dxa" w:w="6696"/>
            <w:vAlign w:val="center"/>
            <w:tcMar>
              <w:top w:w="80" w:type="dxa"/>
              <w:start w:w="120" w:type="dxa"/>
              <w:bottom w:w="80" w:type="dxa"/>
              <w:end w:w="120" w:type="dxa"/>
            </w:tcMar>
          </w:tcPr>
          <w:p>
            <w:pPr>
              <w:spacing w:after="40"/>
            </w:pPr>
            <w:r/>
            <w:r>
              <w:rPr>
                <w:b w:val="0"/>
                <w:sz w:val="17"/>
              </w:rPr>
              <w:t>clients, client_vaccinations</w:t>
            </w:r>
          </w:p>
        </w:tc>
      </w:tr>
      <w:tr>
        <w:tc>
          <w:tcPr>
            <w:tcW w:type="dxa" w:w="2448"/>
            <w:vAlign w:val="center"/>
            <w:tcMar>
              <w:top w:w="80" w:type="dxa"/>
              <w:start w:w="120" w:type="dxa"/>
              <w:bottom w:w="80" w:type="dxa"/>
              <w:end w:w="120" w:type="dxa"/>
            </w:tcMar>
          </w:tcPr>
          <w:p>
            <w:pPr>
              <w:spacing w:after="40"/>
            </w:pPr>
            <w:r/>
            <w:r>
              <w:rPr>
                <w:b w:val="0"/>
                <w:sz w:val="17"/>
              </w:rPr>
              <w:t>Logistics</w:t>
            </w:r>
          </w:p>
        </w:tc>
        <w:tc>
          <w:tcPr>
            <w:tcW w:type="dxa" w:w="6696"/>
            <w:vAlign w:val="center"/>
            <w:tcMar>
              <w:top w:w="80" w:type="dxa"/>
              <w:start w:w="120" w:type="dxa"/>
              <w:bottom w:w="80" w:type="dxa"/>
              <w:end w:w="120" w:type="dxa"/>
            </w:tcMar>
          </w:tcPr>
          <w:p>
            <w:pPr>
              <w:spacing w:after="40"/>
            </w:pPr>
            <w:r/>
            <w:r>
              <w:rPr>
                <w:b w:val="0"/>
                <w:sz w:val="17"/>
              </w:rPr>
              <w:t>stock_transactions, monthly_reports, cold_chain_equipment, catalogue_vaccines, catalogue_schedule_doses, catalogue_commodities, catalogue_wastage_thresholds</w:t>
            </w:r>
          </w:p>
        </w:tc>
      </w:tr>
      <w:tr>
        <w:tc>
          <w:tcPr>
            <w:tcW w:type="dxa" w:w="2448"/>
            <w:vAlign w:val="center"/>
            <w:tcMar>
              <w:top w:w="80" w:type="dxa"/>
              <w:start w:w="120" w:type="dxa"/>
              <w:bottom w:w="80" w:type="dxa"/>
              <w:end w:w="120" w:type="dxa"/>
            </w:tcMar>
          </w:tcPr>
          <w:p>
            <w:pPr>
              <w:spacing w:after="40"/>
            </w:pPr>
            <w:r/>
            <w:r>
              <w:rPr>
                <w:b w:val="0"/>
                <w:sz w:val="17"/>
              </w:rPr>
              <w:t>Workforce/Community</w:t>
            </w:r>
          </w:p>
        </w:tc>
        <w:tc>
          <w:tcPr>
            <w:tcW w:type="dxa" w:w="6696"/>
            <w:vAlign w:val="center"/>
            <w:tcMar>
              <w:top w:w="80" w:type="dxa"/>
              <w:start w:w="120" w:type="dxa"/>
              <w:bottom w:w="80" w:type="dxa"/>
              <w:end w:w="120" w:type="dxa"/>
            </w:tcMar>
          </w:tcPr>
          <w:p>
            <w:pPr>
              <w:spacing w:after="40"/>
            </w:pPr>
            <w:r/>
            <w:r>
              <w:rPr>
                <w:b w:val="0"/>
                <w:sz w:val="17"/>
              </w:rPr>
              <w:t>hfc_committee_members, chv_profiles, facility_staff, uncovered_communities, hfc_committee, community_health_volunteers</w:t>
            </w:r>
          </w:p>
        </w:tc>
      </w:tr>
      <w:tr>
        <w:tc>
          <w:tcPr>
            <w:tcW w:type="dxa" w:w="2448"/>
            <w:vAlign w:val="center"/>
            <w:tcMar>
              <w:top w:w="80" w:type="dxa"/>
              <w:start w:w="120" w:type="dxa"/>
              <w:bottom w:w="80" w:type="dxa"/>
              <w:end w:w="120" w:type="dxa"/>
            </w:tcMar>
          </w:tcPr>
          <w:p>
            <w:pPr>
              <w:spacing w:after="40"/>
            </w:pPr>
            <w:r/>
            <w:r>
              <w:rPr>
                <w:b w:val="0"/>
                <w:sz w:val="17"/>
              </w:rPr>
              <w:t>Supervision/Surveillance</w:t>
            </w:r>
          </w:p>
        </w:tc>
        <w:tc>
          <w:tcPr>
            <w:tcW w:type="dxa" w:w="6696"/>
            <w:vAlign w:val="center"/>
            <w:tcMar>
              <w:top w:w="80" w:type="dxa"/>
              <w:start w:w="120" w:type="dxa"/>
              <w:bottom w:w="80" w:type="dxa"/>
              <w:end w:w="120" w:type="dxa"/>
            </w:tcMar>
          </w:tcPr>
          <w:p>
            <w:pPr>
              <w:spacing w:after="40"/>
            </w:pPr>
            <w:r/>
            <w:r>
              <w:rPr>
                <w:b w:val="0"/>
                <w:sz w:val="17"/>
              </w:rPr>
              <w:t>vpd_linelist_templates, tenant_vpd_configurations, surveillance_cases, lab_samples, supervision_visits, supervision_checklist_templates</w:t>
            </w:r>
          </w:p>
        </w:tc>
      </w:tr>
      <w:tr>
        <w:tc>
          <w:tcPr>
            <w:tcW w:type="dxa" w:w="2448"/>
            <w:vAlign w:val="center"/>
            <w:tcMar>
              <w:top w:w="80" w:type="dxa"/>
              <w:start w:w="120" w:type="dxa"/>
              <w:bottom w:w="80" w:type="dxa"/>
              <w:end w:w="120" w:type="dxa"/>
            </w:tcMar>
          </w:tcPr>
          <w:p>
            <w:pPr>
              <w:spacing w:after="40"/>
            </w:pPr>
            <w:r/>
            <w:r>
              <w:rPr>
                <w:b w:val="0"/>
                <w:sz w:val="17"/>
              </w:rPr>
              <w:t>Notifications/Comms</w:t>
            </w:r>
          </w:p>
        </w:tc>
        <w:tc>
          <w:tcPr>
            <w:tcW w:type="dxa" w:w="6696"/>
            <w:vAlign w:val="center"/>
            <w:tcMar>
              <w:top w:w="80" w:type="dxa"/>
              <w:start w:w="120" w:type="dxa"/>
              <w:bottom w:w="80" w:type="dxa"/>
              <w:end w:w="120" w:type="dxa"/>
            </w:tcMar>
          </w:tcPr>
          <w:p>
            <w:pPr>
              <w:spacing w:after="40"/>
            </w:pPr>
            <w:r/>
            <w:r>
              <w:rPr>
                <w:b w:val="0"/>
                <w:sz w:val="17"/>
              </w:rPr>
              <w:t>notifications, message_templates, communications, communication_channels, delivery_logs, communication_logs</w:t>
            </w:r>
          </w:p>
        </w:tc>
      </w:tr>
      <w:tr>
        <w:tc>
          <w:tcPr>
            <w:tcW w:type="dxa" w:w="2448"/>
            <w:vAlign w:val="center"/>
            <w:tcMar>
              <w:top w:w="80" w:type="dxa"/>
              <w:start w:w="120" w:type="dxa"/>
              <w:bottom w:w="80" w:type="dxa"/>
              <w:end w:w="120" w:type="dxa"/>
            </w:tcMar>
          </w:tcPr>
          <w:p>
            <w:pPr>
              <w:spacing w:after="40"/>
            </w:pPr>
            <w:r/>
            <w:r>
              <w:rPr>
                <w:b w:val="0"/>
                <w:sz w:val="17"/>
              </w:rPr>
              <w:t>Research</w:t>
            </w:r>
          </w:p>
        </w:tc>
        <w:tc>
          <w:tcPr>
            <w:tcW w:type="dxa" w:w="6696"/>
            <w:vAlign w:val="center"/>
            <w:tcMar>
              <w:top w:w="80" w:type="dxa"/>
              <w:start w:w="120" w:type="dxa"/>
              <w:bottom w:w="80" w:type="dxa"/>
              <w:end w:w="120" w:type="dxa"/>
            </w:tcMar>
          </w:tcPr>
          <w:p>
            <w:pPr>
              <w:spacing w:after="40"/>
            </w:pPr>
            <w:r/>
            <w:r>
              <w:rPr>
                <w:b w:val="0"/>
                <w:sz w:val="17"/>
              </w:rPr>
              <w:t>research_documents, pilot_activities, pilot_updates, implementation_lessons, download_assets, research_interest_submissions, research_download_events</w:t>
            </w:r>
          </w:p>
        </w:tc>
      </w:tr>
      <w:tr>
        <w:tc>
          <w:tcPr>
            <w:tcW w:type="dxa" w:w="2448"/>
            <w:vAlign w:val="center"/>
            <w:tcMar>
              <w:top w:w="80" w:type="dxa"/>
              <w:start w:w="120" w:type="dxa"/>
              <w:bottom w:w="80" w:type="dxa"/>
              <w:end w:w="120" w:type="dxa"/>
            </w:tcMar>
          </w:tcPr>
          <w:p>
            <w:pPr>
              <w:spacing w:after="40"/>
            </w:pPr>
            <w:r/>
            <w:r>
              <w:rPr>
                <w:b w:val="0"/>
                <w:sz w:val="17"/>
              </w:rPr>
              <w:t>Audit/Analytics</w:t>
            </w:r>
          </w:p>
        </w:tc>
        <w:tc>
          <w:tcPr>
            <w:tcW w:type="dxa" w:w="6696"/>
            <w:vAlign w:val="center"/>
            <w:tcMar>
              <w:top w:w="80" w:type="dxa"/>
              <w:start w:w="120" w:type="dxa"/>
              <w:bottom w:w="80" w:type="dxa"/>
              <w:end w:w="120" w:type="dxa"/>
            </w:tcMar>
          </w:tcPr>
          <w:p>
            <w:pPr>
              <w:spacing w:after="40"/>
            </w:pPr>
            <w:r/>
            <w:r>
              <w:rPr>
                <w:b w:val="0"/>
                <w:sz w:val="17"/>
              </w:rPr>
              <w:t>audit_logs, page_views, indicator_manual</w:t>
            </w:r>
          </w:p>
        </w:tc>
      </w:tr>
    </w:tbl>
    <w:p/>
    <w:p>
      <w:pPr>
        <w:jc w:val="center"/>
      </w:pPr>
      <w:r>
        <w:rPr>
          <w:i/>
          <w:color w:val="59636E"/>
        </w:rPr>
        <w:t>End of Document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