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 w:line="240" w:lineRule="auto"/>
      </w:pPr>
      <w:r>
        <w:rPr>
          <w:rFonts w:ascii="Georgia" w:hAnsi="Georgia" w:cs="Georgia" w:eastAsia="Georgia"/>
          <w:color w:val="532832"/>
          <w:sz w:val="36"/>
        </w:rPr>
        <w:t>Briefing: encontro de parceiros Aurora</w:t>
      </w:r>
    </w:p>
    <w:tbl>
      <w:tblPr>
        <w:tblW w:type="pct" w:w="500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c>
          <w:tcPr>
            <w:tcW w:type="dxa" w:w="9638"/>
            <w:shd w:val="clear" w:color="auto" w:fill="EEEDE1"/>
            <w:tcBorders>
              <w:left w:val="single" w:sz="24" w:color="532832"/>
            </w:tcBorders>
            <w:tcMar>
              <w:top w:w="40" w:type="dxa"/>
              <w:bottom w:w="40" w:type="dxa"/>
              <w:start w:w="140" w:type="dxa"/>
              <w:end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532832"/>
                <w:sz w:val="19"/>
              </w:rPr>
              <w:t>Rascunho para revisão — nada foi enviado, agendado ou contratado.</w:t>
            </w:r>
          </w:p>
        </w:tc>
      </w:tr>
    </w:tbl>
    <w:p>
      <w:pPr>
        <w:spacing w:before="0" w:after="0" w:line="72" w:lineRule="auto"/>
      </w:pPr>
    </w:p>
    <w:tbl>
      <w:tblPr>
        <w:tblW w:type="pct" w:w="5000"/>
        <w:tblLook w:firstColumn="1" w:firstRow="1" w:lastColumn="0" w:lastRow="0" w:noHBand="0" w:noVBand="1" w:val="04A0"/>
        <w:tblBorders>
          <w:top w:val="single" w:sz="4" w:color="D9D6C3"/>
          <w:left w:val="single" w:sz="4" w:color="D9D6C3"/>
          <w:bottom w:val="single" w:sz="4" w:color="D9D6C3"/>
          <w:right w:val="single" w:sz="4" w:color="D9D6C3"/>
          <w:insideH w:val="single" w:sz="4" w:color="D9D6C3"/>
          <w:insideV w:val="single" w:sz="4" w:color="D9D6C3"/>
        </w:tblBorders>
      </w:tblPr>
      <w:tblGrid>
        <w:gridCol w:w="4819"/>
        <w:gridCol w:w="4819"/>
      </w:tblGrid>
      <w:tr>
        <w:tc>
          <w:tcPr>
            <w:tcW w:type="dxa" w:w="2381"/>
            <w:shd w:val="clear" w:color="auto" w:fill="EEEDE1"/>
            <w:tcMar>
              <w:top w:w="20" w:type="dxa"/>
              <w:bottom w:w="2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532832"/>
                <w:sz w:val="19"/>
              </w:rPr>
              <w:t>Para</w:t>
            </w:r>
          </w:p>
        </w:tc>
        <w:tc>
          <w:tcPr>
            <w:tcW w:type="dxa" w:w="7257"/>
            <w:tcMar>
              <w:top w:w="20" w:type="dxa"/>
              <w:bottom w:w="2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sz w:val="19"/>
              </w:rPr>
              <w:t>Ana Ribeiro, diretora (Aurora)</w:t>
            </w:r>
          </w:p>
        </w:tc>
      </w:tr>
      <w:tr>
        <w:tc>
          <w:tcPr>
            <w:tcW w:type="dxa" w:w="2381"/>
            <w:shd w:val="clear" w:color="auto" w:fill="EEEDE1"/>
            <w:tcMar>
              <w:top w:w="20" w:type="dxa"/>
              <w:bottom w:w="2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532832"/>
                <w:sz w:val="19"/>
              </w:rPr>
              <w:t>Preparado em</w:t>
            </w:r>
          </w:p>
        </w:tc>
        <w:tc>
          <w:tcPr>
            <w:tcW w:type="dxa" w:w="7257"/>
            <w:tcMar>
              <w:top w:w="20" w:type="dxa"/>
              <w:bottom w:w="2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sz w:val="19"/>
              </w:rPr>
              <w:t>10/10/2026</w:t>
            </w:r>
          </w:p>
        </w:tc>
      </w:tr>
    </w:tbl>
    <w:p>
      <w:pPr>
        <w:keepNext/>
        <w:spacing w:before="100" w:after="60" w:line="240" w:lineRule="auto"/>
        <w:pBdr>
          <w:bottom w:val="single" w:sz="6" w:space="2" w:color="C8C59A"/>
        </w:pBdr>
      </w:pPr>
      <w:r>
        <w:rPr>
          <w:rFonts w:ascii="Georgia" w:hAnsi="Georgia" w:cs="Georgia" w:eastAsia="Georgia"/>
          <w:color w:val="532832"/>
          <w:sz w:val="24"/>
        </w:rPr>
        <w:t>Objetivo</w:t>
      </w:r>
    </w:p>
    <w:p>
      <w:pPr>
        <w:spacing w:before="0" w:after="40" w:line="240" w:lineRule="auto"/>
      </w:pPr>
      <w:r>
        <w:rPr>
          <w:rFonts w:ascii="Calibri" w:hAnsi="Calibri" w:cs="Calibri" w:eastAsia="Calibri"/>
          <w:b w:val="0"/>
        </w:rPr>
        <w:t>Definir os próximos passos do encontro presencial de parceiros para 30 pessoas em 05/11/2026, quinta-feira [F1]: quais dúvidas esclarecer com os locais [F2] e quando fazer a próxima reunião de 30 minutos [F3].</w:t>
      </w:r>
    </w:p>
    <w:p>
      <w:pPr>
        <w:keepNext/>
        <w:spacing w:before="100" w:after="60" w:line="240" w:lineRule="auto"/>
        <w:pBdr>
          <w:bottom w:val="single" w:sz="6" w:space="2" w:color="C8C59A"/>
        </w:pBdr>
      </w:pPr>
      <w:r>
        <w:rPr>
          <w:rFonts w:ascii="Georgia" w:hAnsi="Georgia" w:cs="Georgia" w:eastAsia="Georgia"/>
          <w:color w:val="532832"/>
          <w:sz w:val="24"/>
        </w:rPr>
        <w:t>Situação atual</w:t>
      </w:r>
    </w:p>
    <w:p>
      <w:pPr>
        <w:pStyle w:val="ListBullet"/>
        <w:spacing w:before="0" w:after="0" w:line="240" w:lineRule="auto"/>
      </w:pPr>
      <w:r>
        <w:rPr>
          <w:rFonts w:ascii="Calibri" w:hAnsi="Calibri" w:cs="Calibri" w:eastAsia="Calibri"/>
          <w:b w:val="0"/>
        </w:rPr>
        <w:t xml:space="preserve">Teto de </w:t>
      </w:r>
      <w:r>
        <w:rPr>
          <w:rFonts w:ascii="Calibri" w:hAnsi="Calibri" w:cs="Calibri" w:eastAsia="Calibri"/>
          <w:b/>
        </w:rPr>
        <w:t>R$ 8.000,00</w:t>
      </w:r>
      <w:r>
        <w:rPr>
          <w:rFonts w:ascii="Calibri" w:hAnsi="Calibri" w:cs="Calibri" w:eastAsia="Calibri"/>
          <w:b w:val="0"/>
        </w:rPr>
        <w:t xml:space="preserve"> para local, coffee break e audiovisual; critérios: acessibilidade e audiovisual [F1].</w:t>
      </w:r>
    </w:p>
    <w:p>
      <w:pPr>
        <w:pStyle w:val="ListBullet"/>
        <w:spacing w:before="0" w:after="0" w:line="240" w:lineRule="auto"/>
      </w:pPr>
      <w:r>
        <w:rPr>
          <w:rFonts w:ascii="Calibri" w:hAnsi="Calibri" w:cs="Calibri" w:eastAsia="Calibri"/>
          <w:b w:val="0"/>
        </w:rPr>
        <w:t>Nenhum fornecedor foi contratado [F1]. Bruno recebeu 2 das 3 propostas [F2].</w:t>
      </w:r>
    </w:p>
    <w:p>
      <w:pPr>
        <w:keepNext/>
        <w:spacing w:before="100" w:after="60" w:line="240" w:lineRule="auto"/>
        <w:pBdr>
          <w:bottom w:val="single" w:sz="6" w:space="2" w:color="C8C59A"/>
        </w:pBdr>
      </w:pPr>
      <w:r>
        <w:rPr>
          <w:rFonts w:ascii="Georgia" w:hAnsi="Georgia" w:cs="Georgia" w:eastAsia="Georgia"/>
          <w:color w:val="532832"/>
          <w:sz w:val="24"/>
        </w:rPr>
        <w:t>Comparação dos locais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4" w:color="D9D6C3"/>
          <w:left w:val="single" w:sz="4" w:color="D9D6C3"/>
          <w:bottom w:val="single" w:sz="4" w:color="D9D6C3"/>
          <w:right w:val="single" w:sz="4" w:color="D9D6C3"/>
          <w:insideH w:val="single" w:sz="4" w:color="D9D6C3"/>
          <w:insideV w:val="single" w:sz="4" w:color="D9D6C3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1212"/>
            <w:shd w:val="clear" w:color="auto" w:fill="532832"/>
            <w:tcMar>
              <w:top w:w="25" w:type="dxa"/>
              <w:bottom w:w="25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Local</w:t>
            </w:r>
          </w:p>
        </w:tc>
        <w:tc>
          <w:tcPr>
            <w:tcW w:type="dxa" w:w="1915"/>
            <w:shd w:val="clear" w:color="auto" w:fill="532832"/>
            <w:tcMar>
              <w:top w:w="25" w:type="dxa"/>
              <w:bottom w:w="25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Inclui</w:t>
            </w:r>
          </w:p>
        </w:tc>
        <w:tc>
          <w:tcPr>
            <w:tcW w:type="dxa" w:w="1685"/>
            <w:shd w:val="clear" w:color="auto" w:fill="532832"/>
            <w:tcMar>
              <w:top w:w="25" w:type="dxa"/>
              <w:bottom w:w="25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Custo total</w:t>
            </w:r>
          </w:p>
        </w:tc>
        <w:tc>
          <w:tcPr>
            <w:tcW w:type="dxa" w:w="1364"/>
            <w:shd w:val="clear" w:color="auto" w:fill="532832"/>
            <w:tcMar>
              <w:top w:w="25" w:type="dxa"/>
              <w:bottom w:w="25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Teto R$ 8.000,00</w:t>
            </w:r>
          </w:p>
        </w:tc>
        <w:tc>
          <w:tcPr>
            <w:tcW w:type="dxa" w:w="1364"/>
            <w:shd w:val="clear" w:color="auto" w:fill="532832"/>
            <w:tcMar>
              <w:top w:w="25" w:type="dxa"/>
              <w:bottom w:w="25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Acessibilidade</w:t>
            </w:r>
          </w:p>
        </w:tc>
        <w:tc>
          <w:tcPr>
            <w:tcW w:type="dxa" w:w="2097"/>
            <w:shd w:val="clear" w:color="auto" w:fill="532832"/>
            <w:tcMar>
              <w:top w:w="25" w:type="dxa"/>
              <w:bottom w:w="25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Falta confirmar</w:t>
            </w:r>
          </w:p>
        </w:tc>
      </w:tr>
      <w:tr>
        <w:trPr>
          <w:cantSplit w:val="true"/>
        </w:trPr>
        <w:tc>
          <w:tcPr>
            <w:tcW w:type="dxa" w:w="1212"/>
            <w:tcMar>
              <w:top w:w="25" w:type="dxa"/>
              <w:bottom w:w="25" w:type="dxa"/>
              <w:start w:w="9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>Espaço Horizonte</w:t>
            </w:r>
          </w:p>
        </w:tc>
        <w:tc>
          <w:tcPr>
            <w:tcW w:type="dxa" w:w="1915"/>
            <w:tcMar>
              <w:top w:w="25" w:type="dxa"/>
              <w:bottom w:w="25" w:type="dxa"/>
              <w:start w:w="9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>Sala, coffee break e audiovisual</w:t>
            </w:r>
          </w:p>
        </w:tc>
        <w:tc>
          <w:tcPr>
            <w:tcW w:type="dxa" w:w="1685"/>
            <w:tcMar>
              <w:top w:w="25" w:type="dxa"/>
              <w:bottom w:w="25" w:type="dxa"/>
              <w:start w:w="9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>R$ 7.600,00</w:t>
            </w:r>
          </w:p>
        </w:tc>
        <w:tc>
          <w:tcPr>
            <w:tcW w:type="dxa" w:w="1364"/>
            <w:tcMar>
              <w:top w:w="25" w:type="dxa"/>
              <w:bottom w:w="25" w:type="dxa"/>
              <w:start w:w="9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>Folga de R$ 400,00</w:t>
            </w:r>
          </w:p>
        </w:tc>
        <w:tc>
          <w:tcPr>
            <w:tcW w:type="dxa" w:w="1364"/>
            <w:tcMar>
              <w:top w:w="25" w:type="dxa"/>
              <w:bottom w:w="25" w:type="dxa"/>
              <w:start w:w="9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>Confirmada no orçamento</w:t>
            </w:r>
          </w:p>
        </w:tc>
        <w:tc>
          <w:tcPr>
            <w:tcW w:type="dxa" w:w="2097"/>
            <w:tcMar>
              <w:top w:w="25" w:type="dxa"/>
              <w:bottom w:w="25" w:type="dxa"/>
              <w:start w:w="9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>Capacidade (não informada)</w:t>
            </w:r>
          </w:p>
        </w:tc>
      </w:tr>
      <w:tr>
        <w:trPr>
          <w:cantSplit w:val="true"/>
        </w:trPr>
        <w:tc>
          <w:tcPr>
            <w:tcW w:type="dxa" w:w="1212"/>
            <w:shd w:val="clear" w:color="auto" w:fill="F7F6EF"/>
            <w:tcMar>
              <w:top w:w="25" w:type="dxa"/>
              <w:bottom w:w="25" w:type="dxa"/>
              <w:start w:w="9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>Casa do Parque</w:t>
            </w:r>
          </w:p>
        </w:tc>
        <w:tc>
          <w:tcPr>
            <w:tcW w:type="dxa" w:w="1915"/>
            <w:shd w:val="clear" w:color="auto" w:fill="F7F6EF"/>
            <w:tcMar>
              <w:top w:w="25" w:type="dxa"/>
              <w:bottom w:w="25" w:type="dxa"/>
              <w:start w:w="9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>Sala e coffee break; audiovisual à parte</w:t>
            </w:r>
          </w:p>
        </w:tc>
        <w:tc>
          <w:tcPr>
            <w:tcW w:type="dxa" w:w="1685"/>
            <w:shd w:val="clear" w:color="auto" w:fill="F7F6EF"/>
            <w:tcMar>
              <w:top w:w="25" w:type="dxa"/>
              <w:bottom w:w="25" w:type="dxa"/>
              <w:start w:w="9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 xml:space="preserve">R$ 6.900,00 + R$ 1.400,00 = </w:t>
            </w:r>
            <w:r>
              <w:rPr>
                <w:rFonts w:ascii="Calibri" w:hAnsi="Calibri" w:cs="Calibri" w:eastAsia="Calibri"/>
                <w:b/>
                <w:sz w:val="18"/>
              </w:rPr>
              <w:t>R$ 8.300,00</w:t>
            </w:r>
          </w:p>
        </w:tc>
        <w:tc>
          <w:tcPr>
            <w:tcW w:type="dxa" w:w="1364"/>
            <w:shd w:val="clear" w:color="auto" w:fill="F7F6EF"/>
            <w:tcMar>
              <w:top w:w="25" w:type="dxa"/>
              <w:bottom w:w="25" w:type="dxa"/>
              <w:start w:w="9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sz w:val="18"/>
              </w:rPr>
              <w:t>R$ 300,00 acima</w:t>
            </w:r>
          </w:p>
        </w:tc>
        <w:tc>
          <w:tcPr>
            <w:tcW w:type="dxa" w:w="1364"/>
            <w:shd w:val="clear" w:color="auto" w:fill="F7F6EF"/>
            <w:tcMar>
              <w:top w:w="25" w:type="dxa"/>
              <w:bottom w:w="25" w:type="dxa"/>
              <w:start w:w="9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>Não informada</w:t>
            </w:r>
          </w:p>
        </w:tc>
        <w:tc>
          <w:tcPr>
            <w:tcW w:type="dxa" w:w="2097"/>
            <w:shd w:val="clear" w:color="auto" w:fill="F7F6EF"/>
            <w:tcMar>
              <w:top w:w="25" w:type="dxa"/>
              <w:bottom w:w="25" w:type="dxa"/>
              <w:start w:w="9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>Acessibilidade e capacidade (não informadas)</w:t>
            </w:r>
          </w:p>
        </w:tc>
      </w:tr>
    </w:tbl>
    <w:p>
      <w:pPr>
        <w:spacing w:before="0" w:after="0" w:line="120" w:lineRule="auto"/>
      </w:pPr>
    </w:p>
    <w:p>
      <w:pPr>
        <w:spacing w:before="40" w:after="80" w:line="276" w:lineRule="auto"/>
      </w:pPr>
      <w:r>
        <w:rPr>
          <w:rFonts w:ascii="Calibri" w:hAnsi="Calibri" w:cs="Calibri" w:eastAsia="Calibri"/>
          <w:i/>
          <w:color w:val="6B6B6B"/>
          <w:sz w:val="17"/>
        </w:rPr>
        <w:t>Fonte: F2. Ambos disponíveis em 05/11. O menor preço anunciado não é o menor custo completo.</w:t>
      </w:r>
    </w:p>
    <w:p>
      <w:pPr>
        <w:keepNext/>
        <w:spacing w:before="100" w:after="60" w:line="240" w:lineRule="auto"/>
        <w:pBdr>
          <w:bottom w:val="single" w:sz="6" w:space="2" w:color="C8C59A"/>
        </w:pBdr>
      </w:pPr>
      <w:r>
        <w:rPr>
          <w:rFonts w:ascii="Georgia" w:hAnsi="Georgia" w:cs="Georgia" w:eastAsia="Georgia"/>
          <w:color w:val="532832"/>
          <w:sz w:val="24"/>
        </w:rPr>
        <w:t>Pendências e lacunas</w:t>
      </w:r>
    </w:p>
    <w:p>
      <w:pPr>
        <w:pStyle w:val="ListBullet"/>
        <w:spacing w:before="0" w:after="0" w:line="240" w:lineRule="auto"/>
      </w:pPr>
      <w:r>
        <w:rPr>
          <w:rFonts w:ascii="Calibri" w:hAnsi="Calibri" w:cs="Calibri" w:eastAsia="Calibri"/>
          <w:b w:val="0"/>
        </w:rPr>
        <w:t>Terceira proposta: não recebida até 13/10; prazo 14/10/2026, quarta-feira [F1, F2].</w:t>
      </w:r>
    </w:p>
    <w:p>
      <w:pPr>
        <w:pStyle w:val="ListBullet"/>
        <w:spacing w:before="0" w:after="0" w:line="240" w:lineRule="auto"/>
      </w:pPr>
      <w:r>
        <w:rPr>
          <w:rFonts w:ascii="Calibri" w:hAnsi="Calibri" w:cs="Calibri" w:eastAsia="Calibri"/>
          <w:b w:val="0"/>
        </w:rPr>
        <w:t>Acessibilidade da Casa do Parque e capacidade dos dois locais: não informadas [F2].</w:t>
      </w:r>
    </w:p>
    <w:p>
      <w:pPr>
        <w:pStyle w:val="ListBullet"/>
        <w:spacing w:before="0" w:after="0" w:line="240" w:lineRule="auto"/>
      </w:pPr>
      <w:r>
        <w:rPr>
          <w:rFonts w:ascii="Calibri" w:hAnsi="Calibri" w:cs="Calibri" w:eastAsia="Calibri"/>
          <w:b w:val="0"/>
        </w:rPr>
        <w:t>4 convidados sem resposta [F3]; prazo da revisão da lista por Camila: não informado [F1].</w:t>
      </w:r>
    </w:p>
    <w:p>
      <w:pPr>
        <w:keepNext/>
        <w:spacing w:before="100" w:after="60" w:line="240" w:lineRule="auto"/>
        <w:pBdr>
          <w:bottom w:val="single" w:sz="6" w:space="2" w:color="C8C59A"/>
        </w:pBdr>
      </w:pPr>
      <w:r>
        <w:rPr>
          <w:rFonts w:ascii="Georgia" w:hAnsi="Georgia" w:cs="Georgia" w:eastAsia="Georgia"/>
          <w:color w:val="532832"/>
          <w:sz w:val="24"/>
        </w:rPr>
        <w:t>Contradições a resolver</w:t>
      </w:r>
    </w:p>
    <w:p>
      <w:pPr>
        <w:pStyle w:val="ListBullet"/>
        <w:spacing w:before="0" w:after="0" w:line="240" w:lineRule="auto"/>
      </w:pPr>
      <w:r>
        <w:rPr>
          <w:rFonts w:ascii="Calibri" w:hAnsi="Calibri" w:cs="Calibri" w:eastAsia="Calibri"/>
          <w:b/>
        </w:rPr>
        <w:t>Data:</w:t>
      </w:r>
      <w:r>
        <w:rPr>
          <w:rFonts w:ascii="Calibri" w:hAnsi="Calibri" w:cs="Calibri" w:eastAsia="Calibri"/>
          <w:b w:val="0"/>
        </w:rPr>
        <w:t xml:space="preserve"> Camila propõe "sexta-feira, dia 22/10/2026, às 9h" [F3], mas 22/10/2026 é </w:t>
      </w:r>
      <w:r>
        <w:rPr>
          <w:rFonts w:ascii="Calibri" w:hAnsi="Calibri" w:cs="Calibri" w:eastAsia="Calibri"/>
          <w:b/>
        </w:rPr>
        <w:t>quinta-feira</w:t>
      </w:r>
      <w:r>
        <w:rPr>
          <w:rFonts w:ascii="Calibri" w:hAnsi="Calibri" w:cs="Calibri" w:eastAsia="Calibri"/>
          <w:b w:val="0"/>
        </w:rPr>
        <w:t xml:space="preserve"> (a sexta é 23/10). Perguntar qual vale.</w:t>
      </w:r>
    </w:p>
    <w:p>
      <w:pPr>
        <w:pStyle w:val="ListBullet"/>
        <w:spacing w:before="0" w:after="0" w:line="240" w:lineRule="auto"/>
      </w:pPr>
      <w:r>
        <w:rPr>
          <w:rFonts w:ascii="Calibri" w:hAnsi="Calibri" w:cs="Calibri" w:eastAsia="Calibri"/>
          <w:b/>
        </w:rPr>
        <w:t>Horário:</w:t>
      </w:r>
      <w:r>
        <w:rPr>
          <w:rFonts w:ascii="Calibri" w:hAnsi="Calibri" w:cs="Calibri" w:eastAsia="Calibri"/>
          <w:b w:val="0"/>
        </w:rPr>
        <w:t xml:space="preserve"> em 22/10, Ana tem compromisso das 9h às 9h30 [F4]; 9h não serve nessa data.</w:t>
      </w:r>
    </w:p>
    <w:p>
      <w:pPr>
        <w:pStyle w:val="ListBullet"/>
        <w:spacing w:before="0" w:after="0" w:line="240" w:lineRule="auto"/>
      </w:pPr>
      <w:r>
        <w:rPr>
          <w:rFonts w:ascii="Calibri" w:hAnsi="Calibri" w:cs="Calibri" w:eastAsia="Calibri"/>
          <w:b/>
        </w:rPr>
        <w:t>Pessoas:</w:t>
      </w:r>
      <w:r>
        <w:rPr>
          <w:rFonts w:ascii="Calibri" w:hAnsi="Calibri" w:cs="Calibri" w:eastAsia="Calibri"/>
          <w:b w:val="0"/>
        </w:rPr>
        <w:t xml:space="preserve"> objetivo de 30 [F1]; a lista pode chegar a 34 [F3]. Perguntar se o limite se mantém.</w:t>
      </w:r>
    </w:p>
    <w:p>
      <w:pPr>
        <w:keepNext/>
        <w:spacing w:before="100" w:after="60" w:line="240" w:lineRule="auto"/>
        <w:pBdr>
          <w:bottom w:val="single" w:sz="6" w:space="2" w:color="C8C59A"/>
        </w:pBdr>
      </w:pPr>
      <w:r>
        <w:rPr>
          <w:rFonts w:ascii="Georgia" w:hAnsi="Georgia" w:cs="Georgia" w:eastAsia="Georgia"/>
          <w:color w:val="532832"/>
          <w:sz w:val="24"/>
        </w:rPr>
        <w:t>Opções de horário (30 minutos, America/Sao_Paulo)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4" w:color="D9D6C3"/>
          <w:left w:val="single" w:sz="4" w:color="D9D6C3"/>
          <w:bottom w:val="single" w:sz="4" w:color="D9D6C3"/>
          <w:right w:val="single" w:sz="4" w:color="D9D6C3"/>
          <w:insideH w:val="single" w:sz="4" w:color="D9D6C3"/>
          <w:insideV w:val="single" w:sz="4" w:color="D9D6C3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845"/>
            <w:shd w:val="clear" w:color="auto" w:fill="532832"/>
            <w:tcMar>
              <w:top w:w="25" w:type="dxa"/>
              <w:bottom w:w="25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Opção</w:t>
            </w:r>
          </w:p>
        </w:tc>
        <w:tc>
          <w:tcPr>
            <w:tcW w:type="dxa" w:w="1691"/>
            <w:shd w:val="clear" w:color="auto" w:fill="532832"/>
            <w:tcMar>
              <w:top w:w="25" w:type="dxa"/>
              <w:bottom w:w="25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Data</w:t>
            </w:r>
          </w:p>
        </w:tc>
        <w:tc>
          <w:tcPr>
            <w:tcW w:type="dxa" w:w="2536"/>
            <w:shd w:val="clear" w:color="auto" w:fill="532832"/>
            <w:tcMar>
              <w:top w:w="25" w:type="dxa"/>
              <w:bottom w:w="25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Dia (conferido)</w:t>
            </w:r>
          </w:p>
        </w:tc>
        <w:tc>
          <w:tcPr>
            <w:tcW w:type="dxa" w:w="1522"/>
            <w:shd w:val="clear" w:color="auto" w:fill="532832"/>
            <w:tcMar>
              <w:top w:w="25" w:type="dxa"/>
              <w:bottom w:w="25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Horário</w:t>
            </w:r>
          </w:p>
        </w:tc>
        <w:tc>
          <w:tcPr>
            <w:tcW w:type="dxa" w:w="3044"/>
            <w:shd w:val="clear" w:color="auto" w:fill="532832"/>
            <w:tcMar>
              <w:top w:w="25" w:type="dxa"/>
              <w:bottom w:w="25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Disponibilidade</w:t>
            </w:r>
          </w:p>
        </w:tc>
      </w:tr>
      <w:tr>
        <w:trPr>
          <w:cantSplit w:val="true"/>
        </w:trPr>
        <w:tc>
          <w:tcPr>
            <w:tcW w:type="dxa" w:w="845"/>
            <w:tcMar>
              <w:top w:w="25" w:type="dxa"/>
              <w:bottom w:w="25" w:type="dxa"/>
              <w:start w:w="9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>A</w:t>
            </w:r>
          </w:p>
        </w:tc>
        <w:tc>
          <w:tcPr>
            <w:tcW w:type="dxa" w:w="1691"/>
            <w:tcMar>
              <w:top w:w="25" w:type="dxa"/>
              <w:bottom w:w="25" w:type="dxa"/>
              <w:start w:w="9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>22/10/2026</w:t>
            </w:r>
          </w:p>
        </w:tc>
        <w:tc>
          <w:tcPr>
            <w:tcW w:type="dxa" w:w="2536"/>
            <w:tcMar>
              <w:top w:w="25" w:type="dxa"/>
              <w:bottom w:w="25" w:type="dxa"/>
              <w:start w:w="9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>quinta-feira</w:t>
            </w:r>
          </w:p>
        </w:tc>
        <w:tc>
          <w:tcPr>
            <w:tcW w:type="dxa" w:w="1522"/>
            <w:tcMar>
              <w:top w:w="25" w:type="dxa"/>
              <w:bottom w:w="25" w:type="dxa"/>
              <w:start w:w="9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>10h–10h30</w:t>
            </w:r>
          </w:p>
        </w:tc>
        <w:tc>
          <w:tcPr>
            <w:tcW w:type="dxa" w:w="3044"/>
            <w:tcMar>
              <w:top w:w="25" w:type="dxa"/>
              <w:bottom w:w="25" w:type="dxa"/>
              <w:start w:w="9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>Livre 10h–11h [F4]</w:t>
            </w:r>
          </w:p>
        </w:tc>
      </w:tr>
      <w:tr>
        <w:trPr>
          <w:cantSplit w:val="true"/>
        </w:trPr>
        <w:tc>
          <w:tcPr>
            <w:tcW w:type="dxa" w:w="845"/>
            <w:shd w:val="clear" w:color="auto" w:fill="F7F6EF"/>
            <w:tcMar>
              <w:top w:w="25" w:type="dxa"/>
              <w:bottom w:w="25" w:type="dxa"/>
              <w:start w:w="9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>B</w:t>
            </w:r>
          </w:p>
        </w:tc>
        <w:tc>
          <w:tcPr>
            <w:tcW w:type="dxa" w:w="1691"/>
            <w:shd w:val="clear" w:color="auto" w:fill="F7F6EF"/>
            <w:tcMar>
              <w:top w:w="25" w:type="dxa"/>
              <w:bottom w:w="25" w:type="dxa"/>
              <w:start w:w="9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>23/10/2026</w:t>
            </w:r>
          </w:p>
        </w:tc>
        <w:tc>
          <w:tcPr>
            <w:tcW w:type="dxa" w:w="2536"/>
            <w:shd w:val="clear" w:color="auto" w:fill="F7F6EF"/>
            <w:tcMar>
              <w:top w:w="25" w:type="dxa"/>
              <w:bottom w:w="25" w:type="dxa"/>
              <w:start w:w="9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>sexta-feira</w:t>
            </w:r>
          </w:p>
        </w:tc>
        <w:tc>
          <w:tcPr>
            <w:tcW w:type="dxa" w:w="1522"/>
            <w:shd w:val="clear" w:color="auto" w:fill="F7F6EF"/>
            <w:tcMar>
              <w:top w:w="25" w:type="dxa"/>
              <w:bottom w:w="25" w:type="dxa"/>
              <w:start w:w="9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>9h–9h30</w:t>
            </w:r>
          </w:p>
        </w:tc>
        <w:tc>
          <w:tcPr>
            <w:tcW w:type="dxa" w:w="3044"/>
            <w:shd w:val="clear" w:color="auto" w:fill="F7F6EF"/>
            <w:tcMar>
              <w:top w:w="25" w:type="dxa"/>
              <w:bottom w:w="25" w:type="dxa"/>
              <w:start w:w="9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>Livre 9h–10h [F4]</w:t>
            </w:r>
          </w:p>
        </w:tc>
      </w:tr>
    </w:tbl>
    <w:p>
      <w:pPr>
        <w:spacing w:before="0" w:after="0" w:line="120" w:lineRule="auto"/>
      </w:pPr>
    </w:p>
    <w:p>
      <w:pPr>
        <w:spacing w:before="40" w:after="80" w:line="276" w:lineRule="auto"/>
      </w:pPr>
      <w:r>
        <w:rPr>
          <w:rFonts w:ascii="Calibri" w:hAnsi="Calibri" w:cs="Calibri" w:eastAsia="Calibri"/>
          <w:i/>
          <w:color w:val="6B6B6B"/>
          <w:sz w:val="17"/>
        </w:rPr>
        <w:t>A mantém a data de Camila; B, o dia da semana. Ambas a partir das 9h (Manual). Nenhum convite criado [F4].</w:t>
      </w:r>
    </w:p>
    <w:p>
      <w:pPr>
        <w:keepNext/>
        <w:spacing w:before="100" w:after="60" w:line="240" w:lineRule="auto"/>
        <w:pBdr>
          <w:bottom w:val="single" w:sz="6" w:space="2" w:color="C8C59A"/>
        </w:pBdr>
      </w:pPr>
      <w:r>
        <w:rPr>
          <w:rFonts w:ascii="Georgia" w:hAnsi="Georgia" w:cs="Georgia" w:eastAsia="Georgia"/>
          <w:color w:val="532832"/>
          <w:sz w:val="24"/>
        </w:rPr>
        <w:t>Decisões que dependem de Ana</w:t>
      </w:r>
    </w:p>
    <w:p>
      <w:pPr>
        <w:pStyle w:val="ListBullet"/>
        <w:spacing w:before="0" w:after="0" w:line="240" w:lineRule="auto"/>
      </w:pPr>
      <w:r>
        <w:rPr>
          <w:rFonts w:ascii="Calibri" w:hAnsi="Calibri" w:cs="Calibri" w:eastAsia="Calibri"/>
          <w:b w:val="0"/>
        </w:rPr>
        <w:t>Quais dúvidas Bruno deve esclarecer (ex.: acessibilidade da Casa do Parque; capacidade dos locais) [F2].</w:t>
      </w:r>
    </w:p>
    <w:p>
      <w:pPr>
        <w:pStyle w:val="ListBullet"/>
        <w:spacing w:before="0" w:after="0" w:line="240" w:lineRule="auto"/>
      </w:pPr>
      <w:r>
        <w:rPr>
          <w:rFonts w:ascii="Calibri" w:hAnsi="Calibri" w:cs="Calibri" w:eastAsia="Calibri"/>
          <w:b w:val="0"/>
        </w:rPr>
        <w:t>Se a Casa do Parque segue em análise, R$ 300,00 acima do teto, e se aguarda a terceira proposta [F1, F2].</w:t>
      </w:r>
    </w:p>
    <w:p>
      <w:pPr>
        <w:pStyle w:val="ListBullet"/>
        <w:spacing w:before="0" w:after="0" w:line="240" w:lineRule="auto"/>
      </w:pPr>
      <w:r>
        <w:rPr>
          <w:rFonts w:ascii="Calibri" w:hAnsi="Calibri" w:cs="Calibri" w:eastAsia="Calibri"/>
          <w:b w:val="0"/>
        </w:rPr>
        <w:t>Se o encontro fica limitado a 30 pessoas ou admite até 34 [F1, F3].</w:t>
      </w:r>
    </w:p>
    <w:p>
      <w:pPr>
        <w:pStyle w:val="ListBullet"/>
        <w:spacing w:before="0" w:after="0" w:line="240" w:lineRule="auto"/>
      </w:pPr>
      <w:r>
        <w:rPr>
          <w:rFonts w:ascii="Calibri" w:hAnsi="Calibri" w:cs="Calibri" w:eastAsia="Calibri"/>
          <w:b w:val="0"/>
        </w:rPr>
        <w:t>Qual horário propor a Camila: opção A ou B.</w:t>
      </w:r>
    </w:p>
    <w:p>
      <w:pPr>
        <w:keepNext/>
        <w:spacing w:before="100" w:after="60" w:line="240" w:lineRule="auto"/>
        <w:pBdr>
          <w:bottom w:val="single" w:sz="6" w:space="2" w:color="C8C59A"/>
        </w:pBdr>
      </w:pPr>
      <w:r>
        <w:rPr>
          <w:rFonts w:ascii="Georgia" w:hAnsi="Georgia" w:cs="Georgia" w:eastAsia="Georgia"/>
          <w:color w:val="532832"/>
          <w:sz w:val="24"/>
        </w:rPr>
        <w:t>O que depende de revisão humana</w:t>
      </w:r>
    </w:p>
    <w:p>
      <w:pPr>
        <w:spacing w:before="0" w:after="0" w:line="240" w:lineRule="auto"/>
        <w:ind w:left="340" w:hanging="340"/>
      </w:pPr>
      <w:r>
        <w:rPr>
          <w:rFonts w:ascii="Segoe UI Symbol" w:hAnsi="Segoe UI Symbol" w:cs="Segoe UI Symbol" w:eastAsia="Segoe UI Symbol"/>
          <w:color w:val="532832"/>
          <w:sz w:val="20"/>
        </w:rPr>
        <w:t xml:space="preserve">☐  </w:t>
      </w:r>
      <w:r>
        <w:rPr>
          <w:rFonts w:ascii="Calibri" w:hAnsi="Calibri" w:cs="Calibri" w:eastAsia="Calibri"/>
          <w:b w:val="0"/>
        </w:rPr>
        <w:t>Confirmar com Camila a data (22/10 ou 23/10) antes de qualquer convite; nada foi enviado.</w:t>
      </w:r>
    </w:p>
    <w:p>
      <w:pPr>
        <w:spacing w:before="0" w:after="0" w:line="240" w:lineRule="auto"/>
        <w:ind w:left="340" w:hanging="340"/>
      </w:pPr>
      <w:r>
        <w:rPr>
          <w:rFonts w:ascii="Segoe UI Symbol" w:hAnsi="Segoe UI Symbol" w:cs="Segoe UI Symbol" w:eastAsia="Segoe UI Symbol"/>
          <w:color w:val="532832"/>
          <w:sz w:val="20"/>
        </w:rPr>
        <w:t xml:space="preserve">☐  </w:t>
      </w:r>
      <w:r>
        <w:rPr>
          <w:rFonts w:ascii="Calibri" w:hAnsi="Calibri" w:cs="Calibri" w:eastAsia="Calibri"/>
          <w:b w:val="0"/>
        </w:rPr>
        <w:t>Conferir a cronologia: briefing preparado em 10/10/2026, mas F2 e F3 estão datados de 13/10/2026.</w:t>
      </w:r>
    </w:p>
    <w:p>
      <w:pPr>
        <w:spacing w:before="40" w:after="80" w:line="276" w:lineRule="auto"/>
      </w:pPr>
      <w:r>
        <w:rPr>
          <w:rFonts w:ascii="Calibri" w:hAnsi="Calibri" w:cs="Calibri" w:eastAsia="Calibri"/>
          <w:i/>
          <w:color w:val="6B6B6B"/>
          <w:sz w:val="17"/>
        </w:rPr>
        <w:t>Fontes consultadas: 01_manual_executivo.txt (l. 8–13); 02_fontes_pre_reuniao.txt, F1 a F4 (l. 3–28).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134" w:bottom="1077" w:left="1134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C8C59A"/>
      </w:pBdr>
      <w:spacing w:before="0" w:after="20" w:line="240" w:lineRule="auto"/>
    </w:pPr>
    <w:r>
      <w:rPr>
        <w:rFonts w:ascii="Georgia" w:hAnsi="Georgia" w:cs="Georgia" w:eastAsia="Georgia"/>
        <w:color w:val="532832"/>
        <w:sz w:val="16"/>
      </w:rPr>
      <w:t>SECRETARIADO SOB MEDIDA</w:t>
    </w:r>
    <w:r>
      <w:rPr>
        <w:rFonts w:ascii="Calibri" w:hAnsi="Calibri" w:cs="Calibri" w:eastAsia="Calibri"/>
        <w:color w:val="6B6B6B"/>
        <w:sz w:val="16"/>
      </w:rPr>
      <w:t xml:space="preserve">  ·  Formação, Networking e Transformação Profissional</w:t>
    </w:r>
  </w:p>
  <w:p>
    <w:pPr>
      <w:spacing w:before="0" w:after="0" w:line="240" w:lineRule="auto"/>
    </w:pPr>
    <w:r>
      <w:rPr>
        <w:rFonts w:ascii="Calibri" w:hAnsi="Calibri" w:cs="Calibri" w:eastAsia="Calibri"/>
        <w:color w:val="6B6B6B"/>
        <w:sz w:val="16"/>
      </w:rPr>
      <w:t xml:space="preserve">Preparado com apoio de agente de IA · rascunho para revisão humana · demonstração com dados fictícios   ·   página </w:t>
    </w:r>
    <w:r>
      <w:rPr>
        <w:rFonts w:ascii="Calibri" w:hAnsi="Calibri" w:cs="Calibri" w:eastAsia="Calibri"/>
        <w:color w:val="6B6B6B"/>
        <w:sz w:val="16"/>
      </w:rPr>
      <w:fldChar w:fldCharType="begin"/>
    </w:r>
    <w:r>
      <w:rPr>
        <w:rFonts w:ascii="Calibri" w:hAnsi="Calibri" w:cs="Calibri" w:eastAsia="Calibri"/>
        <w:color w:val="6B6B6B"/>
        <w:sz w:val="16"/>
      </w:rPr>
      <w:instrText xml:space="preserve"> PAGE </w:instrText>
    </w:r>
    <w:r>
      <w:rPr>
        <w:rFonts w:ascii="Calibri" w:hAnsi="Calibri" w:cs="Calibri" w:eastAsia="Calibri"/>
        <w:color w:val="6B6B6B"/>
        <w:sz w:val="16"/>
      </w:rPr>
      <w:fldChar w:fldCharType="separate"/>
    </w:r>
    <w:r>
      <w:rPr>
        <w:rFonts w:ascii="Calibri" w:hAnsi="Calibri" w:cs="Calibri" w:eastAsia="Calibri"/>
        <w:color w:val="6B6B6B"/>
        <w:sz w:val="16"/>
      </w:rPr>
      <w:t>1</w:t>
    </w:r>
    <w:r>
      <w:rPr>
        <w:rFonts w:ascii="Calibri" w:hAnsi="Calibri" w:cs="Calibri" w:eastAsia="Calibri"/>
        <w:color w:val="6B6B6B"/>
        <w:sz w:val="16"/>
      </w:rPr>
      <w:fldChar w:fldCharType="end"/>
    </w:r>
    <w:r>
      <w:rPr>
        <w:rFonts w:ascii="Calibri" w:hAnsi="Calibri" w:cs="Calibri" w:eastAsia="Calibri"/>
        <w:color w:val="6B6B6B"/>
        <w:sz w:val="16"/>
      </w:rPr>
      <w:t xml:space="preserve"> de </w:t>
    </w:r>
    <w:r>
      <w:rPr>
        <w:rFonts w:ascii="Calibri" w:hAnsi="Calibri" w:cs="Calibri" w:eastAsia="Calibri"/>
        <w:color w:val="6B6B6B"/>
        <w:sz w:val="16"/>
      </w:rPr>
      <w:fldChar w:fldCharType="begin"/>
    </w:r>
    <w:r>
      <w:rPr>
        <w:rFonts w:ascii="Calibri" w:hAnsi="Calibri" w:cs="Calibri" w:eastAsia="Calibri"/>
        <w:color w:val="6B6B6B"/>
        <w:sz w:val="16"/>
      </w:rPr>
      <w:instrText xml:space="preserve"> NUMPAGES </w:instrText>
    </w:r>
    <w:r>
      <w:rPr>
        <w:rFonts w:ascii="Calibri" w:hAnsi="Calibri" w:cs="Calibri" w:eastAsia="Calibri"/>
        <w:color w:val="6B6B6B"/>
        <w:sz w:val="16"/>
      </w:rPr>
      <w:fldChar w:fldCharType="separate"/>
    </w:r>
    <w:r>
      <w:rPr>
        <w:rFonts w:ascii="Calibri" w:hAnsi="Calibri" w:cs="Calibri" w:eastAsia="Calibri"/>
        <w:color w:val="6B6B6B"/>
        <w:sz w:val="16"/>
      </w:rPr>
      <w:t>1</w:t>
    </w:r>
    <w:r>
      <w:rPr>
        <w:rFonts w:ascii="Calibri" w:hAnsi="Calibri" w:cs="Calibri" w:eastAsia="Calibri"/>
        <w:color w:val="6B6B6B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pct" w:w="500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4819"/>
      <w:gridCol w:w="4819"/>
    </w:tblGrid>
    <w:tr>
      <w:tc>
        <w:tcPr>
          <w:tcW w:type="dxa" w:w="4819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1744588" cy="41399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horizontal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44588" cy="41399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19"/>
          <w:vAlign w:val="center"/>
        </w:tcPr>
        <w:p>
          <w:pPr>
            <w:jc w:val="right"/>
          </w:pPr>
          <w:r>
            <w:rPr>
              <w:rFonts w:ascii="Georgia" w:hAnsi="Georgia" w:cs="Georgia" w:eastAsia="Georgia"/>
              <w:color w:val="532832"/>
              <w:sz w:val="19"/>
            </w:rPr>
            <w:t>BRIEFING</w:t>
          </w:r>
        </w:p>
      </w:tc>
    </w:tr>
  </w:tbl>
  <w:p>
    <w:pPr>
      <w:pStyle w:val="Header"/>
      <w:spacing w:before="0" w:after="0" w:line="240" w:lineRule="auto"/>
      <w:pBdr>
        <w:bottom w:val="single" w:sz="8" w:space="1" w:color="532832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 w:cs="Calibri" w:eastAsia="Calibri"/>
      <w:color w:val="2B2B2B"/>
      <w:sz w:val="21"/>
      <w:lang w:val="pt-BR" w:eastAsia="pt-B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Briefing: encontro de parceiros Aurora</dc:title>
  <dc:subject>BRIEFING</dc:subject>
  <dc:creator>Secretariado Sob Medida</dc:creator>
  <cp:keywords/>
  <dc:description>Gerado pela skill padrao-secretariado-sob-medida. Rascunho para revisão humana.</dc:description>
  <cp:lastModifiedBy/>
  <cp:revision>1</cp:revision>
  <dcterms:created xsi:type="dcterms:W3CDTF">2013-12-23T23:15:00Z</dcterms:created>
  <dcterms:modified xsi:type="dcterms:W3CDTF">2013-12-23T23:15:00Z</dcterms:modified>
  <cp:category/>
  <dc:language>pt-BR</dc:language>
</cp:coreProperties>
</file>