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实验5 视觉问答系统</w:t>
      </w:r>
    </w:p>
    <w:p>
      <w:pPr>
        <w:pStyle w:val="Subtitle"/>
      </w:pPr>
      <w:r>
        <w:t>本地程序操作说明</w:t>
      </w:r>
    </w:p>
    <w:p>
      <w:r>
        <w:t>人工智能算法综合课程设计  |  2026年10月22日</w:t>
      </w:r>
    </w:p>
    <w:p>
      <w:r>
        <w:t>本说明面向项目小组成员，介绍实验5的安装、交互演示、批量评测与成果文件。本项目使用公开预训练模型，完成本地系统与评测流程；未进行从零训练或项目微调。运行结果、引用和限制须与仓库中的实际文件一起阅读。</w:t>
      </w:r>
    </w:p>
    <w:p>
      <w:pPr>
        <w:pStyle w:val="Heading1"/>
      </w:pPr>
      <w:r>
        <w:t>运行环境</w:t>
      </w:r>
    </w:p>
    <w:p>
      <w:r>
        <w:t>本次环境为Windows、Python 3.11.9、NVIDIA RTX 5060 Ti 8GB、PyTorch 2.8.0与CUDA 12.8、Transformers 4.57.1。CPU模式可运行，但速度较慢。首次运行需要联网下载模型和数据，之后可复用缓存。</w:t>
      </w:r>
    </w:p>
    <w:p>
      <w:pPr>
        <w:pStyle w:val="Heading1"/>
      </w:pPr>
      <w:r>
        <w:t>在本机启动演示</w:t>
      </w:r>
    </w:p>
    <w:p>
      <w:r>
        <w:t>打开experiment5-vqa文件夹，在PowerShell中执行以下命令。run.ps1优先使用本项目的虚拟环境，找不到时使用父目录共享环境。</w:t>
      </w:r>
    </w:p>
    <w:p>
      <w:r>
        <w:rPr>
          <w:rFonts w:ascii="Consolas" w:hAnsi="Consolas"/>
          <w:sz w:val="20"/>
        </w:rPr>
        <w:t>.\run.ps1 doctor</w:t>
      </w:r>
    </w:p>
    <w:p>
      <w:r>
        <w:rPr>
          <w:rFonts w:ascii="Consolas" w:hAnsi="Consolas"/>
          <w:sz w:val="20"/>
        </w:rPr>
        <w:t>.\run.ps1 demo</w:t>
      </w:r>
    </w:p>
    <w:p>
      <w:r>
        <w:rPr>
          <w:rFonts w:ascii="Consolas" w:hAnsi="Consolas"/>
          <w:sz w:val="20"/>
        </w:rPr>
        <w:t>http://127.0.0.1:7865</w:t>
      </w:r>
    </w:p>
    <w:p>
      <w:r>
        <w:t>视觉问答演示选择图片，输入英文问题，可选择束宽1或3；点击回答后查看简短答案及模型耗时。</w:t>
      </w:r>
    </w:p>
    <w:p>
      <w:pPr>
        <w:pStyle w:val="Heading1"/>
      </w:pPr>
      <w:r>
        <w:t>在新计算机安装</w:t>
      </w:r>
    </w:p>
    <w:p>
      <w:r>
        <w:t>先安装Python 3.11并克隆仓库，然后在项目根目录执行以下命令。setup.ps1建立项目自己的虚拟环境。RTX 50系列需要支持该架构的CUDA版本，本项目固定使用cu128。</w:t>
      </w:r>
    </w:p>
    <w:p>
      <w:r>
        <w:rPr>
          <w:rFonts w:ascii="Consolas" w:hAnsi="Consolas"/>
          <w:sz w:val="20"/>
        </w:rPr>
        <w:t>powershell -ExecutionPolicy Bypass -File setup.ps1</w:t>
      </w:r>
    </w:p>
    <w:p>
      <w:r>
        <w:t>若只使用CPU，将setup.ps1中PyTorch下载索引改成https://download.pytorch.org/whl/cpu。安装失败先检查终端报错、网络和剩余磁盘空间，不要跳过依赖检查。</w:t>
      </w:r>
    </w:p>
    <w:p>
      <w:r>
        <w:br w:type="page"/>
      </w:r>
    </w:p>
    <w:p>
      <w:pPr>
        <w:pStyle w:val="Heading1"/>
      </w:pPr>
      <w:r>
        <w:t>批量实验与断点续跑</w:t>
      </w:r>
    </w:p>
    <w:p>
      <w:r>
        <w:rPr>
          <w:rFonts w:ascii="Consolas" w:hAnsi="Consolas"/>
          <w:sz w:val="19"/>
        </w:rPr>
        <w:t>.\run.ps1 prepare --n 500 --seed 42</w:t>
      </w:r>
    </w:p>
    <w:p>
      <w:r>
        <w:rPr>
          <w:rFonts w:ascii="Consolas" w:hAnsi="Consolas"/>
          <w:sz w:val="19"/>
        </w:rPr>
        <w:t>.\run.ps1 run --manifest data/manifest_n500_seed42.json</w:t>
      </w:r>
    </w:p>
    <w:p>
      <w:r>
        <w:rPr>
          <w:rFonts w:ascii="Consolas" w:hAnsi="Consolas"/>
          <w:sz w:val="19"/>
        </w:rPr>
        <w:t xml:space="preserve">  --out results/reproduction</w:t>
      </w:r>
    </w:p>
    <w:p>
      <w:r>
        <w:t>上面的run命令与--out参数应输入同一行。prepare固定抽取样本并下载原始材料；run生成输出并评测。中断后使用完全相同命令续跑。更改样本、模型、参数或源码后应另选输出目录；程序会拒绝把不同实验混合。</w:t>
      </w:r>
    </w:p>
    <w:p>
      <w:r>
        <w:t>视觉问答默认500题、495张图片，三种设置共1500条回答：greedy、beam3、灰图消融。全部设置使用同一题目清单；下载失败不会替换样本。</w:t>
      </w:r>
    </w:p>
    <w:p>
      <w:pPr>
        <w:pStyle w:val="Heading1"/>
      </w:pPr>
      <w:r>
        <w:t>评测方法与结论边界</w:t>
      </w:r>
    </w:p>
    <w:p>
      <w:r>
        <w:t>准确率使用官方VQA十位标注者留一法，得到每题软得分后求均值。BLIP官方训练配置包含validation，因此本项目只能称验证集诊断，不能宣称独立未见测试性能。灰图是分布外干预，其下降不等于严格因果贡献。</w:t>
      </w:r>
    </w:p>
    <w:p>
      <w:pPr>
        <w:pStyle w:val="Heading1"/>
      </w:pPr>
      <w:r>
        <w:t>成果文件和答辩材料</w:t>
      </w:r>
    </w:p>
    <w:p>
      <w:r>
        <w:t>results/local500/RESULTS.md记录本机结果和分析；figures提供PNG与SVG；逐条结果CSV或JSONL保留预测及指标。run_config.json、environment.json、eval_manifest.json用于复现；checksums_sha256.json用于核对完整性。assets目录放精选演示材料。</w:t>
      </w:r>
    </w:p>
    <w:p>
      <w:r>
        <w:t>case_images和错误案例表用于解释成功与失败；应结合十人答案分布，不把多数票直接写成唯一真值。</w:t>
      </w:r>
    </w:p>
    <w:p>
      <w:pPr>
        <w:pStyle w:val="Heading1"/>
      </w:pPr>
      <w:r>
        <w:t>排错与维护</w:t>
      </w:r>
    </w:p>
    <w:p>
      <w:r>
        <w:t>显存不足可关闭另一个演示程序；视觉问答还可降低batch-size并更换输出目录。模型下载中断后重试，缓存会复用。源码修改后运行python -m pytest -q。若界面端口已占用，demo支持--port指定新端口。详细引用及第三方许可见docs/REFERENCES.md和third_party。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实验5 程序说明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