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  <w:numPr>
          <w:ilvl w:val="2"/>
          <w:numId w:val="3"/>
        </w:numPr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在保证甲方用户正常功能和保护数据的前提下，乙方技术工程师有权决定解决问题的方案。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甲方报障时请预约时间，承诺从报障时计最快两小时内到达，如有特殊情况，乙方会向甲方说明，具体时间再由甲方和乙方约定。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 w:ascii="Arial Narrow" w:hAnsi="Arial Narrow"/>
          <w:color w:val="000000"/>
          <w:sz w:val="18"/>
          <w:szCs w:val="18"/>
        </w:rPr>
        <w:t>3.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